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73B46">
      <w:pPr>
        <w:pStyle w:val="27"/>
      </w:pPr>
      <w:bookmarkStart w:id="0" w:name="_GoBack"/>
      <w:bookmarkEnd w:id="0"/>
      <w:r>
        <w:t>综合说明</w:t>
      </w:r>
    </w:p>
    <w:p>
      <w:pPr>
        <w:pStyle w:val="28"/>
      </w:pPr>
      <w:r>
        <w:t>项目简况</w:t>
      </w:r>
    </w:p>
    <w:p>
      <w:pPr>
        <w:pStyle w:val="29"/>
      </w:pPr>
      <w:r>
        <w:t>项目基本情况</w:t>
      </w:r>
    </w:p>
    <w:p>
      <w:pPr/>
      <w:r>
        <w:t>黄冈市东坡大道片区污水收集管网建设工程为新建项目，建设地点位于黄冈市黄州区城北片区。建设单位为黄冈市住房和城市更新局。</w:t>
      </w:r>
    </w:p>
    <w:tbl>
      <w:tblPr>
        <w:tblStyle w:val="21"/>
        <w:tblW w:type="auto" w:w="0"/>
        <w:tblLook w:firstColumn="1" w:firstRow="1" w:lastColumn="0" w:lastRow="0" w:noHBand="0" w:noVBand="1" w:val="04A0"/>
      </w:tblPr>
      <w:tblGrid>
        <w:gridCol w:w="4153"/>
        <w:gridCol w:w="4153"/>
      </w:tblGrid>
      <w:tr>
        <w:tc>
          <w:tcPr>
            <w:tcW w:type="dxa" w:w="4153"/>
          </w:tcPr>
          <w:p>
            <w:pPr>
              <w:pStyle w:val="32"/>
            </w:pPr>
            <w:r>
              <w:t>项目</w:t>
            </w:r>
          </w:p>
        </w:tc>
        <w:tc>
          <w:tcPr>
            <w:tcW w:type="dxa" w:w="4153"/>
          </w:tcPr>
          <w:p>
            <w:pPr>
              <w:pStyle w:val="32"/>
            </w:pPr>
            <w:r>
              <w:t>内容</w:t>
            </w:r>
          </w:p>
        </w:tc>
      </w:tr>
      <w:tr>
        <w:tc>
          <w:tcPr>
            <w:tcW w:type="dxa" w:w="4153"/>
          </w:tcPr>
          <w:p>
            <w:pPr>
              <w:pStyle w:val="32"/>
            </w:pPr>
            <w:r>
              <w:t>项目名称</w:t>
            </w:r>
          </w:p>
        </w:tc>
        <w:tc>
          <w:tcPr>
            <w:tcW w:type="dxa" w:w="4153"/>
          </w:tcPr>
          <w:p>
            <w:pPr>
              <w:pStyle w:val="32"/>
            </w:pPr>
            <w:r>
              <w:t>黄冈市东坡大道片区污水收集管网建设工程</w:t>
            </w:r>
          </w:p>
        </w:tc>
      </w:tr>
      <w:tr>
        <w:tc>
          <w:tcPr>
            <w:tcW w:type="dxa" w:w="4153"/>
          </w:tcPr>
          <w:p>
            <w:pPr>
              <w:pStyle w:val="32"/>
            </w:pPr>
            <w:r>
              <w:t>项目代码</w:t>
            </w:r>
          </w:p>
        </w:tc>
        <w:tc>
          <w:tcPr>
            <w:tcW w:type="dxa" w:w="4153"/>
          </w:tcPr>
          <w:p>
            <w:pPr>
              <w:pStyle w:val="32"/>
            </w:pPr>
            <w:r>
              <w:t>-建设单位：黄冈市住房和城市更新局</w:t>
            </w:r>
          </w:p>
        </w:tc>
      </w:tr>
      <w:tr>
        <w:tc>
          <w:tcPr>
            <w:tcW w:type="dxa" w:w="4153"/>
          </w:tcPr>
          <w:p>
            <w:pPr>
              <w:pStyle w:val="32"/>
            </w:pPr>
            <w:r>
              <w:t>建设单位</w:t>
            </w:r>
          </w:p>
        </w:tc>
        <w:tc>
          <w:tcPr>
            <w:tcW w:type="dxa" w:w="4153"/>
          </w:tcPr>
          <w:p>
            <w:pPr>
              <w:pStyle w:val="32"/>
            </w:pPr>
            <w:r>
              <w:t>黄冈市住房和城市更新局</w:t>
            </w:r>
          </w:p>
        </w:tc>
      </w:tr>
      <w:tr>
        <w:tc>
          <w:tcPr>
            <w:tcW w:type="dxa" w:w="4153"/>
          </w:tcPr>
          <w:p>
            <w:pPr>
              <w:pStyle w:val="32"/>
            </w:pPr>
            <w:r>
              <w:t>建设地点</w:t>
            </w:r>
          </w:p>
        </w:tc>
        <w:tc>
          <w:tcPr>
            <w:tcW w:type="dxa" w:w="4153"/>
          </w:tcPr>
          <w:p>
            <w:pPr>
              <w:pStyle w:val="32"/>
            </w:pPr>
            <w:r>
              <w:t>黄冈市黄州区城北片区</w:t>
            </w:r>
          </w:p>
        </w:tc>
      </w:tr>
      <w:tr>
        <w:tc>
          <w:tcPr>
            <w:tcW w:type="dxa" w:w="4153"/>
          </w:tcPr>
          <w:p>
            <w:pPr>
              <w:pStyle w:val="32"/>
            </w:pPr>
            <w:r>
              <w:t>建设性质</w:t>
            </w:r>
          </w:p>
        </w:tc>
        <w:tc>
          <w:tcPr>
            <w:tcW w:type="dxa" w:w="4153"/>
          </w:tcPr>
          <w:p>
            <w:pPr>
              <w:pStyle w:val="32"/>
            </w:pPr>
            <w:r>
              <w:t>新建</w:t>
            </w:r>
          </w:p>
        </w:tc>
      </w:tr>
      <w:tr>
        <w:tc>
          <w:tcPr>
            <w:tcW w:type="dxa" w:w="4153"/>
          </w:tcPr>
          <w:p>
            <w:pPr>
              <w:pStyle w:val="32"/>
            </w:pPr>
            <w:r>
              <w:t>建设工期</w:t>
            </w:r>
          </w:p>
        </w:tc>
        <w:tc>
          <w:tcPr>
            <w:tcW w:type="dxa" w:w="4153"/>
          </w:tcPr>
          <w:p>
            <w:pPr>
              <w:pStyle w:val="32"/>
            </w:pPr>
            <w:r>
              <w:t>2025年12月-2026年12月，其中2025年12月为施工准备期。</w:t>
            </w:r>
          </w:p>
        </w:tc>
      </w:tr>
      <w:tr>
        <w:tc>
          <w:tcPr>
            <w:tcW w:type="dxa" w:w="4153"/>
          </w:tcPr>
          <w:p>
            <w:pPr>
              <w:pStyle w:val="32"/>
            </w:pPr>
            <w:r>
              <w:t>总投资</w:t>
            </w:r>
          </w:p>
        </w:tc>
        <w:tc>
          <w:tcPr>
            <w:tcW w:type="dxa" w:w="4153"/>
          </w:tcPr>
          <w:p>
            <w:pPr>
              <w:pStyle w:val="32"/>
            </w:pPr>
            <w:r>
              <w:t>8024.00万元</w:t>
            </w:r>
          </w:p>
        </w:tc>
      </w:tr>
      <w:tr>
        <w:tc>
          <w:tcPr>
            <w:tcW w:type="dxa" w:w="4153"/>
          </w:tcPr>
          <w:p>
            <w:pPr>
              <w:pStyle w:val="32"/>
            </w:pPr>
            <w:r>
              <w:t>土建投资</w:t>
            </w:r>
          </w:p>
        </w:tc>
        <w:tc>
          <w:tcPr>
            <w:tcW w:type="dxa" w:w="4153"/>
          </w:tcPr>
          <w:p>
            <w:pPr>
              <w:pStyle w:val="32"/>
            </w:pPr>
            <w:r>
              <w:t>6914.95万元</w:t>
            </w:r>
          </w:p>
        </w:tc>
      </w:tr>
    </w:tbl>
    <w:p>
      <w:pPr/>
      <w:r>
        <w:t>【⚠️ 缺失相关硬核数据，智能体跳过本项，请人工核对后在此补全具体内容。】（缺失资料分项：立项/初设批复、主体工程设计说明、项目组成及建设内容表、工程平面布置资料）</w:t>
      </w:r>
    </w:p>
    <w:p>
      <w:pPr>
        <w:pStyle w:val="29"/>
      </w:pPr>
      <w:r>
        <w:t>自然简况</w:t>
      </w:r>
    </w:p>
    <w:p>
      <w:pPr/>
      <w:r>
        <w:t>【⚠️ 缺失相关硬核数据，智能体跳过本项，请人工核对后在此补全具体内容。】（缺失字段：土壤容许流失量、原地貌土壤侵蚀模数；缺失资料分项：地貌类型、气候类型、多年平均降雨量、土壤类型、植被类型及覆盖率、水土保持区划、土壤容许流失量、原地貌土壤侵蚀模数）</w:t>
      </w:r>
    </w:p>
    <w:p>
      <w:pPr>
        <w:pStyle w:val="28"/>
      </w:pPr>
      <w:r>
        <w:t>项目水土保持评价结论</w:t>
      </w:r>
    </w:p>
    <w:p>
      <w:pPr/>
      <w:r>
        <w:t>黄冈市东坡大道片区污水收集管网建设工程位于黄冈市黄州区城北片区。项目为城市污水收集管网工程，施工扰动主要发生在管线开挖、道路恢复和临时堆土等环节。方案评价重点为临时占地控制、弃方外运消纳、表土保护和施工期临时防护。</w:t>
      </w:r>
    </w:p>
    <w:p>
      <w:pPr/>
      <w:r>
        <w:t>【⚠️ 缺失相关硬核数据，智能体跳过本项，请人工核对后在此补全具体内容。】（缺失资料分项：水土保持评价资料、工程占地与土石方资料、主体工程选址评价结论、建设方案与布局评价结论）</w:t>
      </w:r>
    </w:p>
    <w:p>
      <w:pPr>
        <w:pStyle w:val="28"/>
      </w:pPr>
      <w:r>
        <w:t>表土资源保护与利用</w:t>
      </w:r>
    </w:p>
    <w:p>
      <w:pPr/>
      <w:r>
        <w:t>本项目土石方资料列明表土剥离量79.5m³、表土回覆量79.5m³。表土资源保护与利用按照剥离、临时堆存防护、回覆利用的流程控制，重点服务于施工扰动后的绿地恢复和植被恢复。</w:t>
      </w:r>
    </w:p>
    <w:p>
      <w:pPr/>
      <w:r>
        <w:t>【⚠️ 缺失相关硬核数据，智能体跳过本项，请人工核对后在此补全具体内容。】（缺失资料分项：工程占地与土石方资料、表土资源调查范围、表土剥离位置、表土堆存点、表土利用去向）</w:t>
      </w:r>
    </w:p>
    <w:p>
      <w:pPr>
        <w:pStyle w:val="28"/>
      </w:pPr>
      <w:r>
        <w:t>弃渣场选址与堆置</w:t>
      </w:r>
    </w:p>
    <w:p>
      <w:pPr/>
      <w:r>
        <w:t>本项目余弃方为弃方4892.11m³（其中建筑垃圾1560.00m³，弃方均委托给湖北安达港务有限公司，由其负责外运及消纳）。弃方委托湖北安达港务有限公司外运及消纳，方案按不设置永久弃渣场控制。施工期仅设置必要的短时周转堆土点，周转堆土应控制在防治责任范围内，并采取苫盖、拦挡、排水和沉沙措施。</w:t>
      </w:r>
    </w:p>
    <w:p>
      <w:pPr/>
      <w:r>
        <w:t>【⚠️ 缺失相关硬核数据，智能体跳过本项，请人工核对后在此补全具体内容。】（缺失资料分项：工程占地与土石方资料、水土保持评价资料、消纳协议或接收证明、临时堆土点位置、运输路线）</w:t>
      </w:r>
    </w:p>
    <w:p>
      <w:pPr>
        <w:pStyle w:val="28"/>
      </w:pPr>
      <w:r>
        <w:t>水土流失预测结果</w:t>
      </w:r>
    </w:p>
    <w:p>
      <w:pPr/>
      <w:r>
        <w:t>本项目水土流失预测应按施工期和自然恢复期分别计算，重点预测管沟开挖面、临时堆土、道路恢复区和绿地恢复区的土壤流失量。</w:t>
      </w:r>
    </w:p>
    <w:p>
      <w:pPr/>
      <w:r>
        <w:t>【⚠️ 缺失相关硬核数据，智能体跳过本项，请人工核对后在此补全具体内容。】（缺失字段：土壤容许流失量、原地貌土壤侵蚀模数、预测水土流失总量；缺失资料分项：水土流失预测资料、预测单元划分、施工期和自然恢复期预测时段、土壤流失量预测计算表）</w:t>
      </w:r>
    </w:p>
    <w:p>
      <w:pPr>
        <w:pStyle w:val="28"/>
      </w:pPr>
      <w:r>
        <w:t>水土流失防治</w:t>
      </w:r>
    </w:p>
    <w:p>
      <w:pPr>
        <w:pStyle w:val="29"/>
      </w:pPr>
      <w:r>
        <w:t>水土流失防治责任范围及目标</w:t>
      </w:r>
    </w:p>
    <w:p>
      <w:pPr/>
      <w:r>
        <w:t>本项目水土流失防治责任范围面积为34416.00m²，均为临时占地。占地类型包括城镇村道路用地（34151.00m²）和公园与绿地（265.00m²）。本节同步概述防治目标取值，完整目标体系包括水土流失治理度、土壤流失控制比、渣土流失控制率、表土保护率、林草植生恢复率和林草覆盖率。</w:t>
      </w:r>
    </w:p>
    <w:p>
      <w:pPr/>
      <w:r>
        <w:t>【⚠️ 缺失相关硬核数据，智能体跳过本项，请人工核对后在此补全具体内容。】（缺失资料分项：工程占地与土石方资料、防治标准执行等级、水土保持六项目标）</w:t>
      </w:r>
    </w:p>
    <w:p>
      <w:pPr>
        <w:pStyle w:val="29"/>
      </w:pPr>
      <w:r>
        <w:t>水土流失防治分区及措施</w:t>
      </w:r>
    </w:p>
    <w:p>
      <w:pPr/>
      <w:r>
        <w:t>本项目水土流失防治责任范围面积为34416.00m²，均为临时占地。占地类型包括城镇村道路用地（34151.00m²）和公园与绿地（265.00m²）。综合说明阶段按管网施工、临时堆土周转、道路恢复和绿地恢复概述防治分区及措施体系。</w:t>
      </w:r>
    </w:p>
    <w:p>
      <w:pPr/>
      <w:r>
        <w:t>【⚠️ 缺失相关硬核数据，智能体跳过本项，请人工核对后在此补全具体内容。】（缺失资料分项：防治分区图、分区措施汇总表、工程措施、植物措施、临时措施工程量）</w:t>
      </w:r>
    </w:p>
    <w:p>
      <w:pPr>
        <w:pStyle w:val="28"/>
      </w:pPr>
      <w:r>
        <w:t>水土保持监测方案</w:t>
      </w:r>
    </w:p>
    <w:p>
      <w:pPr/>
      <w:r>
        <w:t>【⚠️ 缺失相关硬核数据，智能体跳过本项，请人工核对后在此补全具体内容。】（缺失资料分项：水土保持监测资料、监测范围、监测时段、监测内容、监测方法、监测点位）</w:t>
      </w:r>
    </w:p>
    <w:p>
      <w:pPr>
        <w:pStyle w:val="28"/>
      </w:pPr>
      <w:r>
        <w:t>水土保持投资及效益分析成果</w:t>
      </w:r>
    </w:p>
    <w:p>
      <w:pPr/>
      <w:r>
        <w:t>【⚠️ 缺失相关硬核数据，智能体跳过本项，请人工核对后在此补全具体内容。】（缺失字段：水土保持总投资、工程措施投资、植物措施投资、临时措施投资、水土保持补偿费；缺失资料分项：投资概算与效益资料、水土保持投资概算表、工程措施投资、植物措施投资、临时措施投资、独立费用、水土保持补偿费）</w:t>
      </w:r>
    </w:p>
    <w:p>
      <w:pPr>
        <w:pStyle w:val="28"/>
      </w:pPr>
      <w:r>
        <w:t>结论</w:t>
      </w:r>
    </w:p>
    <w:p>
      <w:pPr/>
      <w:r>
        <w:t>本项目为城市污水收集管网工程，施工扰动主要集中在管沟开挖、临时堆土、弃方外运和道路恢复环节。方案应重点落实临时防护、表土保护、弃方消纳、道路及绿地恢复等水土保持措施。自然概况、预测计算、措施工程量、投资概算和附图附表资料缺失时，本报告保留缺失标注，待资料补充后形成完整报批稿。</w:t>
      </w:r>
    </w:p>
    <w:p>
      <w:pPr>
        <w:pStyle w:val="27"/>
      </w:pPr>
      <w:r>
        <w:t>项目概况</w:t>
      </w:r>
    </w:p>
    <w:p>
      <w:pPr>
        <w:pStyle w:val="28"/>
      </w:pPr>
      <w:r>
        <w:t>项目组成及工程布置</w:t>
      </w:r>
    </w:p>
    <w:p>
      <w:pPr/>
      <w:r>
        <w:t>工程主要建设内容包括改造污水主管网约6.2公里，沿线预埋支管约2.2公里，配套建设污水检查井、沉泥井及附属设施。</w:t>
      </w:r>
    </w:p>
    <w:p>
      <w:pPr/>
      <w:r>
        <w:t>【⚠️ 缺失相关硬核数据，智能体跳过本项，请人工核对后在此补全具体内容。】（缺失资料分项：主体工程设计说明、项目组成及建设内容表、工程平面布置资料）</w:t>
      </w:r>
    </w:p>
    <w:p>
      <w:pPr>
        <w:pStyle w:val="28"/>
      </w:pPr>
      <w:r>
        <w:t>施工组织</w:t>
      </w:r>
    </w:p>
    <w:p>
      <w:pPr>
        <w:pStyle w:val="29"/>
      </w:pPr>
      <w:r>
        <w:t>施工生产生活区</w:t>
      </w:r>
    </w:p>
    <w:p>
      <w:pPr/>
      <w:r>
        <w:t>本项目为城市道路管网工程，施工生产组织按沿线道路条件分段布置材料临时堆放、机械停放和作业面周转场地。施工生产生活区控制在防治责任范围内，减少新增扰动地表面积。</w:t>
      </w:r>
    </w:p>
    <w:p>
      <w:pPr/>
      <w:r>
        <w:t>【⚠️ 缺失相关硬核数据，智能体跳过本项，请人工核对后在此补全具体内容。】（缺失资料分项：施工生产生活区位置、施工生产生活区占地面积）</w:t>
      </w:r>
    </w:p>
    <w:p>
      <w:pPr>
        <w:pStyle w:val="29"/>
      </w:pPr>
      <w:r>
        <w:t>施工道路</w:t>
      </w:r>
    </w:p>
    <w:p>
      <w:pPr/>
      <w:r>
        <w:t>工程沿东坡大道、赤壁一路、赤壁二路、三台河路、新港大道等道路实施。施工运输主要依托既有城市道路组织。施工车辆进出作业面时落实道路保洁、车辆冲洗和弃方运输覆盖等临时措施。</w:t>
      </w:r>
    </w:p>
    <w:p>
      <w:pPr/>
      <w:r>
        <w:t>【⚠️ 缺失相关硬核数据，智能体跳过本项，请人工核对后在此补全具体内容。】（缺失资料分项：施工道路布置、施工出入口布置）</w:t>
      </w:r>
    </w:p>
    <w:p>
      <w:pPr>
        <w:pStyle w:val="29"/>
      </w:pPr>
      <w:r>
        <w:t>施工用水、用电</w:t>
      </w:r>
    </w:p>
    <w:p>
      <w:pPr/>
      <w:r>
        <w:t>本项目位于城市建成区，施工用水、用电结合沿线市政条件就近接入。临时接入设施减少占压绿地和道路以外区域，施工结束后及时拆除并恢复占压地表。</w:t>
      </w:r>
    </w:p>
    <w:p>
      <w:pPr/>
      <w:r>
        <w:t>【⚠️ 缺失相关硬核数据，智能体跳过本项，请人工核对后在此补全具体内容。】（缺失资料分项：施工用水接入点、施工用电接入点）</w:t>
      </w:r>
    </w:p>
    <w:p>
      <w:pPr>
        <w:pStyle w:val="29"/>
      </w:pPr>
      <w:r>
        <w:t>施工导流(不涉及的不列）</w:t>
      </w:r>
    </w:p>
    <w:p>
      <w:pPr/>
      <w:r>
        <w:t>本项目现阶段资料未显示涉及河道导流或围堰导流工程。施工过程中如遇低洼积水段，采取临时排水和沉沙措施，避免泥水外排。</w:t>
      </w:r>
    </w:p>
    <w:p>
      <w:pPr/>
      <w:r>
        <w:t>【⚠️ 缺失相关硬核数据，智能体跳过本项，请人工核对后在此补全具体内容。】（缺失资料分项：施工导流不涉及说明或导流方案）</w:t>
      </w:r>
    </w:p>
    <w:p>
      <w:pPr>
        <w:pStyle w:val="29"/>
      </w:pPr>
      <w:r>
        <w:t>取土场(不涉及的不列）</w:t>
      </w:r>
    </w:p>
    <w:p>
      <w:pPr/>
      <w:r>
        <w:t>本项目借方为外购土石方2153.04m³。借方采用外购方式解决，方案不单独设置取土场。施工阶段应落实外购土石方来源、运输组织和进场验收要求。</w:t>
      </w:r>
    </w:p>
    <w:p>
      <w:pPr/>
      <w:r>
        <w:t>【⚠️ 缺失相关硬核数据，智能体跳过本项，请人工核对后在此补全具体内容。】（缺失资料分项：工程占地与土石方资料、外购土石方来源证明、不设取土场说明）</w:t>
      </w:r>
    </w:p>
    <w:p>
      <w:pPr>
        <w:pStyle w:val="29"/>
      </w:pPr>
      <w:r>
        <w:t>弃渣场(不涉及的不列)</w:t>
      </w:r>
    </w:p>
    <w:p>
      <w:pPr/>
      <w:r>
        <w:t>本项目余弃方为弃方4892.11m³（其中建筑垃圾1560.00m³，弃方均委托给湖北安达港务有限公司，由其负责外运及消纳）。弃方委托外运及消纳，项目区内不设置永久弃渣场。施工期弃方应及时装运，运输车辆采取覆盖措施。</w:t>
      </w:r>
    </w:p>
    <w:p>
      <w:pPr/>
      <w:r>
        <w:t>【⚠️ 缺失相关硬核数据，智能体跳过本项，请人工核对后在此补全具体内容。】（缺失资料分项：工程占地与土石方资料、弃方消纳协议、运输路线、不设弃渣场说明）</w:t>
      </w:r>
    </w:p>
    <w:p>
      <w:pPr>
        <w:pStyle w:val="29"/>
      </w:pPr>
      <w:r>
        <w:t>临时堆土场(不涉及的不列)</w:t>
      </w:r>
    </w:p>
    <w:p>
      <w:pPr/>
      <w:r>
        <w:t>本项目管网施工存在沟槽开挖和回填周转需求，临时堆土宜随施工段布置在防治责任范围内，避开雨水口、排水通道和绿地恢复区域。临时堆土应采取苫盖、拦挡、排水和沉沙措施，回填后及时清理恢复。</w:t>
      </w:r>
    </w:p>
    <w:p>
      <w:pPr/>
      <w:r>
        <w:t>【⚠️ 缺失相关硬核数据，智能体跳过本项，请人工核对后在此补全具体内容。】（缺失资料分项：工程占地与土石方资料、临时堆土点位置、堆置容量、堆置时长、临时防护工程量）</w:t>
      </w:r>
    </w:p>
    <w:p>
      <w:pPr>
        <w:pStyle w:val="29"/>
      </w:pPr>
      <w:r>
        <w:t>施工工艺与方法</w:t>
      </w:r>
    </w:p>
    <w:p>
      <w:pPr/>
      <w:r>
        <w:t>工程主要建设内容包括改造污水主管网约6.2公里，沿线预埋支管约2.2公里，配套建设污水检查井、沉泥井及附属设施。施工工艺以管沟开挖、管道敷设、检查井及沉泥井施工、沟槽回填、弃方外运和道路恢复为主。施工期应控制单段开挖长度和裸露时间，临时堆土采取覆盖、拦挡和排水措施。</w:t>
      </w:r>
    </w:p>
    <w:p>
      <w:pPr/>
      <w:r>
        <w:t>【⚠️ 缺失相关硬核数据，智能体跳过本项，请人工核对后在此补全具体内容。】（缺失资料分项：施工工艺流程图、分段施工时序）</w:t>
      </w:r>
    </w:p>
    <w:p>
      <w:pPr>
        <w:pStyle w:val="28"/>
      </w:pPr>
      <w:r>
        <w:t>工程占地</w:t>
      </w:r>
    </w:p>
    <w:p>
      <w:pPr/>
      <w:r>
        <w:t>本项目水土流失防治责任范围面积为34416.00m²，均为临时占地。占地类型包括城镇村道路用地（34151.00m²）和公园与绿地（265.00m²）。项目占地均为临时占地，施工扰动以城镇村道路用地为主，公园与绿地扰动面积较小，施工结束后应恢复原有道路和绿地使用功能。</w:t>
      </w:r>
    </w:p>
    <w:p>
      <w:pPr/>
      <w:r>
        <w:t>【⚠️ 缺失相关硬核数据，智能体跳过本项，请人工核对后在此补全具体内容。】（缺失资料分项：工程占地与土石方资料、占地类型及面积统计表）</w:t>
      </w:r>
    </w:p>
    <w:p>
      <w:pPr>
        <w:pStyle w:val="28"/>
      </w:pPr>
      <w:r>
        <w:t>土石方平衡</w:t>
      </w:r>
    </w:p>
    <w:tbl>
      <w:tblPr>
        <w:tblStyle w:val="21"/>
        <w:tblW w:type="auto" w:w="0"/>
        <w:tblLook w:firstColumn="1" w:firstRow="1" w:lastColumn="0" w:lastRow="0" w:noHBand="0" w:noVBand="1" w:val="04A0"/>
      </w:tblPr>
      <w:tblGrid>
        <w:gridCol w:w="4153"/>
        <w:gridCol w:w="4153"/>
      </w:tblGrid>
      <w:tr>
        <w:tc>
          <w:tcPr>
            <w:tcW w:type="dxa" w:w="4153"/>
          </w:tcPr>
          <w:p>
            <w:pPr>
              <w:pStyle w:val="32"/>
            </w:pPr>
            <w:r>
              <w:t>项目</w:t>
            </w:r>
          </w:p>
        </w:tc>
        <w:tc>
          <w:tcPr>
            <w:tcW w:type="dxa" w:w="4153"/>
          </w:tcPr>
          <w:p>
            <w:pPr>
              <w:pStyle w:val="32"/>
            </w:pPr>
            <w:r>
              <w:t>数量</w:t>
            </w:r>
          </w:p>
        </w:tc>
      </w:tr>
      <w:tr>
        <w:tc>
          <w:tcPr>
            <w:tcW w:type="dxa" w:w="4153"/>
          </w:tcPr>
          <w:p>
            <w:pPr>
              <w:pStyle w:val="32"/>
            </w:pPr>
            <w:r>
              <w:t>挖方</w:t>
            </w:r>
          </w:p>
        </w:tc>
        <w:tc>
          <w:tcPr>
            <w:tcW w:type="dxa" w:w="4153"/>
          </w:tcPr>
          <w:p>
            <w:pPr>
              <w:pStyle w:val="32"/>
            </w:pPr>
            <w:r>
              <w:t>总挖方4971.61m³（其中表土剥离79.5m³）</w:t>
            </w:r>
          </w:p>
        </w:tc>
      </w:tr>
      <w:tr>
        <w:tc>
          <w:tcPr>
            <w:tcW w:type="dxa" w:w="4153"/>
          </w:tcPr>
          <w:p>
            <w:pPr>
              <w:pStyle w:val="32"/>
            </w:pPr>
            <w:r>
              <w:t>填方</w:t>
            </w:r>
          </w:p>
        </w:tc>
        <w:tc>
          <w:tcPr>
            <w:tcW w:type="dxa" w:w="4153"/>
          </w:tcPr>
          <w:p>
            <w:pPr>
              <w:pStyle w:val="32"/>
            </w:pPr>
            <w:r>
              <w:t>总填方2232.54m³（其中表土回覆79.5m³）</w:t>
            </w:r>
          </w:p>
        </w:tc>
      </w:tr>
      <w:tr>
        <w:tc>
          <w:tcPr>
            <w:tcW w:type="dxa" w:w="4153"/>
          </w:tcPr>
          <w:p>
            <w:pPr>
              <w:pStyle w:val="32"/>
            </w:pPr>
            <w:r>
              <w:t>借方</w:t>
            </w:r>
          </w:p>
        </w:tc>
        <w:tc>
          <w:tcPr>
            <w:tcW w:type="dxa" w:w="4153"/>
          </w:tcPr>
          <w:p>
            <w:pPr>
              <w:pStyle w:val="32"/>
            </w:pPr>
            <w:r>
              <w:t>外购土石方2153.04m³</w:t>
            </w:r>
          </w:p>
        </w:tc>
      </w:tr>
      <w:tr>
        <w:tc>
          <w:tcPr>
            <w:tcW w:type="dxa" w:w="4153"/>
          </w:tcPr>
          <w:p>
            <w:pPr>
              <w:pStyle w:val="32"/>
            </w:pPr>
            <w:r>
              <w:t>余弃方</w:t>
            </w:r>
          </w:p>
        </w:tc>
        <w:tc>
          <w:tcPr>
            <w:tcW w:type="dxa" w:w="4153"/>
          </w:tcPr>
          <w:p>
            <w:pPr>
              <w:pStyle w:val="32"/>
            </w:pPr>
            <w:r>
              <w:t>弃方4892.11m³（其中建筑垃圾1560.00m³，弃方均委托给湖北安达港务有限公司，由其负责外运及消纳）</w:t>
            </w:r>
          </w:p>
        </w:tc>
      </w:tr>
    </w:tbl>
    <w:p>
      <w:pPr/>
      <w:r>
        <w:t>【⚠️ 缺失相关硬核数据，智能体跳过本项，请人工核对后在此补全具体内容。】（缺失资料分项：工程占地与土石方资料、土石方平衡表、表土剥离和回覆量、借方来源、余弃方去向）</w:t>
      </w:r>
    </w:p>
    <w:p>
      <w:pPr>
        <w:pStyle w:val="28"/>
      </w:pPr>
      <w:r>
        <w:t>拆迁(移民)安置与专项设施改(迁)建(不涉及的不列）</w:t>
      </w:r>
    </w:p>
    <w:p>
      <w:pPr/>
      <w:r>
        <w:t>本项目为城市污水收集管网工程。拆迁安置、管线迁改、交通疏解和专项设施迁改内容需以主体工程设计和施工组织文件为准。</w:t>
      </w:r>
    </w:p>
    <w:p>
      <w:pPr/>
      <w:r>
        <w:t>【⚠️ 缺失相关硬核数据，智能体跳过本项，请人工核对后在此补全具体内容。】（缺失资料分项：拆迁安置不涉及说明、专项设施改迁统计表、交通疏解方案）</w:t>
      </w:r>
    </w:p>
    <w:p>
      <w:pPr>
        <w:pStyle w:val="28"/>
      </w:pPr>
      <w:r>
        <w:t>工程进度</w:t>
      </w:r>
    </w:p>
    <w:p>
      <w:pPr/>
      <w:r>
        <w:t>项目建设工期为2025年12月-2026年12月，其中2025年12月为施工准备期。</w:t>
      </w:r>
    </w:p>
    <w:p>
      <w:pPr/>
      <w:r>
        <w:t>【⚠️ 缺失相关硬核数据，智能体跳过本项，请人工核对后在此补全具体内容。】（缺失资料分项：工程进度资料）</w:t>
      </w:r>
    </w:p>
    <w:p>
      <w:pPr>
        <w:pStyle w:val="28"/>
      </w:pPr>
      <w:r>
        <w:t>自然概况</w:t>
      </w:r>
    </w:p>
    <w:p>
      <w:pPr>
        <w:pStyle w:val="29"/>
      </w:pPr>
      <w:r>
        <w:t>地质</w:t>
      </w:r>
    </w:p>
    <w:p>
      <w:pPr/>
      <w:r>
        <w:t>【⚠️ 缺失相关硬核数据，智能体跳过本项，请人工核对后在此补全具体内容。】（缺失字段：土壤容许流失量、原地貌土壤侵蚀模数；缺失资料分项：区域地层岩性、工程地质条件、不良地质发育情况）</w:t>
      </w:r>
    </w:p>
    <w:p>
      <w:pPr>
        <w:pStyle w:val="29"/>
      </w:pPr>
      <w:r>
        <w:t>地貌</w:t>
      </w:r>
    </w:p>
    <w:p>
      <w:pPr/>
      <w:r>
        <w:t>【⚠️ 缺失相关硬核数据，智能体跳过本项，请人工核对后在此补全具体内容。】（缺失字段：土壤容许流失量、原地貌土壤侵蚀模数；缺失资料分项：地貌类型、沿线地形起伏、道路和绿地现状高程）</w:t>
      </w:r>
    </w:p>
    <w:p>
      <w:pPr>
        <w:pStyle w:val="29"/>
      </w:pPr>
      <w:r>
        <w:t>气候气象</w:t>
      </w:r>
    </w:p>
    <w:p>
      <w:pPr/>
      <w:r>
        <w:t>【⚠️ 缺失相关硬核数据，智能体跳过本项，请人工核对后在此补全具体内容。】（缺失字段：土壤容许流失量、原地貌土壤侵蚀模数；缺失资料分项：气候类型、多年平均降雨量、最大日降雨量、主导风向、多年平均气温）</w:t>
      </w:r>
    </w:p>
    <w:p>
      <w:pPr>
        <w:pStyle w:val="29"/>
      </w:pPr>
      <w:r>
        <w:t>水文</w:t>
      </w:r>
    </w:p>
    <w:p>
      <w:pPr/>
      <w:r>
        <w:t>【⚠️ 缺失相关硬核数据，智能体跳过本项，请人工核对后在此补全具体内容。】（缺失字段：土壤容许流失量、原地貌土壤侵蚀模数；缺失资料分项：项目区排水去向、周边河湖水系、雨水口和市政排水衔接关系）</w:t>
      </w:r>
    </w:p>
    <w:p>
      <w:pPr>
        <w:pStyle w:val="29"/>
      </w:pPr>
      <w:r>
        <w:t>土壤</w:t>
      </w:r>
    </w:p>
    <w:p>
      <w:pPr/>
      <w:r>
        <w:t>【⚠️ 缺失相关硬核数据，智能体跳过本项，请人工核对后在此补全具体内容。】（缺失字段：土壤容许流失量、原地貌土壤侵蚀模数；缺失资料分项：土壤类型、表土厚度、可剥离表土范围）</w:t>
      </w:r>
    </w:p>
    <w:p>
      <w:pPr>
        <w:pStyle w:val="29"/>
      </w:pPr>
      <w:r>
        <w:t>植被</w:t>
      </w:r>
    </w:p>
    <w:p>
      <w:pPr/>
      <w:r>
        <w:t>【⚠️ 缺失相关硬核数据，智能体跳过本项，请人工核对后在此补全具体内容。】（缺失字段：土壤容许流失量、原地貌土壤侵蚀模数；缺失资料分项：植被类型、林草覆盖率、施工扰动前绿地分布）</w:t>
      </w:r>
    </w:p>
    <w:p>
      <w:pPr>
        <w:pStyle w:val="29"/>
      </w:pPr>
      <w:r>
        <w:t>水土保持敏感区及其他敏感区</w:t>
      </w:r>
    </w:p>
    <w:p>
      <w:pPr/>
      <w:r>
        <w:t>【⚠️ 缺失相关硬核数据，智能体跳过本项，请人工核对后在此补全具体内容。】（缺失字段：土壤容许流失量、原地貌土壤侵蚀模数；缺失资料分项：国家级或省级水土流失重点防治区划、生态保护红线、河湖管理范围、文物和饮用水水源保护区）</w:t>
      </w:r>
    </w:p>
    <w:p>
      <w:pPr>
        <w:pStyle w:val="27"/>
      </w:pPr>
      <w:r>
        <w:t>项目水土保持评价</w:t>
      </w:r>
    </w:p>
    <w:p>
      <w:pPr>
        <w:pStyle w:val="28"/>
      </w:pPr>
      <w:r>
        <w:t>主体工程选址（线）水土保持评价</w:t>
      </w:r>
    </w:p>
    <w:p>
      <w:pPr/>
      <w:r>
        <w:t>黄冈市东坡大道片区污水收集管网建设工程位于黄冈市黄州区城北片区，工程沿既有城市道路敷设污水收集管网。选址（线）评价重点包括是否涉及水土流失重点防治区、生态敏感区、河湖管理范围和大规模取弃土场；同时核查施工占地、临时堆土和弃方消纳对水土流失的影响。</w:t>
      </w:r>
    </w:p>
    <w:p>
      <w:pPr/>
      <w:r>
        <w:t>【⚠️ 缺失相关硬核数据，智能体跳过本项，请人工核对后在此补全具体内容。】（缺失资料分项：水土保持评价资料、工程占地与土石方资料、GB 50433制约性因素分析表、水土流失重点防治区划、选址（线）评价图件）</w:t>
      </w:r>
    </w:p>
    <w:p>
      <w:pPr>
        <w:pStyle w:val="28"/>
      </w:pPr>
      <w:r>
        <w:t>建设方案与布局水土保持评价</w:t>
      </w:r>
    </w:p>
    <w:p>
      <w:pPr/>
      <w:r>
        <w:t>工程主要建设内容包括改造污水主管网约6.2公里，沿线预埋支管约2.2公里，配套建设污水检查井、沉泥井及附属设施。项目建设活动主要集中在管沟开挖、管道敷设、检查井及沉泥井施工、沟槽回填和道路恢复等环节。从水土保持角度看，建设方案应控制开挖裸露时间、临时堆土防护、弃方外运消纳和道路恢复时序。</w:t>
      </w:r>
    </w:p>
    <w:p>
      <w:pPr/>
      <w:r>
        <w:t>【⚠️ 缺失相关硬核数据，智能体跳过本项，请人工核对后在此补全具体内容。】（缺失资料分项：水土保持评价资料、工程占地与土石方资料、施工组织设计、临时堆土布置资料）</w:t>
      </w:r>
    </w:p>
    <w:p>
      <w:pPr>
        <w:pStyle w:val="28"/>
      </w:pPr>
      <w:r>
        <w:t>工程占地评价</w:t>
      </w:r>
    </w:p>
    <w:p>
      <w:pPr/>
      <w:r>
        <w:t>本项目水土流失防治责任范围面积为34416.00m²，均为临时占地。占地类型包括城镇村道路用地（34151.00m²）和公园与绿地（265.00m²）。项目占地以管网施工扰动和道路恢复范围为主，施工结束后恢复道路及绿地原有使用功能。</w:t>
      </w:r>
    </w:p>
    <w:p>
      <w:pPr/>
      <w:r>
        <w:t>【⚠️ 缺失相关硬核数据，智能体跳过本项，请人工核对后在此补全具体内容。】（缺失资料分项：工程占地与土石方资料、工程占地水土保持评价表、临时占地恢复方式说明）</w:t>
      </w:r>
    </w:p>
    <w:p>
      <w:pPr>
        <w:pStyle w:val="28"/>
      </w:pPr>
      <w:r>
        <w:t>土石方平衡评价</w:t>
      </w:r>
    </w:p>
    <w:p>
      <w:pPr/>
      <w:r>
        <w:t>本项目土石方工程包括管沟开挖、沟槽回填、外购土石方和余弃方外运消纳。表土剥离与表土回覆数量均为79.5m³，弃方由湖北安达港务有限公司负责外运及消纳。</w:t>
      </w:r>
    </w:p>
    <w:tbl>
      <w:tblPr>
        <w:tblStyle w:val="21"/>
        <w:tblW w:type="auto" w:w="0"/>
        <w:tblLook w:firstColumn="1" w:firstRow="1" w:lastColumn="0" w:lastRow="0" w:noHBand="0" w:noVBand="1" w:val="04A0"/>
      </w:tblPr>
      <w:tblGrid>
        <w:gridCol w:w="4153"/>
        <w:gridCol w:w="4153"/>
      </w:tblGrid>
      <w:tr>
        <w:tc>
          <w:tcPr>
            <w:tcW w:type="dxa" w:w="4153"/>
          </w:tcPr>
          <w:p>
            <w:pPr>
              <w:pStyle w:val="32"/>
            </w:pPr>
            <w:r>
              <w:t>项目</w:t>
            </w:r>
          </w:p>
        </w:tc>
        <w:tc>
          <w:tcPr>
            <w:tcW w:type="dxa" w:w="4153"/>
          </w:tcPr>
          <w:p>
            <w:pPr>
              <w:pStyle w:val="32"/>
            </w:pPr>
            <w:r>
              <w:t>数量</w:t>
            </w:r>
          </w:p>
        </w:tc>
      </w:tr>
      <w:tr>
        <w:tc>
          <w:tcPr>
            <w:tcW w:type="dxa" w:w="4153"/>
          </w:tcPr>
          <w:p>
            <w:pPr>
              <w:pStyle w:val="32"/>
            </w:pPr>
            <w:r>
              <w:t>挖方</w:t>
            </w:r>
          </w:p>
        </w:tc>
        <w:tc>
          <w:tcPr>
            <w:tcW w:type="dxa" w:w="4153"/>
          </w:tcPr>
          <w:p>
            <w:pPr>
              <w:pStyle w:val="32"/>
            </w:pPr>
            <w:r>
              <w:t>总挖方4971.61m³（其中表土剥离79.5m³）</w:t>
            </w:r>
          </w:p>
        </w:tc>
      </w:tr>
      <w:tr>
        <w:tc>
          <w:tcPr>
            <w:tcW w:type="dxa" w:w="4153"/>
          </w:tcPr>
          <w:p>
            <w:pPr>
              <w:pStyle w:val="32"/>
            </w:pPr>
            <w:r>
              <w:t>填方</w:t>
            </w:r>
          </w:p>
        </w:tc>
        <w:tc>
          <w:tcPr>
            <w:tcW w:type="dxa" w:w="4153"/>
          </w:tcPr>
          <w:p>
            <w:pPr>
              <w:pStyle w:val="32"/>
            </w:pPr>
            <w:r>
              <w:t>总填方2232.54m³（其中表土回覆79.5m³）</w:t>
            </w:r>
          </w:p>
        </w:tc>
      </w:tr>
      <w:tr>
        <w:tc>
          <w:tcPr>
            <w:tcW w:type="dxa" w:w="4153"/>
          </w:tcPr>
          <w:p>
            <w:pPr>
              <w:pStyle w:val="32"/>
            </w:pPr>
            <w:r>
              <w:t>借方</w:t>
            </w:r>
          </w:p>
        </w:tc>
        <w:tc>
          <w:tcPr>
            <w:tcW w:type="dxa" w:w="4153"/>
          </w:tcPr>
          <w:p>
            <w:pPr>
              <w:pStyle w:val="32"/>
            </w:pPr>
            <w:r>
              <w:t>外购土石方2153.04m³</w:t>
            </w:r>
          </w:p>
        </w:tc>
      </w:tr>
      <w:tr>
        <w:tc>
          <w:tcPr>
            <w:tcW w:type="dxa" w:w="4153"/>
          </w:tcPr>
          <w:p>
            <w:pPr>
              <w:pStyle w:val="32"/>
            </w:pPr>
            <w:r>
              <w:t>余弃方</w:t>
            </w:r>
          </w:p>
        </w:tc>
        <w:tc>
          <w:tcPr>
            <w:tcW w:type="dxa" w:w="4153"/>
          </w:tcPr>
          <w:p>
            <w:pPr>
              <w:pStyle w:val="32"/>
            </w:pPr>
            <w:r>
              <w:t>弃方4892.11m³（其中建筑垃圾1560.00m³，弃方均委托给湖北安达港务有限公司，由其负责外运及消纳）</w:t>
            </w:r>
          </w:p>
        </w:tc>
      </w:tr>
    </w:tbl>
    <w:p>
      <w:pPr/>
      <w:r>
        <w:t>【⚠️ 缺失相关硬核数据，智能体跳过本项，请人工核对后在此补全具体内容。】（缺失资料分项：工程占地与土石方资料、土石方平衡表）</w:t>
      </w:r>
    </w:p>
    <w:p>
      <w:pPr>
        <w:pStyle w:val="28"/>
      </w:pPr>
      <w:r>
        <w:t>取土场设置评价（不设取土场的不列）</w:t>
      </w:r>
    </w:p>
    <w:p>
      <w:pPr/>
      <w:r>
        <w:t>本项目借方为外购土石方2153.04m³。借方采用外购方式解决，未设置取土场，取土场选址制约性评价不单独开展。</w:t>
      </w:r>
    </w:p>
    <w:p>
      <w:pPr/>
      <w:r>
        <w:t>【⚠️ 缺失相关硬核数据，智能体跳过本项，请人工核对后在此补全具体内容。】（缺失资料分项：工程占地与土石方资料、借方来源证明、外购土石方合同或供应说明、取土场不设评价说明）</w:t>
      </w:r>
    </w:p>
    <w:p>
      <w:pPr>
        <w:pStyle w:val="28"/>
      </w:pPr>
      <w:r>
        <w:t>施工方法与工艺评价</w:t>
      </w:r>
    </w:p>
    <w:p>
      <w:pPr/>
      <w:r>
        <w:t>工程沿东坡大道、赤壁一路、赤壁二路、三台河路、新港大道等道路实施。施工扰动主要来自沟槽开挖、管道安装、井室施工、回填压实和路面恢复。施工期采取分段施工、及时回填、弃方密闭运输和雨季临时防护，可减少裸露地表和临时堆土造成的水土流失。</w:t>
      </w:r>
    </w:p>
    <w:p>
      <w:pPr/>
      <w:r>
        <w:t>【⚠️ 缺失相关硬核数据，智能体跳过本项，请人工核对后在此补全具体内容。】（缺失资料分项：水土保持评价资料、工程占地与土石方资料、施工工艺流程、施工时序安排）</w:t>
      </w:r>
    </w:p>
    <w:p>
      <w:pPr>
        <w:pStyle w:val="28"/>
      </w:pPr>
      <w:r>
        <w:t>主体工程设计中具有水土保持功能工程的分析评价</w:t>
      </w:r>
    </w:p>
    <w:p>
      <w:pPr/>
      <w:r>
        <w:t>【⚠️ 缺失相关硬核数据，智能体跳过本项，请人工核对后在此补全具体内容。】（缺失资料分项：水土保持评价资料、工程占地与土石方资料、主体工程已有水土保持措施界定、工程措施、植物措施、临时措施工程量）</w:t>
      </w:r>
    </w:p>
    <w:p>
      <w:pPr>
        <w:pStyle w:val="27"/>
      </w:pPr>
      <w:r>
        <w:t>表土资源保护与利用</w:t>
      </w:r>
    </w:p>
    <w:p>
      <w:pPr>
        <w:pStyle w:val="28"/>
      </w:pPr>
      <w:r>
        <w:t>表土资源调查与评价</w:t>
      </w:r>
    </w:p>
    <w:p>
      <w:pPr>
        <w:pStyle w:val="29"/>
      </w:pPr>
      <w:r>
        <w:t>表土资源调查</w:t>
      </w:r>
    </w:p>
    <w:p>
      <w:pPr/>
      <w:r>
        <w:t>项目施工扰动范围包含道路用地和少量公园与绿地，其中公园与绿地面积为265.00m²。表土调查应以绿地扰动范围、可剥离厚度和可利用质量为重点。</w:t>
      </w:r>
    </w:p>
    <w:p>
      <w:pPr/>
      <w:r>
        <w:t>【⚠️ 缺失相关硬核数据，智能体跳过本项，请人工核对后在此补全具体内容。】（缺失资料分项：工程占地与土石方资料、表土调查记录、可剥离表土面积、表土厚度）</w:t>
      </w:r>
    </w:p>
    <w:p>
      <w:pPr>
        <w:pStyle w:val="29"/>
      </w:pPr>
      <w:r>
        <w:t>表土资源评价</w:t>
      </w:r>
    </w:p>
    <w:p>
      <w:pPr/>
      <w:r>
        <w:t>本项目表土剥离量为79.5m³，表土回覆量为79.5m³，剥离与回覆数量平衡。表土资源可满足本项目绿地恢复范围内回覆利用需求。</w:t>
      </w:r>
    </w:p>
    <w:p>
      <w:pPr/>
      <w:r>
        <w:t>【⚠️ 缺失相关硬核数据，智能体跳过本项，请人工核对后在此补全具体内容。】（缺失资料分项：工程占地与土石方资料、表土质量评价、表土利用匹配表）</w:t>
      </w:r>
    </w:p>
    <w:p>
      <w:pPr>
        <w:pStyle w:val="28"/>
      </w:pPr>
      <w:r>
        <w:t>表土保护方案</w:t>
      </w:r>
    </w:p>
    <w:p>
      <w:pPr>
        <w:pStyle w:val="29"/>
      </w:pPr>
      <w:r>
        <w:t>表土剥离保护</w:t>
      </w:r>
    </w:p>
    <w:p>
      <w:pPr/>
      <w:r>
        <w:t>本项目施工前对具备剥离条件的表土进行剥离保护，表土剥离量为79.5m³。剥离表土应集中堆存，堆存边界设置临时拦挡并及时覆盖。</w:t>
      </w:r>
    </w:p>
    <w:p>
      <w:pPr/>
      <w:r>
        <w:t>【⚠️ 缺失相关硬核数据，智能体跳过本项，请人工核对后在此补全具体内容。】（缺失资料分项：工程占地与土石方资料、表土剥离范围、剥离厚度、剥离时序）</w:t>
      </w:r>
    </w:p>
    <w:p>
      <w:pPr>
        <w:pStyle w:val="29"/>
      </w:pPr>
      <w:r>
        <w:t>表土就地保护</w:t>
      </w:r>
    </w:p>
    <w:p>
      <w:pPr/>
      <w:r>
        <w:t>对不具备剥离条件或不扰动的绿地表土，采取就地保护方式，控制施工机械碾压和材料占压。施工围挡内裸露绿地应及时覆盖。</w:t>
      </w:r>
    </w:p>
    <w:p>
      <w:pPr/>
      <w:r>
        <w:t>【⚠️ 缺失相关硬核数据，智能体跳过本项，请人工核对后在此补全具体内容。】（缺失资料分项：工程占地与土石方资料、就地保护范围、保护边界、现场保护措施工程量）</w:t>
      </w:r>
    </w:p>
    <w:p>
      <w:pPr>
        <w:pStyle w:val="28"/>
      </w:pPr>
      <w:r>
        <w:t>表土堆存与养护</w:t>
      </w:r>
    </w:p>
    <w:p>
      <w:pPr>
        <w:pStyle w:val="29"/>
      </w:pPr>
      <w:r>
        <w:t>表土堆存</w:t>
      </w:r>
    </w:p>
    <w:p>
      <w:pPr/>
      <w:r>
        <w:t>表土堆存应与一般弃方分开管理，堆置高度和边坡坡率应满足稳定要求，雨前完成覆盖。</w:t>
      </w:r>
    </w:p>
    <w:p>
      <w:pPr/>
      <w:r>
        <w:t>【⚠️ 缺失相关硬核数据，智能体跳过本项，请人工核对后在此补全具体内容。】（缺失资料分项：工程占地与土石方资料、表土堆存平面位置、堆置高度、堆存期限）</w:t>
      </w:r>
    </w:p>
    <w:p>
      <w:pPr>
        <w:pStyle w:val="29"/>
      </w:pPr>
      <w:r>
        <w:t>表土养护</w:t>
      </w:r>
    </w:p>
    <w:p>
      <w:pPr/>
      <w:r>
        <w:t>表土堆存期间应保持土体可利用性，避免建筑垃圾、淤泥和杂物混入。堆存时间较长时，应检查苫盖完整性和坡脚拦挡稳定情况。</w:t>
      </w:r>
    </w:p>
    <w:p>
      <w:pPr/>
      <w:r>
        <w:t>【⚠️ 缺失相关硬核数据，智能体跳过本项，请人工核对后在此补全具体内容。】（缺失资料分项：工程占地与土石方资料、表土养护计划、巡查记录要求）</w:t>
      </w:r>
    </w:p>
    <w:p>
      <w:pPr>
        <w:pStyle w:val="28"/>
      </w:pPr>
      <w:r>
        <w:t>表土利用</w:t>
      </w:r>
    </w:p>
    <w:p>
      <w:pPr>
        <w:pStyle w:val="29"/>
      </w:pPr>
      <w:r>
        <w:t>表土需求分析</w:t>
      </w:r>
    </w:p>
    <w:p>
      <w:pPr/>
      <w:r>
        <w:t>本项目表土剥离量与回覆量均为79.5m³，表土供需数量基本平衡。表土需求需结合绿地恢复面积和设计回覆厚度核定。</w:t>
      </w:r>
    </w:p>
    <w:p>
      <w:pPr/>
      <w:r>
        <w:t>【⚠️ 缺失相关硬核数据，智能体跳过本项，请人工核对后在此补全具体内容。】（缺失资料分项：工程占地与土石方资料、绿地恢复面积、设计回覆厚度）</w:t>
      </w:r>
    </w:p>
    <w:p>
      <w:pPr>
        <w:pStyle w:val="29"/>
      </w:pPr>
      <w:r>
        <w:t>表土回覆</w:t>
      </w:r>
    </w:p>
    <w:p>
      <w:pPr/>
      <w:r>
        <w:t>本项目表土回覆量为79.5m³。回覆施工应在场地整平后进行，回覆后及时开展植被恢复，避免回覆表土再次裸露流失。</w:t>
      </w:r>
    </w:p>
    <w:p>
      <w:pPr/>
      <w:r>
        <w:t>【⚠️ 缺失相关硬核数据，智能体跳过本项，请人工核对后在此补全具体内容。】（缺失资料分项：工程占地与土石方资料、表土回覆范围、回覆厚度、植物措施衔接）</w:t>
      </w:r>
    </w:p>
    <w:p>
      <w:pPr>
        <w:pStyle w:val="29"/>
      </w:pPr>
      <w:r>
        <w:t>表土再利用</w:t>
      </w:r>
    </w:p>
    <w:p>
      <w:pPr/>
      <w:r>
        <w:t>剥离表土全部用于本项目绿地恢复，未利用表土不得与弃方混排。</w:t>
      </w:r>
    </w:p>
    <w:p>
      <w:pPr/>
      <w:r>
        <w:t>【⚠️ 缺失相关硬核数据，智能体跳过本项，请人工核对后在此补全具体内容。】（缺失资料分项：工程占地与土石方资料、表土再利用台账、余量处置说明）</w:t>
      </w:r>
    </w:p>
    <w:p>
      <w:pPr>
        <w:pStyle w:val="27"/>
      </w:pPr>
      <w:r>
        <w:t>弃渣场选址与堆置（不设弃渣场、临时堆土场的不列）</w:t>
      </w:r>
    </w:p>
    <w:p>
      <w:pPr>
        <w:pStyle w:val="28"/>
      </w:pPr>
      <w:r>
        <w:t>渣土来源及流向</w:t>
      </w:r>
    </w:p>
    <w:p>
      <w:pPr/>
      <w:r>
        <w:t>本项目余弃方为弃方4892.11m³（其中建筑垃圾1560.00m³，弃方均委托给湖北安达港务有限公司，由其负责外运及消纳）。渣土主要来源于管沟开挖、井室施工、道路破除恢复及建筑垃圾清运等施工环节。余弃方不在项目区内长期堆置，由湖北安达港务有限公司负责外运及消纳。运输过程应落实车辆覆盖、沿线保洁和出入口泥水控制，避免撒落形成二次水土流失。</w:t>
      </w:r>
    </w:p>
    <w:p>
      <w:pPr/>
      <w:r>
        <w:t>【⚠️ 缺失相关硬核数据，智能体跳过本项，请人工核对后在此补全具体内容。】（缺失资料分项：工程占地与土石方资料、弃方分项来源表、运输路线、消纳场接收证明）</w:t>
      </w:r>
    </w:p>
    <w:p>
      <w:pPr>
        <w:pStyle w:val="28"/>
      </w:pPr>
      <w:r>
        <w:t>弃渣场选址、堆置方案与级别</w:t>
      </w:r>
    </w:p>
    <w:p>
      <w:pPr/>
      <w:r>
        <w:t>本项目弃方采用外运消纳方式处置，项目区内不设置永久弃渣场，弃渣场级别不单独划定。施工过程中如需短时周转堆置，应随管网施工段在临时占地范围内布置，避开雨水口、排水通道、交通组织冲突点和后续绿地恢复区域。若后续施工组织调整需设置弃渣场，应按GB 50433重新开展选址、级别、稳定性和防护措施评价。</w:t>
      </w:r>
    </w:p>
    <w:p>
      <w:pPr/>
      <w:r>
        <w:t>【⚠️ 缺失相关硬核数据，智能体跳过本项，请人工核对后在此补全具体内容。】（缺失资料分项：工程占地与土石方资料、水土保持评价资料、不设弃渣场说明、临时堆土点布置图、堆置容量和堆置时长）</w:t>
      </w:r>
    </w:p>
    <w:p>
      <w:pPr>
        <w:pStyle w:val="27"/>
      </w:pPr>
      <w:r>
        <w:t>水土流失分析与预测</w:t>
      </w:r>
    </w:p>
    <w:p>
      <w:pPr>
        <w:pStyle w:val="28"/>
      </w:pPr>
      <w:r>
        <w:t>水土流失现状</w:t>
      </w:r>
    </w:p>
    <w:p>
      <w:pPr/>
      <w:r>
        <w:t>【⚠️ 缺失相关硬核数据，智能体跳过本项，请人工核对后在此补全具体内容。】（缺失字段：土壤容许流失量、原地貌土壤侵蚀模数、预测水土流失总量；缺失资料分项：水土流失预测资料、土壤容许流失量、原地貌土壤侵蚀模数、土壤侵蚀强度、水土流失重点防治区划）</w:t>
      </w:r>
    </w:p>
    <w:p>
      <w:pPr>
        <w:pStyle w:val="28"/>
      </w:pPr>
      <w:r>
        <w:t>水土流失影响因素分析</w:t>
      </w:r>
    </w:p>
    <w:p>
      <w:pPr/>
      <w:r>
        <w:t>本项目建设活动造成水土流失的主要因素为沟槽开挖扰动、临时堆土裸露、弃方装运、道路破除恢复和雨季径流冲刷。</w:t>
      </w:r>
    </w:p>
    <w:p>
      <w:pPr/>
      <w:r>
        <w:t>【⚠️ 缺失相关硬核数据，智能体跳过本项，请人工核对后在此补全具体内容。】（缺失字段：土壤容许流失量、原地貌土壤侵蚀模数、预测水土流失总量；缺失资料分项：水土流失预测资料、施工时序、扰动地表面积分区表、雨季施工安排）</w:t>
      </w:r>
    </w:p>
    <w:p>
      <w:pPr>
        <w:pStyle w:val="28"/>
      </w:pPr>
      <w:r>
        <w:t>土壤流失量预测</w:t>
      </w:r>
    </w:p>
    <w:p>
      <w:pPr/>
      <w:r>
        <w:t>【⚠️ 缺失相关硬核数据，智能体跳过本项，请人工核对后在此补全具体内容。】（缺失字段：土壤容许流失量、原地貌土壤侵蚀模数、预测水土流失总量；缺失资料分项：水土流失预测资料、预测单元、预测时段、扰动面积、土壤侵蚀模数、土壤流失量预测计算表）</w:t>
      </w:r>
    </w:p>
    <w:p>
      <w:pPr>
        <w:pStyle w:val="28"/>
      </w:pPr>
      <w:r>
        <w:t>水土流失危害分析</w:t>
      </w:r>
    </w:p>
    <w:p>
      <w:pPr/>
      <w:r>
        <w:t>本项目潜在水土流失危害主要表现为临时堆土被雨水冲刷、泥沙进入市政雨水系统、弃方运输撒落污染道路以及绿地恢复滞后导致裸露地表延续。</w:t>
      </w:r>
    </w:p>
    <w:p>
      <w:pPr/>
      <w:r>
        <w:t>【⚠️ 缺失相关硬核数据，智能体跳过本项，请人工核对后在此补全具体内容。】（缺失字段：土壤容许流失量、原地貌土壤侵蚀模数、预测水土流失总量；缺失资料分项：水土流失预测资料、预测结果、重点流失部位、下游排水受纳关系）</w:t>
      </w:r>
    </w:p>
    <w:p>
      <w:pPr>
        <w:pStyle w:val="27"/>
      </w:pPr>
      <w:r>
        <w:t>水土流失防治</w:t>
      </w:r>
    </w:p>
    <w:p>
      <w:pPr>
        <w:pStyle w:val="28"/>
      </w:pPr>
      <w:r>
        <w:t>水土流失防治责任范围</w:t>
      </w:r>
    </w:p>
    <w:p>
      <w:pPr/>
      <w:r>
        <w:t>本项目水土流失防治责任范围面积为34416.00m²，均为临时占地。占地类型包括城镇村道路用地（34151.00m²）和公园与绿地（265.00m²）。</w:t>
      </w:r>
    </w:p>
    <w:p>
      <w:pPr/>
      <w:r>
        <w:t>【⚠️ 缺失相关硬核数据，智能体跳过本项，请人工核对后在此补全具体内容。】（缺失资料分项：工程占地与土石方资料、防治责任范围图、防治责任范围拐点或分段说明）</w:t>
      </w:r>
    </w:p>
    <w:p>
      <w:pPr>
        <w:pStyle w:val="28"/>
      </w:pPr>
      <w:r>
        <w:t>设计水平年</w:t>
      </w:r>
    </w:p>
    <w:p>
      <w:pPr/>
      <w:r>
        <w:t>项目建设工期为2025年12月-2026年12月，其中2025年12月为施工准备期。设计水平年按主体工程完工、水土保持措施完成并具备验收条件后的年度确定。</w:t>
      </w:r>
    </w:p>
    <w:p>
      <w:pPr/>
      <w:r>
        <w:t>【⚠️ 缺失相关硬核数据，智能体跳过本项，请人工核对后在此补全具体内容。】（缺失资料分项：主体工程完工时间、水土保持措施完成时间、设计水平年取值依据）</w:t>
      </w:r>
    </w:p>
    <w:p>
      <w:pPr>
        <w:pStyle w:val="28"/>
      </w:pPr>
      <w:r>
        <w:t>水土流失防治目标</w:t>
      </w:r>
    </w:p>
    <w:p>
      <w:pPr>
        <w:pStyle w:val="29"/>
      </w:pPr>
      <w:r>
        <w:t>执行标准等级</w:t>
      </w:r>
    </w:p>
    <w:p>
      <w:pPr/>
      <w:r>
        <w:t>【⚠️ 缺失相关硬核数据，智能体跳过本项，请人工核对后在此补全具体内容。】（缺失资料分项：水土流失防治标准执行等级、执行等级确定依据）</w:t>
      </w:r>
    </w:p>
    <w:p>
      <w:pPr>
        <w:pStyle w:val="29"/>
      </w:pPr>
      <w:r>
        <w:t>防治目标</w:t>
      </w:r>
    </w:p>
    <w:p>
      <w:pPr/>
      <w:r>
        <w:t>水土流失防治目标应列明水土流失治理度、土壤流失控制比、渣土流失控制率、表土保护率、林草植生恢复率和林草覆盖率。</w:t>
      </w:r>
    </w:p>
    <w:p>
      <w:pPr/>
      <w:r>
        <w:t>【⚠️ 缺失相关硬核数据，智能体跳过本项，请人工核对后在此补全具体内容。】（缺失资料分项：六项目标取值表、目标修正依据、达标计算表）</w:t>
      </w:r>
    </w:p>
    <w:p>
      <w:pPr>
        <w:pStyle w:val="28"/>
      </w:pPr>
      <w:r>
        <w:t>防治区划分</w:t>
      </w:r>
    </w:p>
    <w:p>
      <w:pPr/>
      <w:r>
        <w:t>本项目水土流失防治责任范围面积为34416.00m²，均为临时占地。占地类型包括城镇村道路用地（34151.00m²）和公园与绿地（265.00m²）。防治区划分以该范围为边界，结合施工扰动类型划分管网施工区、临时堆土及材料周转区、道路恢复区和绿地恢复区。</w:t>
      </w:r>
    </w:p>
    <w:p>
      <w:pPr/>
      <w:r>
        <w:t>【⚠️ 缺失相关硬核数据，智能体跳过本项，请人工核对后在此补全具体内容。】（缺失资料分项：防治分区图、各分区面积、分区扰动特点）</w:t>
      </w:r>
    </w:p>
    <w:p>
      <w:pPr>
        <w:pStyle w:val="28"/>
      </w:pPr>
      <w:r>
        <w:t>措施总体布局</w:t>
      </w:r>
    </w:p>
    <w:p>
      <w:pPr/>
      <w:r>
        <w:t>本着“因地制宜、因害设防、分区防治、全面施策”的原则，措施体系围绕管沟开挖、临时堆土、弃方外运、道路恢复和绿地恢复布设。各防治分区应分别配置工程措施、植物措施和临时措施。</w:t>
      </w:r>
    </w:p>
    <w:p>
      <w:pPr/>
      <w:r>
        <w:t>【⚠️ 缺失相关硬核数据，智能体跳过本项，请人工核对后在此补全具体内容。】（缺失资料分项：水土保持措施总体布置图、工程措施工程量、植物措施工程量、临时措施工程量）</w:t>
      </w:r>
    </w:p>
    <w:p>
      <w:pPr>
        <w:pStyle w:val="28"/>
      </w:pPr>
      <w:r>
        <w:t>工程级别与设计标准</w:t>
      </w:r>
    </w:p>
    <w:p>
      <w:pPr/>
      <w:r>
        <w:t>【⚠️ 缺失相关硬核数据，智能体跳过本项，请人工核对后在此补全具体内容。】（缺失资料分项：水土保持工程级别、排水和拦挡设计标准、植物措施设计标准）</w:t>
      </w:r>
    </w:p>
    <w:p>
      <w:pPr>
        <w:pStyle w:val="28"/>
      </w:pPr>
      <w:r>
        <w:t>分区措施布设</w:t>
      </w:r>
    </w:p>
    <w:p>
      <w:pPr/>
      <w:r>
        <w:t>分区措施布设应按管网施工区、临时堆土及材料周转区、道路恢复区和绿地恢复区分别列明。每个防治分区均应对应工程措施、植物措施和临时措施，不应只列单类措施。</w:t>
      </w:r>
    </w:p>
    <w:p>
      <w:pPr/>
      <w:r>
        <w:t>【⚠️ 缺失相关硬核数据，智能体跳过本项，请人工核对后在此补全具体内容。】（缺失资料分项：分区措施工程量表、措施布置图、施工时序安排）</w:t>
      </w:r>
    </w:p>
    <w:p>
      <w:pPr>
        <w:pStyle w:val="28"/>
      </w:pPr>
      <w:r>
        <w:t>施工组织</w:t>
      </w:r>
    </w:p>
    <w:p>
      <w:pPr/>
      <w:r>
        <w:t>工程主要建设内容包括改造污水主管网约6.2公里，沿线预埋支管约2.2公里，配套建设污水检查井、沉泥井及附属设施。工程沿东坡大道、赤壁一路、赤壁二路、三台河路、新港大道等道路实施。施工组织采取分段开挖、分段敷设、及时回填和及时恢复的方式，减少裸露面持续时间和临时堆土占压范围。</w:t>
      </w:r>
    </w:p>
    <w:p>
      <w:pPr/>
      <w:r>
        <w:t>【⚠️ 缺失相关硬核数据，智能体跳过本项，请人工核对后在此补全具体内容。】（缺失资料分项：施工总布置图、施工进度横道图）</w:t>
      </w:r>
    </w:p>
    <w:p>
      <w:pPr>
        <w:pStyle w:val="27"/>
      </w:pPr>
      <w:r>
        <w:t>水土保持监测</w:t>
      </w:r>
    </w:p>
    <w:p>
      <w:pPr>
        <w:pStyle w:val="28"/>
      </w:pPr>
      <w:r>
        <w:t>范围和时段</w:t>
      </w:r>
    </w:p>
    <w:p>
      <w:pPr/>
      <w:r>
        <w:t>【⚠️ 缺失相关硬核数据，智能体跳过本项，请人工核对后在此补全具体内容。】（缺失资料分项：水土保持监测资料、监测范围、施工期监测时段、自然恢复期监测时段）</w:t>
      </w:r>
    </w:p>
    <w:p>
      <w:pPr>
        <w:pStyle w:val="28"/>
      </w:pPr>
      <w:r>
        <w:t>内容、方法与频次</w:t>
      </w:r>
    </w:p>
    <w:p>
      <w:pPr>
        <w:pStyle w:val="29"/>
      </w:pPr>
      <w:r>
        <w:t>监测内容</w:t>
      </w:r>
    </w:p>
    <w:p>
      <w:pPr/>
      <w:r>
        <w:t>【⚠️ 缺失相关硬核数据，智能体跳过本项，请人工核对后在此补全具体内容。】（缺失资料分项：水土保持监测资料、扰动土地情况、水土流失状况、水土保持措施实施情况、水土流失危害）</w:t>
      </w:r>
    </w:p>
    <w:p>
      <w:pPr>
        <w:pStyle w:val="29"/>
      </w:pPr>
      <w:r>
        <w:t>监测方法与频次</w:t>
      </w:r>
    </w:p>
    <w:p>
      <w:pPr/>
      <w:r>
        <w:t>【⚠️ 缺失相关硬核数据，智能体跳过本项，请人工核对后在此补全具体内容。】（缺失资料分项：水土保持监测资料、调查监测、定位观测、遥感或影像监测、雨季加密监测频次）</w:t>
      </w:r>
    </w:p>
    <w:p>
      <w:pPr>
        <w:pStyle w:val="28"/>
      </w:pPr>
      <w:r>
        <w:t>点位布设与监测设施</w:t>
      </w:r>
    </w:p>
    <w:p>
      <w:pPr/>
      <w:r>
        <w:t>【⚠️ 缺失相关硬核数据，智能体跳过本项，请人工核对后在此补全具体内容。】（缺失资料分项：水土保持监测资料、监测点位布设图、临时堆土监测点、管沟施工区监测点、排水出口监测点）</w:t>
      </w:r>
    </w:p>
    <w:p>
      <w:pPr>
        <w:pStyle w:val="28"/>
      </w:pPr>
      <w:r>
        <w:t>实施条件和成果</w:t>
      </w:r>
    </w:p>
    <w:p>
      <w:pPr/>
      <w:r>
        <w:t>【⚠️ 缺失相关硬核数据，智能体跳过本项，请人工核对后在此补全具体内容。】（缺失资料分项：水土保持监测资料、监测机构或人员、监测季报、监测总结报告、影像资料归档要求）</w:t>
      </w:r>
    </w:p>
    <w:p>
      <w:pPr>
        <w:pStyle w:val="27"/>
      </w:pPr>
      <w:r>
        <w:t>水土保持投资及效益分析</w:t>
      </w:r>
    </w:p>
    <w:p>
      <w:pPr>
        <w:pStyle w:val="28"/>
      </w:pPr>
      <w:r>
        <w:t>投资估算</w:t>
      </w:r>
    </w:p>
    <w:p>
      <w:pPr>
        <w:pStyle w:val="29"/>
      </w:pPr>
      <w:r>
        <w:t>编制原则及依据</w:t>
      </w:r>
    </w:p>
    <w:p>
      <w:pPr/>
      <w:r>
        <w:t>【⚠️ 缺失相关硬核数据，智能体跳过本项，请人工核对后在此补全具体内容。】（缺失字段：水土保持总投资、工程措施投资、植物措施投资、临时措施投资、水土保持补偿费；缺失资料分项：投资概算与效益资料、投资估算编制依据、定额依据、人工材料价格信息、水土保持补偿费标准）</w:t>
      </w:r>
    </w:p>
    <w:p>
      <w:pPr>
        <w:pStyle w:val="29"/>
      </w:pPr>
      <w:r>
        <w:t>编制说明与估算成果</w:t>
      </w:r>
    </w:p>
    <w:p>
      <w:pPr/>
      <w:r>
        <w:t>【⚠️ 缺失相关硬核数据，智能体跳过本项，请人工核对后在此补全具体内容。】（缺失字段：水土保持总投资、工程措施投资、植物措施投资、临时措施投资、水土保持补偿费；缺失资料分项：投资概算与效益资料、分部工程概算表、独立费用计算表、水土保持补偿费计算表、总估算表）</w:t>
      </w:r>
    </w:p>
    <w:p>
      <w:pPr>
        <w:pStyle w:val="28"/>
      </w:pPr>
      <w:r>
        <w:t>效益分析</w:t>
      </w:r>
    </w:p>
    <w:p>
      <w:pPr/>
      <w:r>
        <w:t>水土保持效益分析以防治责任范围、措施实施面积和六项目标达标情况为计算基础，主要评价扰动土地治理、渣土流失控制、表土保护和林草植被恢复效果。</w:t>
      </w:r>
    </w:p>
    <w:p>
      <w:pPr/>
      <w:r>
        <w:t>【⚠️ 缺失相关硬核数据，智能体跳过本项，请人工核对后在此补全具体内容。】（缺失字段：水土保持总投资、工程措施投资、植物措施投资、临时措施投资、水土保持补偿费；缺失资料分项：投资概算与效益资料、水土流失治理度计算表、土壤流失控制比计算表、渣土流失控制率计算表、表土保护率计算表、林草植生恢复率和林草覆盖率计算表）</w:t>
      </w:r>
    </w:p>
    <w:p>
      <w:pPr>
        <w:pStyle w:val="27"/>
      </w:pPr>
      <w:r>
        <w:t>水土保持管理</w:t>
      </w:r>
    </w:p>
    <w:p>
      <w:pPr/>
      <w:r>
        <w:t>黄冈市住房和城市更新局应落实水土保持主体责任，明确水土保持管理人员，组织实施方案确定的各项防治措施，并按规定开展后续设计、监理、施工管理和水土保持设施验收。</w:t>
      </w:r>
    </w:p>
    <w:p>
      <w:pPr/>
      <w:r>
        <w:t>【⚠️ 缺失相关硬核数据，智能体跳过本项，请人工核对后在此补全具体内容。】（缺失资料分项：水土保持管理资料、组织管理要求、后续设计要求、水土保持监理要求、设施验收和报备要求）</w:t>
      </w:r>
    </w:p>
    <w:p>
      <w:pPr>
        <w:pStyle w:val="27"/>
      </w:pPr>
      <w:r>
        <w:t>待补充资料清单</w:t>
      </w:r>
    </w:p>
    <w:p>
      <w:pPr>
        <w:pStyle w:val="28"/>
      </w:pPr>
      <w:r>
        <w:t>优先补充资料</w:t>
      </w:r>
    </w:p>
    <w:tbl>
      <w:tblPr>
        <w:tblStyle w:val="21"/>
        <w:tblW w:type="auto" w:w="0"/>
        <w:tblLook w:firstColumn="1" w:firstRow="1" w:lastColumn="0" w:lastRow="0" w:noHBand="0" w:noVBand="1" w:val="04A0"/>
      </w:tblPr>
      <w:tblGrid>
        <w:gridCol w:w="2769"/>
        <w:gridCol w:w="2769"/>
        <w:gridCol w:w="2769"/>
      </w:tblGrid>
      <w:tr>
        <w:tc>
          <w:tcPr>
            <w:tcW w:type="dxa" w:w="2769"/>
          </w:tcPr>
          <w:p>
            <w:pPr>
              <w:pStyle w:val="32"/>
            </w:pPr>
            <w:r>
              <w:t>资料类别</w:t>
            </w:r>
          </w:p>
        </w:tc>
        <w:tc>
          <w:tcPr>
            <w:tcW w:type="dxa" w:w="2769"/>
          </w:tcPr>
          <w:p>
            <w:pPr>
              <w:pStyle w:val="32"/>
            </w:pPr>
            <w:r>
              <w:t>优先补充资料</w:t>
            </w:r>
          </w:p>
        </w:tc>
        <w:tc>
          <w:tcPr>
            <w:tcW w:type="dxa" w:w="2769"/>
          </w:tcPr>
          <w:p>
            <w:pPr>
              <w:pStyle w:val="32"/>
            </w:pPr>
            <w:r>
              <w:t>主要影响章节</w:t>
            </w:r>
          </w:p>
        </w:tc>
      </w:tr>
      <w:tr>
        <w:tc>
          <w:tcPr>
            <w:tcW w:type="dxa" w:w="2769"/>
          </w:tcPr>
          <w:p>
            <w:pPr>
              <w:pStyle w:val="32"/>
            </w:pPr>
            <w:r>
              <w:t>工程占地与土石方资料</w:t>
            </w:r>
          </w:p>
        </w:tc>
        <w:tc>
          <w:tcPr>
            <w:tcW w:type="dxa" w:w="2769"/>
          </w:tcPr>
          <w:p>
            <w:pPr>
              <w:pStyle w:val="32"/>
            </w:pPr>
            <w:r>
              <w:t>土石方平衡表、表土剥离和回覆量、借方来源、余弃方去向、临时堆土场位置和占地资料、防治责任范围表、占地类型及面积统计表、永久占地和临时占地说明</w:t>
            </w:r>
          </w:p>
        </w:tc>
        <w:tc>
          <w:tcPr>
            <w:tcW w:type="dxa" w:w="2769"/>
          </w:tcPr>
          <w:p>
            <w:pPr>
              <w:pStyle w:val="32"/>
            </w:pPr>
            <w:r>
              <w:t>表土资源保护与利用、弃渣场选址与堆置、水土流失防治责任范围及目标、弃渣场(不涉及的不列)、临时堆土场(不涉及的不列)、工程占地、土石方平衡、工程占地评价、土石方平衡评价、表土资源调查与评价等26项</w:t>
            </w:r>
          </w:p>
        </w:tc>
      </w:tr>
      <w:tr>
        <w:tc>
          <w:tcPr>
            <w:tcW w:type="dxa" w:w="2769"/>
          </w:tcPr>
          <w:p>
            <w:pPr>
              <w:pStyle w:val="32"/>
            </w:pPr>
            <w:r>
              <w:t>项目区自然与水土流失背景资料</w:t>
            </w:r>
          </w:p>
        </w:tc>
        <w:tc>
          <w:tcPr>
            <w:tcW w:type="dxa" w:w="2769"/>
          </w:tcPr>
          <w:p>
            <w:pPr>
              <w:pStyle w:val="32"/>
            </w:pPr>
            <w:r>
              <w:t>地形地貌资料、气象水文资料、土壤和植被资料、水土流失重点防治区划、土壤容许流失量和原地貌侵蚀模数依据、土壤侵蚀模数取值依据、土壤流失量预测计算表、水土流失预测结果</w:t>
            </w:r>
          </w:p>
        </w:tc>
        <w:tc>
          <w:tcPr>
            <w:tcW w:type="dxa" w:w="2769"/>
          </w:tcPr>
          <w:p>
            <w:pPr>
              <w:pStyle w:val="32"/>
            </w:pPr>
            <w:r>
              <w:t>自然简况、水土流失预测结果、结论、自然概况、地质、地貌、气候气象、水文、土壤、植被等15项</w:t>
            </w:r>
          </w:p>
        </w:tc>
      </w:tr>
      <w:tr>
        <w:tc>
          <w:tcPr>
            <w:tcW w:type="dxa" w:w="2769"/>
          </w:tcPr>
          <w:p>
            <w:pPr>
              <w:pStyle w:val="32"/>
            </w:pPr>
            <w:r>
              <w:t>水土保持评价资料</w:t>
            </w:r>
          </w:p>
        </w:tc>
        <w:tc>
          <w:tcPr>
            <w:tcW w:type="dxa" w:w="2769"/>
          </w:tcPr>
          <w:p>
            <w:pPr>
              <w:pStyle w:val="32"/>
            </w:pPr>
            <w:r>
              <w:t>GB 50433 制约性因素分析、建设方案与布局评价资料</w:t>
            </w:r>
          </w:p>
        </w:tc>
        <w:tc>
          <w:tcPr>
            <w:tcW w:type="dxa" w:w="2769"/>
          </w:tcPr>
          <w:p>
            <w:pPr>
              <w:pStyle w:val="32"/>
            </w:pPr>
            <w:r>
              <w:t>项目水土保持评价结论、弃渣场选址与堆置、项目水土保持评价、主体工程选址（线）水土保持评价、建设方案与布局水土保持评价、施工方法与工艺评价、主体工程设计中具有水土保持功能工程的分析评价、弃渣场选址与堆置（不设弃渣场、临时堆土场的不列）、弃渣场选址、堆置方案与级别</w:t>
            </w:r>
          </w:p>
        </w:tc>
      </w:tr>
      <w:tr>
        <w:tc>
          <w:tcPr>
            <w:tcW w:type="dxa" w:w="2769"/>
          </w:tcPr>
          <w:p>
            <w:pPr>
              <w:pStyle w:val="32"/>
            </w:pPr>
            <w:r>
              <w:t>项目基础与主体设计资料</w:t>
            </w:r>
          </w:p>
        </w:tc>
        <w:tc>
          <w:tcPr>
            <w:tcW w:type="dxa" w:w="2769"/>
          </w:tcPr>
          <w:p>
            <w:pPr>
              <w:pStyle w:val="32"/>
            </w:pPr>
            <w:r>
              <w:t>主体工程选址评价资料、主体工程已有水保措施界定</w:t>
            </w:r>
          </w:p>
        </w:tc>
        <w:tc>
          <w:tcPr>
            <w:tcW w:type="dxa" w:w="2769"/>
          </w:tcPr>
          <w:p>
            <w:pPr>
              <w:pStyle w:val="32"/>
            </w:pPr>
            <w:r>
              <w:t>项目水土保持评价结论、弃渣场选址与堆置、项目水土保持评价、主体工程选址（线）水土保持评价、建设方案与布局水土保持评价、施工方法与工艺评价、主体工程设计中具有水土保持功能工程的分析评价、弃渣场选址与堆置（不设弃渣场、临时堆土场的不列）、弃渣场选址、堆置方案与级别</w:t>
            </w:r>
          </w:p>
        </w:tc>
      </w:tr>
      <w:tr>
        <w:tc>
          <w:tcPr>
            <w:tcW w:type="dxa" w:w="2769"/>
          </w:tcPr>
          <w:p>
            <w:pPr>
              <w:pStyle w:val="32"/>
            </w:pPr>
            <w:r>
              <w:t>水土保持监测资料</w:t>
            </w:r>
          </w:p>
        </w:tc>
        <w:tc>
          <w:tcPr>
            <w:tcW w:type="dxa" w:w="2769"/>
          </w:tcPr>
          <w:p>
            <w:pPr>
              <w:pStyle w:val="32"/>
            </w:pPr>
            <w:r>
              <w:t>监测范围和时段、监测内容、方法与频次、监测点位布设、重点监测区域</w:t>
            </w:r>
          </w:p>
        </w:tc>
        <w:tc>
          <w:tcPr>
            <w:tcW w:type="dxa" w:w="2769"/>
          </w:tcPr>
          <w:p>
            <w:pPr>
              <w:pStyle w:val="32"/>
            </w:pPr>
            <w:r>
              <w:t>水土保持监测方案、水土保持监测、范围和时段、内容、方法与频次、监测内容、监测方法与频次、点位布设与监测设施、实施条件和成果</w:t>
            </w:r>
          </w:p>
        </w:tc>
      </w:tr>
      <w:tr>
        <w:tc>
          <w:tcPr>
            <w:tcW w:type="dxa" w:w="2769"/>
          </w:tcPr>
          <w:p>
            <w:pPr>
              <w:pStyle w:val="32"/>
            </w:pPr>
            <w:r>
              <w:t>投资概算与效益资料</w:t>
            </w:r>
          </w:p>
        </w:tc>
        <w:tc>
          <w:tcPr>
            <w:tcW w:type="dxa" w:w="2769"/>
          </w:tcPr>
          <w:p>
            <w:pPr>
              <w:pStyle w:val="32"/>
            </w:pPr>
            <w:r>
              <w:t>水土保持投资概算表、分部工程概算表、独立费用和预备费、水土保持补偿费计算、措施和投资摘要</w:t>
            </w:r>
          </w:p>
        </w:tc>
        <w:tc>
          <w:tcPr>
            <w:tcW w:type="dxa" w:w="2769"/>
          </w:tcPr>
          <w:p>
            <w:pPr>
              <w:pStyle w:val="32"/>
            </w:pPr>
            <w:r>
              <w:t>水土保持投资及效益分析成果、结论、水土保持投资及效益分析、投资估算、编制原则及依据、编制说明与估算成果、效益分析</w:t>
            </w:r>
          </w:p>
        </w:tc>
      </w:tr>
      <w:tr>
        <w:tc>
          <w:tcPr>
            <w:tcW w:type="dxa" w:w="2769"/>
          </w:tcPr>
          <w:p>
            <w:pPr>
              <w:pStyle w:val="32"/>
            </w:pPr>
            <w:r>
              <w:t>弃方消纳与临时堆土资料</w:t>
            </w:r>
          </w:p>
        </w:tc>
        <w:tc>
          <w:tcPr>
            <w:tcW w:type="dxa" w:w="2769"/>
          </w:tcPr>
          <w:p>
            <w:pPr>
              <w:pStyle w:val="32"/>
            </w:pPr>
            <w:r>
              <w:t>弃方去向证明、土方运输合同或消纳协议</w:t>
            </w:r>
          </w:p>
        </w:tc>
        <w:tc>
          <w:tcPr>
            <w:tcW w:type="dxa" w:w="2769"/>
          </w:tcPr>
          <w:p>
            <w:pPr>
              <w:pStyle w:val="32"/>
            </w:pPr>
            <w:r>
              <w:t>弃渣场选址与堆置、弃渣场(不涉及的不列)、临时堆土场(不涉及的不列)、弃渣场选址与堆置（不设弃渣场、临时堆土场的不列）、渣土来源及流向、弃渣场选址、堆置方案与级别</w:t>
            </w:r>
          </w:p>
        </w:tc>
      </w:tr>
      <w:tr>
        <w:tc>
          <w:tcPr>
            <w:tcW w:type="dxa" w:w="2769"/>
          </w:tcPr>
          <w:p>
            <w:pPr>
              <w:pStyle w:val="32"/>
            </w:pPr>
            <w:r>
              <w:t>防治目标与措施资料</w:t>
            </w:r>
          </w:p>
        </w:tc>
        <w:tc>
          <w:tcPr>
            <w:tcW w:type="dxa" w:w="2769"/>
          </w:tcPr>
          <w:p>
            <w:pPr>
              <w:pStyle w:val="32"/>
            </w:pPr>
            <w:r>
              <w:t>六项目标达标测算表</w:t>
            </w:r>
          </w:p>
        </w:tc>
        <w:tc>
          <w:tcPr>
            <w:tcW w:type="dxa" w:w="2769"/>
          </w:tcPr>
          <w:p>
            <w:pPr>
              <w:pStyle w:val="32"/>
            </w:pPr>
            <w:r>
              <w:t>水土保持投资及效益分析成果、水土保持投资及效益分析、投资估算、编制原则及依据、编制说明与估算成果、效益分析</w:t>
            </w:r>
          </w:p>
        </w:tc>
      </w:tr>
      <w:tr>
        <w:tc>
          <w:tcPr>
            <w:tcW w:type="dxa" w:w="2769"/>
          </w:tcPr>
          <w:p>
            <w:pPr>
              <w:pStyle w:val="32"/>
            </w:pPr>
            <w:r>
              <w:t>水土流失预测资料</w:t>
            </w:r>
          </w:p>
        </w:tc>
        <w:tc>
          <w:tcPr>
            <w:tcW w:type="dxa" w:w="2769"/>
          </w:tcPr>
          <w:p>
            <w:pPr>
              <w:pStyle w:val="32"/>
            </w:pPr>
            <w:r>
              <w:t>预测单元划分、施工期和自然恢复期预测时段</w:t>
            </w:r>
          </w:p>
        </w:tc>
        <w:tc>
          <w:tcPr>
            <w:tcW w:type="dxa" w:w="2769"/>
          </w:tcPr>
          <w:p>
            <w:pPr>
              <w:pStyle w:val="32"/>
            </w:pPr>
            <w:r>
              <w:t>水土流失预测结果、水土流失现状、水土流失影响因素分析、土壤流失量预测、水土流失危害分析</w:t>
            </w:r>
          </w:p>
        </w:tc>
      </w:tr>
      <w:tr>
        <w:tc>
          <w:tcPr>
            <w:tcW w:type="dxa" w:w="2769"/>
          </w:tcPr>
          <w:p>
            <w:pPr>
              <w:pStyle w:val="32"/>
            </w:pPr>
            <w:r>
              <w:t>其他补充资料</w:t>
            </w:r>
          </w:p>
        </w:tc>
        <w:tc>
          <w:tcPr>
            <w:tcW w:type="dxa" w:w="2769"/>
          </w:tcPr>
          <w:p>
            <w:pPr>
              <w:pStyle w:val="32"/>
            </w:pPr>
            <w:r>
              <w:t>项目水土保持评价结论、下一步工作建议、取土场设置说明或不设置说明、取土来源证明</w:t>
            </w:r>
          </w:p>
        </w:tc>
        <w:tc>
          <w:tcPr>
            <w:tcW w:type="dxa" w:w="2769"/>
          </w:tcPr>
          <w:p>
            <w:pPr>
              <w:pStyle w:val="32"/>
            </w:pPr>
            <w:r>
              <w:t>结论、取土场(不涉及的不列）、取土场设置评价（不设取土场的不列）</w:t>
            </w:r>
          </w:p>
        </w:tc>
      </w:tr>
      <w:tr>
        <w:tc>
          <w:tcPr>
            <w:tcW w:type="dxa" w:w="2769"/>
          </w:tcPr>
          <w:p>
            <w:pPr>
              <w:pStyle w:val="32"/>
            </w:pPr>
            <w:r>
              <w:t>水土保持管理与验收资料</w:t>
            </w:r>
          </w:p>
        </w:tc>
        <w:tc>
          <w:tcPr>
            <w:tcW w:type="dxa" w:w="2769"/>
          </w:tcPr>
          <w:p>
            <w:pPr>
              <w:pStyle w:val="32"/>
            </w:pPr>
            <w:r>
              <w:t>组织管理要求、后续设计要求、水土保持监理要求、设施验收和报备要求</w:t>
            </w:r>
          </w:p>
        </w:tc>
        <w:tc>
          <w:tcPr>
            <w:tcW w:type="dxa" w:w="2769"/>
          </w:tcPr>
          <w:p>
            <w:pPr>
              <w:pStyle w:val="32"/>
            </w:pPr>
            <w:r>
              <w:t>水土保持管理</w:t>
            </w:r>
          </w:p>
        </w:tc>
      </w:tr>
    </w:tbl>
    <w:p>
      <w:pPr>
        <w:pStyle w:val="28"/>
      </w:pPr>
      <w:r>
        <w:t>可补充资料</w:t>
      </w:r>
    </w:p>
    <w:tbl>
      <w:tblPr>
        <w:tblStyle w:val="21"/>
        <w:tblW w:type="auto" w:w="0"/>
        <w:tblLook w:firstColumn="1" w:firstRow="1" w:lastColumn="0" w:lastRow="0" w:noHBand="0" w:noVBand="1" w:val="04A0"/>
      </w:tblPr>
      <w:tblGrid>
        <w:gridCol w:w="2769"/>
        <w:gridCol w:w="2769"/>
        <w:gridCol w:w="2769"/>
      </w:tblGrid>
      <w:tr>
        <w:tc>
          <w:tcPr>
            <w:tcW w:type="dxa" w:w="2769"/>
          </w:tcPr>
          <w:p>
            <w:pPr>
              <w:pStyle w:val="32"/>
            </w:pPr>
            <w:r>
              <w:t>资料类别</w:t>
            </w:r>
          </w:p>
        </w:tc>
        <w:tc>
          <w:tcPr>
            <w:tcW w:type="dxa" w:w="2769"/>
          </w:tcPr>
          <w:p>
            <w:pPr>
              <w:pStyle w:val="32"/>
            </w:pPr>
            <w:r>
              <w:t>可补充资料</w:t>
            </w:r>
          </w:p>
        </w:tc>
        <w:tc>
          <w:tcPr>
            <w:tcW w:type="dxa" w:w="2769"/>
          </w:tcPr>
          <w:p>
            <w:pPr>
              <w:pStyle w:val="32"/>
            </w:pPr>
            <w:r>
              <w:t>主要影响章节</w:t>
            </w:r>
          </w:p>
        </w:tc>
      </w:tr>
      <w:tr>
        <w:tc>
          <w:tcPr>
            <w:tcW w:type="dxa" w:w="2769"/>
          </w:tcPr>
          <w:p>
            <w:pPr>
              <w:pStyle w:val="32"/>
            </w:pPr>
            <w:r>
              <w:t>工程占地与土石方资料</w:t>
            </w:r>
          </w:p>
        </w:tc>
        <w:tc>
          <w:tcPr>
            <w:tcW w:type="dxa" w:w="2769"/>
          </w:tcPr>
          <w:p>
            <w:pPr>
              <w:pStyle w:val="32"/>
            </w:pPr>
            <w:r>
              <w:t>工程占地和土石方水土保持评价表、土石方调运图、道路破除和恢复工程量、防治责任范围图</w:t>
            </w:r>
          </w:p>
        </w:tc>
        <w:tc>
          <w:tcPr>
            <w:tcW w:type="dxa" w:w="2769"/>
          </w:tcPr>
          <w:p>
            <w:pPr>
              <w:pStyle w:val="32"/>
            </w:pPr>
            <w:r>
              <w:t>项目水土保持评价结论、表土资源保护与利用、弃渣场选址与堆置、水土流失防治责任范围及目标、工程占地、土石方平衡、项目水土保持评价、主体工程选址（线）水土保持评价、建设方案与布局水土保持评价、工程占地评价等29项</w:t>
            </w:r>
          </w:p>
        </w:tc>
      </w:tr>
      <w:tr>
        <w:tc>
          <w:tcPr>
            <w:tcW w:type="dxa" w:w="2769"/>
          </w:tcPr>
          <w:p>
            <w:pPr>
              <w:pStyle w:val="32"/>
            </w:pPr>
            <w:r>
              <w:t>项目区自然与水土流失背景资料</w:t>
            </w:r>
          </w:p>
        </w:tc>
        <w:tc>
          <w:tcPr>
            <w:tcW w:type="dxa" w:w="2769"/>
          </w:tcPr>
          <w:p>
            <w:pPr>
              <w:pStyle w:val="32"/>
            </w:pPr>
            <w:r>
              <w:t>水土保持公报、现场照片或遥感影像、水土流失危害分析说明</w:t>
            </w:r>
          </w:p>
        </w:tc>
        <w:tc>
          <w:tcPr>
            <w:tcW w:type="dxa" w:w="2769"/>
          </w:tcPr>
          <w:p>
            <w:pPr>
              <w:pStyle w:val="32"/>
            </w:pPr>
            <w:r>
              <w:t>自然简况、水土流失预测结果、自然概况、地质、地貌、气候气象、水文、土壤、植被、水土保持敏感区及其他敏感区等14项</w:t>
            </w:r>
          </w:p>
        </w:tc>
      </w:tr>
      <w:tr>
        <w:tc>
          <w:tcPr>
            <w:tcW w:type="dxa" w:w="2769"/>
          </w:tcPr>
          <w:p>
            <w:pPr>
              <w:pStyle w:val="32"/>
            </w:pPr>
            <w:r>
              <w:t>其他补充资料</w:t>
            </w:r>
          </w:p>
        </w:tc>
        <w:tc>
          <w:tcPr>
            <w:tcW w:type="dxa" w:w="2769"/>
          </w:tcPr>
          <w:p>
            <w:pPr>
              <w:pStyle w:val="32"/>
            </w:pPr>
            <w:r>
              <w:t>区域地质资料、专家审查意见、建设管理承诺、取土场水土保持防护资料</w:t>
            </w:r>
          </w:p>
        </w:tc>
        <w:tc>
          <w:tcPr>
            <w:tcW w:type="dxa" w:w="2769"/>
          </w:tcPr>
          <w:p>
            <w:pPr>
              <w:pStyle w:val="32"/>
            </w:pPr>
            <w:r>
              <w:t>自然简况、结论、取土场(不涉及的不列）、自然概况、地质、地貌、气候气象、水文、土壤、植被等13项</w:t>
            </w:r>
          </w:p>
        </w:tc>
      </w:tr>
      <w:tr>
        <w:tc>
          <w:tcPr>
            <w:tcW w:type="dxa" w:w="2769"/>
          </w:tcPr>
          <w:p>
            <w:pPr>
              <w:pStyle w:val="32"/>
            </w:pPr>
            <w:r>
              <w:t>水土保持评价资料</w:t>
            </w:r>
          </w:p>
        </w:tc>
        <w:tc>
          <w:tcPr>
            <w:tcW w:type="dxa" w:w="2769"/>
          </w:tcPr>
          <w:p>
            <w:pPr>
              <w:pStyle w:val="32"/>
            </w:pPr>
            <w:r>
              <w:t>长江保护法等区域管控符合性资料</w:t>
            </w:r>
          </w:p>
        </w:tc>
        <w:tc>
          <w:tcPr>
            <w:tcW w:type="dxa" w:w="2769"/>
          </w:tcPr>
          <w:p>
            <w:pPr>
              <w:pStyle w:val="32"/>
            </w:pPr>
            <w:r>
              <w:t>项目水土保持评价结论、弃渣场选址与堆置、项目水土保持评价、主体工程选址（线）水土保持评价、建设方案与布局水土保持评价、施工方法与工艺评价、主体工程设计中具有水土保持功能工程的分析评价、弃渣场选址与堆置（不设弃渣场、临时堆土场的不列）、弃渣场选址、堆置方案与级别</w:t>
            </w:r>
          </w:p>
        </w:tc>
      </w:tr>
      <w:tr>
        <w:tc>
          <w:tcPr>
            <w:tcW w:type="dxa" w:w="2769"/>
          </w:tcPr>
          <w:p>
            <w:pPr>
              <w:pStyle w:val="32"/>
            </w:pPr>
            <w:r>
              <w:t>水土保持监测资料</w:t>
            </w:r>
          </w:p>
        </w:tc>
        <w:tc>
          <w:tcPr>
            <w:tcW w:type="dxa" w:w="2769"/>
          </w:tcPr>
          <w:p>
            <w:pPr>
              <w:pStyle w:val="32"/>
            </w:pPr>
            <w:r>
              <w:t>监测设施布设图、监测成果提交要求</w:t>
            </w:r>
          </w:p>
        </w:tc>
        <w:tc>
          <w:tcPr>
            <w:tcW w:type="dxa" w:w="2769"/>
          </w:tcPr>
          <w:p>
            <w:pPr>
              <w:pStyle w:val="32"/>
            </w:pPr>
            <w:r>
              <w:t>水土保持监测方案、水土保持监测、范围和时段、内容、方法与频次、监测内容、监测方法与频次、点位布设与监测设施、实施条件和成果</w:t>
            </w:r>
          </w:p>
        </w:tc>
      </w:tr>
      <w:tr>
        <w:tc>
          <w:tcPr>
            <w:tcW w:type="dxa" w:w="2769"/>
          </w:tcPr>
          <w:p>
            <w:pPr>
              <w:pStyle w:val="32"/>
            </w:pPr>
            <w:r>
              <w:t>弃方消纳与临时堆土资料</w:t>
            </w:r>
          </w:p>
        </w:tc>
        <w:tc>
          <w:tcPr>
            <w:tcW w:type="dxa" w:w="2769"/>
          </w:tcPr>
          <w:p>
            <w:pPr>
              <w:pStyle w:val="32"/>
            </w:pPr>
            <w:r>
              <w:t>弃渣综合利用说明、运输路线和防护要求</w:t>
            </w:r>
          </w:p>
        </w:tc>
        <w:tc>
          <w:tcPr>
            <w:tcW w:type="dxa" w:w="2769"/>
          </w:tcPr>
          <w:p>
            <w:pPr>
              <w:pStyle w:val="32"/>
            </w:pPr>
            <w:r>
              <w:t>弃渣场选址与堆置、弃渣场(不涉及的不列)、临时堆土场(不涉及的不列)、弃渣场选址与堆置（不设弃渣场、临时堆土场的不列）、渣土来源及流向、弃渣场选址、堆置方案与级别</w:t>
            </w:r>
          </w:p>
        </w:tc>
      </w:tr>
      <w:tr>
        <w:tc>
          <w:tcPr>
            <w:tcW w:type="dxa" w:w="2769"/>
          </w:tcPr>
          <w:p>
            <w:pPr>
              <w:pStyle w:val="32"/>
            </w:pPr>
            <w:r>
              <w:t>投资概算与效益资料</w:t>
            </w:r>
          </w:p>
        </w:tc>
        <w:tc>
          <w:tcPr>
            <w:tcW w:type="dxa" w:w="2769"/>
          </w:tcPr>
          <w:p>
            <w:pPr>
              <w:pStyle w:val="32"/>
            </w:pPr>
            <w:r>
              <w:t>单价分析表、价格信息和定额依据</w:t>
            </w:r>
          </w:p>
        </w:tc>
        <w:tc>
          <w:tcPr>
            <w:tcW w:type="dxa" w:w="2769"/>
          </w:tcPr>
          <w:p>
            <w:pPr>
              <w:pStyle w:val="32"/>
            </w:pPr>
            <w:r>
              <w:t>水土保持投资及效益分析成果、水土保持投资及效益分析、投资估算、编制原则及依据、编制说明与估算成果、效益分析</w:t>
            </w:r>
          </w:p>
        </w:tc>
      </w:tr>
      <w:tr>
        <w:tc>
          <w:tcPr>
            <w:tcW w:type="dxa" w:w="2769"/>
          </w:tcPr>
          <w:p>
            <w:pPr>
              <w:pStyle w:val="32"/>
            </w:pPr>
            <w:r>
              <w:t>附件附图资料</w:t>
            </w:r>
          </w:p>
        </w:tc>
        <w:tc>
          <w:tcPr>
            <w:tcW w:type="dxa" w:w="2769"/>
          </w:tcPr>
          <w:p>
            <w:pPr>
              <w:pStyle w:val="32"/>
            </w:pPr>
            <w:r>
              <w:t>用地预审或规划审查意见、取土场位置图</w:t>
            </w:r>
          </w:p>
        </w:tc>
        <w:tc>
          <w:tcPr>
            <w:tcW w:type="dxa" w:w="2769"/>
          </w:tcPr>
          <w:p>
            <w:pPr>
              <w:pStyle w:val="32"/>
            </w:pPr>
            <w:r>
              <w:t>水土流失防治责任范围及目标、取土场(不涉及的不列）、工程占地、工程占地评价、取土场设置评价（不设取土场的不列）、水土流失防治责任范围</w:t>
            </w:r>
          </w:p>
        </w:tc>
      </w:tr>
      <w:tr>
        <w:tc>
          <w:tcPr>
            <w:tcW w:type="dxa" w:w="2769"/>
          </w:tcPr>
          <w:p>
            <w:pPr>
              <w:pStyle w:val="32"/>
            </w:pPr>
            <w:r>
              <w:t>水土流失预测资料</w:t>
            </w:r>
          </w:p>
        </w:tc>
        <w:tc>
          <w:tcPr>
            <w:tcW w:type="dxa" w:w="2769"/>
          </w:tcPr>
          <w:p>
            <w:pPr>
              <w:pStyle w:val="32"/>
            </w:pPr>
            <w:r>
              <w:t>扰动地表面积分区表</w:t>
            </w:r>
          </w:p>
        </w:tc>
        <w:tc>
          <w:tcPr>
            <w:tcW w:type="dxa" w:w="2769"/>
          </w:tcPr>
          <w:p>
            <w:pPr>
              <w:pStyle w:val="32"/>
            </w:pPr>
            <w:r>
              <w:t>水土流失预测结果、水土流失现状、水土流失影响因素分析、土壤流失量预测、水土流失危害分析</w:t>
            </w:r>
          </w:p>
        </w:tc>
      </w:tr>
      <w:tr>
        <w:tc>
          <w:tcPr>
            <w:tcW w:type="dxa" w:w="2769"/>
          </w:tcPr>
          <w:p>
            <w:pPr>
              <w:pStyle w:val="32"/>
            </w:pPr>
            <w:r>
              <w:t>水土保持管理与验收资料</w:t>
            </w:r>
          </w:p>
        </w:tc>
        <w:tc>
          <w:tcPr>
            <w:tcW w:type="dxa" w:w="2769"/>
          </w:tcPr>
          <w:p>
            <w:pPr>
              <w:pStyle w:val="32"/>
            </w:pPr>
            <w:r>
              <w:t>档案管理和运行管护要求、监督检查整改要求</w:t>
            </w:r>
          </w:p>
        </w:tc>
        <w:tc>
          <w:tcPr>
            <w:tcW w:type="dxa" w:w="2769"/>
          </w:tcPr>
          <w:p>
            <w:pPr>
              <w:pStyle w:val="32"/>
            </w:pPr>
            <w:r>
              <w:t>水土保持管理</w:t>
            </w:r>
          </w:p>
        </w:tc>
      </w:tr>
    </w:tbl>
    <w:sectPr>
      <w:headerReference r:id="rId5" w:type="default"/>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embedRegular r:id="rId1" w:fontKey="{D4F8C9B6-61DC-44D1-8B92-BD8C83F5BDF9}"/>
  </w:font>
  <w:font w:name="仿宋_GB2312">
    <w:panose1 w:val="02010609030101010101"/>
    <w:charset w:val="86"/>
    <w:family w:val="modern"/>
    <w:pitch w:val="default"/>
    <w:sig w:usb0="00000001" w:usb1="080E0000" w:usb2="00000000" w:usb3="00000000" w:csb0="00040000" w:csb1="00000000"/>
  </w:font>
  <w:font w:name="华文仿宋">
    <w:panose1 w:val="02010600040101010101"/>
    <w:charset w:val="86"/>
    <w:family w:val="auto"/>
    <w:pitch w:val="default"/>
    <w:sig w:usb0="00000287" w:usb1="080F0000" w:usb2="00000000" w:usb3="00000000" w:csb0="0004009F" w:csb1="DFD70000"/>
  </w:font>
  <w:font w:name="Cambria Math">
    <w:panose1 w:val="02040503050406030204"/>
    <w:charset w:val="00"/>
    <w:family w:val="auto"/>
    <w:pitch w:val="default"/>
    <w:sig w:usb0="E00006FF" w:usb1="420024FF" w:usb2="02000000" w:usb3="00000000" w:csb0="2000019F" w:csb1="00000000"/>
  </w:font>
  <w:font w:name="方正仿宋_GB2312">
    <w:panose1 w:val="02000000000000000000"/>
    <w:charset w:val="86"/>
    <w:family w:val="auto"/>
    <w:pitch w:val="default"/>
    <w:sig w:usb0="A00002BF" w:usb1="184F6CFA" w:usb2="00000012"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80BEF2">
    <w:pPr>
      <w:widowControl w:val="0"/>
      <w:pBdr>
        <w:bottom w:val="single" w:color="auto" w:sz="6" w:space="1"/>
      </w:pBdr>
      <w:tabs>
        <w:tab w:val="right" w:pos="13920"/>
      </w:tabs>
      <w:spacing w:line="240" w:lineRule="auto"/>
      <w:ind w:left="0" w:leftChars="0" w:firstLine="0" w:firstLineChars="0"/>
      <w:jc w:val="both"/>
      <w:rPr>
        <w:rFonts w:hint="default" w:ascii="Times New Roman" w:hAnsi="Times New Roman" w:eastAsia="仿宋" w:cs="Times New Roman"/>
        <w:b/>
        <w:kern w:val="2"/>
        <w:sz w:val="16"/>
        <w:szCs w:val="16"/>
        <w:lang w:val="en-US" w:eastAsia="zh-CN" w:bidi="ar-S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35724B9"/>
    <w:multiLevelType w:val="multilevel"/>
    <w:tmpl w:val="D35724B9"/>
    <w:lvl w:ilvl="0" w:tentative="0">
      <w:start w:val="1"/>
      <w:numFmt w:val="decimal"/>
      <w:pStyle w:val="27"/>
      <w:lvlText w:val="%1"/>
      <w:lvlJc w:val="center"/>
      <w:pPr>
        <w:tabs>
          <w:tab w:val="left" w:pos="420"/>
        </w:tabs>
        <w:ind w:left="0" w:firstLine="0"/>
      </w:pPr>
      <w:rPr>
        <w:rFonts w:hint="default" w:ascii="Times New Roman" w:hAnsi="Times New Roman" w:eastAsia="仿宋" w:cs="宋体"/>
        <w:caps w:val="0"/>
        <w:strike w:val="0"/>
        <w:dstrike w:val="0"/>
        <w:snapToGrid w:val="0"/>
        <w:vanish w:val="0"/>
        <w:color w:val="000000"/>
        <w:kern w:val="0"/>
        <w:u w:val="none"/>
        <w:vertAlign w:val="baseline"/>
      </w:rPr>
    </w:lvl>
    <w:lvl w:ilvl="1" w:tentative="0">
      <w:start w:val="1"/>
      <w:numFmt w:val="decimal"/>
      <w:pStyle w:val="28"/>
      <w:suff w:val="space"/>
      <w:lvlText w:val="%1.%2"/>
      <w:lvlJc w:val="left"/>
      <w:pPr>
        <w:tabs>
          <w:tab w:val="left" w:pos="0"/>
        </w:tabs>
        <w:ind w:left="0" w:leftChars="0" w:firstLine="0" w:firstLineChars="0"/>
      </w:pPr>
      <w:rPr>
        <w:rFonts w:hint="default" w:ascii="Times New Roman" w:hAnsi="Times New Roman" w:eastAsia="仿宋" w:cs="宋体"/>
      </w:rPr>
    </w:lvl>
    <w:lvl w:ilvl="2" w:tentative="0">
      <w:start w:val="1"/>
      <w:numFmt w:val="decimal"/>
      <w:pStyle w:val="29"/>
      <w:suff w:val="space"/>
      <w:lvlText w:val="%1.%2.%3"/>
      <w:lvlJc w:val="left"/>
      <w:pPr>
        <w:tabs>
          <w:tab w:val="left" w:pos="0"/>
        </w:tabs>
        <w:ind w:left="0" w:leftChars="0" w:firstLine="0" w:firstLineChars="0"/>
      </w:pPr>
      <w:rPr>
        <w:rFonts w:hint="default" w:ascii="Times New Roman" w:hAnsi="Times New Roman" w:eastAsia="仿宋" w:cs="Times New Roman"/>
        <w:color w:val="auto"/>
      </w:rPr>
    </w:lvl>
    <w:lvl w:ilvl="3" w:tentative="0">
      <w:start w:val="1"/>
      <w:numFmt w:val="decimal"/>
      <w:pStyle w:val="30"/>
      <w:suff w:val="space"/>
      <w:lvlText w:val="%1.%2.%3.%4"/>
      <w:lvlJc w:val="left"/>
      <w:pPr>
        <w:ind w:left="0" w:leftChars="0" w:firstLine="567" w:firstLineChars="0"/>
      </w:pPr>
      <w:rPr>
        <w:rFonts w:hint="default" w:ascii="Times New Roman" w:hAnsi="Times New Roman" w:eastAsia="仿宋" w:cs="宋体"/>
      </w:rPr>
    </w:lvl>
    <w:lvl w:ilvl="4" w:tentative="0">
      <w:start w:val="1"/>
      <w:numFmt w:val="decimal"/>
      <w:lvlText w:val="%1.%2.%3.%4.%5"/>
      <w:lvlJc w:val="left"/>
      <w:pPr>
        <w:tabs>
          <w:tab w:val="left" w:pos="4788"/>
        </w:tabs>
        <w:ind w:left="0" w:firstLine="0"/>
      </w:pPr>
      <w:rPr>
        <w:rFonts w:hint="eastAsia"/>
      </w:rPr>
    </w:lvl>
    <w:lvl w:ilvl="5" w:tentative="0">
      <w:start w:val="1"/>
      <w:numFmt w:val="decimal"/>
      <w:lvlText w:val="%1.%2.%3.%4.%5.%6"/>
      <w:lvlJc w:val="left"/>
      <w:pPr>
        <w:tabs>
          <w:tab w:val="left" w:pos="5933"/>
        </w:tabs>
        <w:ind w:left="0" w:firstLine="0"/>
      </w:pPr>
      <w:rPr>
        <w:rFonts w:hint="eastAsia"/>
      </w:rPr>
    </w:lvl>
    <w:lvl w:ilvl="6" w:tentative="0">
      <w:start w:val="1"/>
      <w:numFmt w:val="decimal"/>
      <w:lvlText w:val="%1.%2.%3.%4.%5.%6.%7"/>
      <w:lvlJc w:val="left"/>
      <w:pPr>
        <w:tabs>
          <w:tab w:val="left" w:pos="6718"/>
        </w:tabs>
        <w:ind w:left="0" w:firstLine="0"/>
      </w:pPr>
      <w:rPr>
        <w:rFonts w:hint="eastAsia"/>
      </w:rPr>
    </w:lvl>
    <w:lvl w:ilvl="7" w:tentative="0">
      <w:start w:val="1"/>
      <w:numFmt w:val="decimal"/>
      <w:lvlText w:val="%1.%2.%3.%4.%5.%6.%7.%8"/>
      <w:lvlJc w:val="left"/>
      <w:pPr>
        <w:tabs>
          <w:tab w:val="left" w:pos="7503"/>
        </w:tabs>
        <w:ind w:left="0" w:firstLine="0"/>
      </w:pPr>
      <w:rPr>
        <w:rFonts w:hint="eastAsia"/>
      </w:rPr>
    </w:lvl>
    <w:lvl w:ilvl="8" w:tentative="0">
      <w:start w:val="1"/>
      <w:numFmt w:val="decimal"/>
      <w:lvlText w:val="%1.%2.%3.%4.%5.%6.%7.%8.%9"/>
      <w:lvlJc w:val="left"/>
      <w:pPr>
        <w:tabs>
          <w:tab w:val="left" w:pos="8649"/>
        </w:tabs>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Q1ZWIyMWY1MmQwOTI4OWI4YzNlNGJkYzMxYWQxYjcifQ=="/>
  </w:docVars>
  <w:rsids>
    <w:rsidRoot w:val="560D014E"/>
    <w:rsid w:val="002E1F6F"/>
    <w:rsid w:val="00323CB1"/>
    <w:rsid w:val="003B29C6"/>
    <w:rsid w:val="00540D96"/>
    <w:rsid w:val="008D313A"/>
    <w:rsid w:val="00A3470B"/>
    <w:rsid w:val="00AF1302"/>
    <w:rsid w:val="00CD5648"/>
    <w:rsid w:val="00EA0FFA"/>
    <w:rsid w:val="00EE6060"/>
    <w:rsid w:val="00EF7950"/>
    <w:rsid w:val="0107397E"/>
    <w:rsid w:val="010B6DB6"/>
    <w:rsid w:val="014B2B49"/>
    <w:rsid w:val="015979BF"/>
    <w:rsid w:val="01873925"/>
    <w:rsid w:val="018A2766"/>
    <w:rsid w:val="01994C2E"/>
    <w:rsid w:val="019D115B"/>
    <w:rsid w:val="01B464A4"/>
    <w:rsid w:val="01C506B1"/>
    <w:rsid w:val="01CC4837"/>
    <w:rsid w:val="01D373F9"/>
    <w:rsid w:val="01D453F0"/>
    <w:rsid w:val="01E128EA"/>
    <w:rsid w:val="01FB1A59"/>
    <w:rsid w:val="023A4BFB"/>
    <w:rsid w:val="02420110"/>
    <w:rsid w:val="02A5282B"/>
    <w:rsid w:val="02D1603B"/>
    <w:rsid w:val="02F4124E"/>
    <w:rsid w:val="02F76F90"/>
    <w:rsid w:val="02FA1CA1"/>
    <w:rsid w:val="032850AE"/>
    <w:rsid w:val="033F2C81"/>
    <w:rsid w:val="037C7496"/>
    <w:rsid w:val="03875998"/>
    <w:rsid w:val="03E2532E"/>
    <w:rsid w:val="03E6407F"/>
    <w:rsid w:val="040354C1"/>
    <w:rsid w:val="04310280"/>
    <w:rsid w:val="048E122E"/>
    <w:rsid w:val="04B14F1D"/>
    <w:rsid w:val="04B70F4D"/>
    <w:rsid w:val="04BA0275"/>
    <w:rsid w:val="04BB33AF"/>
    <w:rsid w:val="04CA6664"/>
    <w:rsid w:val="04E452F2"/>
    <w:rsid w:val="04FA6940"/>
    <w:rsid w:val="05050820"/>
    <w:rsid w:val="050F6813"/>
    <w:rsid w:val="052E656D"/>
    <w:rsid w:val="05453FE3"/>
    <w:rsid w:val="056C5163"/>
    <w:rsid w:val="0599625C"/>
    <w:rsid w:val="05AB0F0F"/>
    <w:rsid w:val="05FB5E05"/>
    <w:rsid w:val="06003FD1"/>
    <w:rsid w:val="060F45F1"/>
    <w:rsid w:val="061816F7"/>
    <w:rsid w:val="068A4DC9"/>
    <w:rsid w:val="06A80ACA"/>
    <w:rsid w:val="06B04654"/>
    <w:rsid w:val="06F832D7"/>
    <w:rsid w:val="07107BC6"/>
    <w:rsid w:val="073007ED"/>
    <w:rsid w:val="073A1CDE"/>
    <w:rsid w:val="0768220B"/>
    <w:rsid w:val="078F7797"/>
    <w:rsid w:val="079F3753"/>
    <w:rsid w:val="07A81018"/>
    <w:rsid w:val="07AB2899"/>
    <w:rsid w:val="080A371B"/>
    <w:rsid w:val="081C73B3"/>
    <w:rsid w:val="082A3FF9"/>
    <w:rsid w:val="084B6958"/>
    <w:rsid w:val="08940DDD"/>
    <w:rsid w:val="08AD1A6D"/>
    <w:rsid w:val="08CE0B51"/>
    <w:rsid w:val="08D5567E"/>
    <w:rsid w:val="08EC3C9C"/>
    <w:rsid w:val="091A21FD"/>
    <w:rsid w:val="091F0FEF"/>
    <w:rsid w:val="09271C52"/>
    <w:rsid w:val="097F23C2"/>
    <w:rsid w:val="09CB082F"/>
    <w:rsid w:val="09D7385D"/>
    <w:rsid w:val="09F85F2E"/>
    <w:rsid w:val="0A053D41"/>
    <w:rsid w:val="0A136D2F"/>
    <w:rsid w:val="0A432061"/>
    <w:rsid w:val="0A782765"/>
    <w:rsid w:val="0A9E2928"/>
    <w:rsid w:val="0AA479FE"/>
    <w:rsid w:val="0AB37BE1"/>
    <w:rsid w:val="0AD93C88"/>
    <w:rsid w:val="0ADD2688"/>
    <w:rsid w:val="0AEC6CAF"/>
    <w:rsid w:val="0AF65D7F"/>
    <w:rsid w:val="0B560BD5"/>
    <w:rsid w:val="0B7E38BD"/>
    <w:rsid w:val="0B8769D7"/>
    <w:rsid w:val="0B9F53DC"/>
    <w:rsid w:val="0BBB38C7"/>
    <w:rsid w:val="0C036249"/>
    <w:rsid w:val="0C0849EC"/>
    <w:rsid w:val="0C575680"/>
    <w:rsid w:val="0C6A432F"/>
    <w:rsid w:val="0C9363A8"/>
    <w:rsid w:val="0CB63A18"/>
    <w:rsid w:val="0CC2416B"/>
    <w:rsid w:val="0D483C36"/>
    <w:rsid w:val="0D5C636E"/>
    <w:rsid w:val="0D5D3E94"/>
    <w:rsid w:val="0D8B6C53"/>
    <w:rsid w:val="0D9B051A"/>
    <w:rsid w:val="0DA8327A"/>
    <w:rsid w:val="0DC745B9"/>
    <w:rsid w:val="0DCE6B40"/>
    <w:rsid w:val="0DFC2856"/>
    <w:rsid w:val="0E563537"/>
    <w:rsid w:val="0E647ED6"/>
    <w:rsid w:val="0EC15F37"/>
    <w:rsid w:val="0EF30E7F"/>
    <w:rsid w:val="0F5E49C4"/>
    <w:rsid w:val="0F8D6B37"/>
    <w:rsid w:val="0FFD7DA5"/>
    <w:rsid w:val="103540EC"/>
    <w:rsid w:val="103A226A"/>
    <w:rsid w:val="106043C7"/>
    <w:rsid w:val="106A362C"/>
    <w:rsid w:val="109127D2"/>
    <w:rsid w:val="10A27A44"/>
    <w:rsid w:val="10BE1BE7"/>
    <w:rsid w:val="10F13271"/>
    <w:rsid w:val="10FD39C4"/>
    <w:rsid w:val="110D797F"/>
    <w:rsid w:val="11472E91"/>
    <w:rsid w:val="11537A88"/>
    <w:rsid w:val="11551A52"/>
    <w:rsid w:val="116E6670"/>
    <w:rsid w:val="1170708D"/>
    <w:rsid w:val="11934EEF"/>
    <w:rsid w:val="11AC1F9A"/>
    <w:rsid w:val="11B86D77"/>
    <w:rsid w:val="11BB3AB0"/>
    <w:rsid w:val="11C439C1"/>
    <w:rsid w:val="11C8526E"/>
    <w:rsid w:val="11E5577C"/>
    <w:rsid w:val="11FD17D8"/>
    <w:rsid w:val="12280F14"/>
    <w:rsid w:val="122907E8"/>
    <w:rsid w:val="123C58FA"/>
    <w:rsid w:val="12625D51"/>
    <w:rsid w:val="126B3142"/>
    <w:rsid w:val="127F5112"/>
    <w:rsid w:val="129A1B0C"/>
    <w:rsid w:val="129C6B7B"/>
    <w:rsid w:val="12A52565"/>
    <w:rsid w:val="12A8518D"/>
    <w:rsid w:val="12AA235A"/>
    <w:rsid w:val="12B2184C"/>
    <w:rsid w:val="12E60488"/>
    <w:rsid w:val="12F655ED"/>
    <w:rsid w:val="13207E3D"/>
    <w:rsid w:val="134E1CE9"/>
    <w:rsid w:val="13DA7FEC"/>
    <w:rsid w:val="13E9022F"/>
    <w:rsid w:val="13EB4EDD"/>
    <w:rsid w:val="14096B23"/>
    <w:rsid w:val="145F6743"/>
    <w:rsid w:val="1475448F"/>
    <w:rsid w:val="148B27E4"/>
    <w:rsid w:val="14E135FC"/>
    <w:rsid w:val="14E5659B"/>
    <w:rsid w:val="14F72E20"/>
    <w:rsid w:val="151C4634"/>
    <w:rsid w:val="155344FA"/>
    <w:rsid w:val="155D7127"/>
    <w:rsid w:val="15763D45"/>
    <w:rsid w:val="158A3C94"/>
    <w:rsid w:val="159C2891"/>
    <w:rsid w:val="159D5775"/>
    <w:rsid w:val="15D02448"/>
    <w:rsid w:val="15E10FC5"/>
    <w:rsid w:val="15ED7C1A"/>
    <w:rsid w:val="161F262E"/>
    <w:rsid w:val="162714E3"/>
    <w:rsid w:val="16314110"/>
    <w:rsid w:val="165204D8"/>
    <w:rsid w:val="1680360B"/>
    <w:rsid w:val="16CE7CB8"/>
    <w:rsid w:val="16F41BB2"/>
    <w:rsid w:val="17144DDB"/>
    <w:rsid w:val="174A03C5"/>
    <w:rsid w:val="175B7696"/>
    <w:rsid w:val="17667DE9"/>
    <w:rsid w:val="177E3384"/>
    <w:rsid w:val="17A50CDA"/>
    <w:rsid w:val="17E520D8"/>
    <w:rsid w:val="17F04282"/>
    <w:rsid w:val="17FD6A53"/>
    <w:rsid w:val="18256EBF"/>
    <w:rsid w:val="184C6FDF"/>
    <w:rsid w:val="18726922"/>
    <w:rsid w:val="18FA2847"/>
    <w:rsid w:val="19C77265"/>
    <w:rsid w:val="1A197CA9"/>
    <w:rsid w:val="1A330456"/>
    <w:rsid w:val="1A4A39F2"/>
    <w:rsid w:val="1AA53F04"/>
    <w:rsid w:val="1AB01AA7"/>
    <w:rsid w:val="1ABE27D0"/>
    <w:rsid w:val="1AD26D37"/>
    <w:rsid w:val="1AE87493"/>
    <w:rsid w:val="1B0A69D9"/>
    <w:rsid w:val="1B1636D7"/>
    <w:rsid w:val="1B222279"/>
    <w:rsid w:val="1B245FF1"/>
    <w:rsid w:val="1B5A7C65"/>
    <w:rsid w:val="1B5D1961"/>
    <w:rsid w:val="1B882A24"/>
    <w:rsid w:val="1B8D003A"/>
    <w:rsid w:val="1B9776AF"/>
    <w:rsid w:val="1BA86C22"/>
    <w:rsid w:val="1C2F7336"/>
    <w:rsid w:val="1C4032FE"/>
    <w:rsid w:val="1C5B5A42"/>
    <w:rsid w:val="1C71170A"/>
    <w:rsid w:val="1C827473"/>
    <w:rsid w:val="1CA76EDA"/>
    <w:rsid w:val="1CE04199"/>
    <w:rsid w:val="1D2E600F"/>
    <w:rsid w:val="1D436C02"/>
    <w:rsid w:val="1D7A45EE"/>
    <w:rsid w:val="1DD90DD6"/>
    <w:rsid w:val="1DF60F39"/>
    <w:rsid w:val="1DF74A3E"/>
    <w:rsid w:val="1DFF0C87"/>
    <w:rsid w:val="1E041DAD"/>
    <w:rsid w:val="1E2F3655"/>
    <w:rsid w:val="1E391DB3"/>
    <w:rsid w:val="1E4A3D26"/>
    <w:rsid w:val="1E6C7B26"/>
    <w:rsid w:val="1E76302B"/>
    <w:rsid w:val="1E7D7EF2"/>
    <w:rsid w:val="1EAC2BDC"/>
    <w:rsid w:val="1EB37DB8"/>
    <w:rsid w:val="1EF86EC7"/>
    <w:rsid w:val="1F071EB1"/>
    <w:rsid w:val="1F1B2614"/>
    <w:rsid w:val="1F550E6F"/>
    <w:rsid w:val="1F5F1C57"/>
    <w:rsid w:val="1F7763D6"/>
    <w:rsid w:val="1F9C6A9E"/>
    <w:rsid w:val="1FA346C9"/>
    <w:rsid w:val="1FC14756"/>
    <w:rsid w:val="1FCF0DC6"/>
    <w:rsid w:val="1FF71F26"/>
    <w:rsid w:val="20146634"/>
    <w:rsid w:val="2028083C"/>
    <w:rsid w:val="202F102A"/>
    <w:rsid w:val="203B4552"/>
    <w:rsid w:val="20662F04"/>
    <w:rsid w:val="20C31E08"/>
    <w:rsid w:val="21110DED"/>
    <w:rsid w:val="213A0410"/>
    <w:rsid w:val="214F3488"/>
    <w:rsid w:val="2245341D"/>
    <w:rsid w:val="227C3B50"/>
    <w:rsid w:val="228C4BA7"/>
    <w:rsid w:val="22912F87"/>
    <w:rsid w:val="22A243CB"/>
    <w:rsid w:val="22F50136"/>
    <w:rsid w:val="22FC5288"/>
    <w:rsid w:val="233F60BE"/>
    <w:rsid w:val="235F406A"/>
    <w:rsid w:val="23645B24"/>
    <w:rsid w:val="23647A3F"/>
    <w:rsid w:val="239301B8"/>
    <w:rsid w:val="239B33E4"/>
    <w:rsid w:val="23B06C6C"/>
    <w:rsid w:val="23D5257E"/>
    <w:rsid w:val="23F52C20"/>
    <w:rsid w:val="241B49E1"/>
    <w:rsid w:val="24545B99"/>
    <w:rsid w:val="24A73F1B"/>
    <w:rsid w:val="24AF4B7D"/>
    <w:rsid w:val="24C51E22"/>
    <w:rsid w:val="24DE1906"/>
    <w:rsid w:val="24FB1724"/>
    <w:rsid w:val="24FB1784"/>
    <w:rsid w:val="25284737"/>
    <w:rsid w:val="2580476C"/>
    <w:rsid w:val="25AD07BE"/>
    <w:rsid w:val="25B54415"/>
    <w:rsid w:val="25CF5BB6"/>
    <w:rsid w:val="26151358"/>
    <w:rsid w:val="26152813"/>
    <w:rsid w:val="26221EC2"/>
    <w:rsid w:val="26366AEF"/>
    <w:rsid w:val="26864004"/>
    <w:rsid w:val="26924756"/>
    <w:rsid w:val="26BD5C77"/>
    <w:rsid w:val="26E84CC0"/>
    <w:rsid w:val="26EF0376"/>
    <w:rsid w:val="26F455DA"/>
    <w:rsid w:val="27427F2B"/>
    <w:rsid w:val="2748279E"/>
    <w:rsid w:val="274F2647"/>
    <w:rsid w:val="277F1A62"/>
    <w:rsid w:val="277F4CDB"/>
    <w:rsid w:val="27AB752D"/>
    <w:rsid w:val="27C46B92"/>
    <w:rsid w:val="27C904B2"/>
    <w:rsid w:val="27DD7C53"/>
    <w:rsid w:val="27F356C9"/>
    <w:rsid w:val="27FB48EB"/>
    <w:rsid w:val="2802590C"/>
    <w:rsid w:val="287C121A"/>
    <w:rsid w:val="28812CD5"/>
    <w:rsid w:val="28836A4D"/>
    <w:rsid w:val="28B4543E"/>
    <w:rsid w:val="28C01A4F"/>
    <w:rsid w:val="28E62B38"/>
    <w:rsid w:val="28F416F8"/>
    <w:rsid w:val="28F434A6"/>
    <w:rsid w:val="29143B49"/>
    <w:rsid w:val="296879F1"/>
    <w:rsid w:val="29723FBC"/>
    <w:rsid w:val="298D6F19"/>
    <w:rsid w:val="29D55086"/>
    <w:rsid w:val="2A130212"/>
    <w:rsid w:val="2A174BE6"/>
    <w:rsid w:val="2A1A42DC"/>
    <w:rsid w:val="2A473337"/>
    <w:rsid w:val="2A6B1546"/>
    <w:rsid w:val="2A6E743F"/>
    <w:rsid w:val="2A744081"/>
    <w:rsid w:val="2A7B7A0C"/>
    <w:rsid w:val="2A940956"/>
    <w:rsid w:val="2AB90504"/>
    <w:rsid w:val="2AD03A9F"/>
    <w:rsid w:val="2B2F77FA"/>
    <w:rsid w:val="2B5D127D"/>
    <w:rsid w:val="2B5F3D1D"/>
    <w:rsid w:val="2B6B1F67"/>
    <w:rsid w:val="2B6E5792"/>
    <w:rsid w:val="2B717030"/>
    <w:rsid w:val="2B8669C3"/>
    <w:rsid w:val="2BA51965"/>
    <w:rsid w:val="2BC90F1C"/>
    <w:rsid w:val="2BF122DB"/>
    <w:rsid w:val="2C320FD7"/>
    <w:rsid w:val="2CA15A5B"/>
    <w:rsid w:val="2CB5119F"/>
    <w:rsid w:val="2CC15D95"/>
    <w:rsid w:val="2CCA3FFD"/>
    <w:rsid w:val="2CD755B9"/>
    <w:rsid w:val="2CE3113D"/>
    <w:rsid w:val="2D355E3C"/>
    <w:rsid w:val="2D3A720D"/>
    <w:rsid w:val="2D4B4E2D"/>
    <w:rsid w:val="2D546C0A"/>
    <w:rsid w:val="2D702450"/>
    <w:rsid w:val="2DA84860"/>
    <w:rsid w:val="2DE0049D"/>
    <w:rsid w:val="2DE75388"/>
    <w:rsid w:val="2DF61A6F"/>
    <w:rsid w:val="2E206AEC"/>
    <w:rsid w:val="2E351A6C"/>
    <w:rsid w:val="2E514EF7"/>
    <w:rsid w:val="2E5C3553"/>
    <w:rsid w:val="2E816A5C"/>
    <w:rsid w:val="2E982B26"/>
    <w:rsid w:val="2EDB0A6C"/>
    <w:rsid w:val="2EDF2503"/>
    <w:rsid w:val="2F1C72B3"/>
    <w:rsid w:val="2FA01C92"/>
    <w:rsid w:val="2FC71915"/>
    <w:rsid w:val="2FCF4325"/>
    <w:rsid w:val="2FE429EE"/>
    <w:rsid w:val="303E4D2C"/>
    <w:rsid w:val="30640F12"/>
    <w:rsid w:val="30B5176D"/>
    <w:rsid w:val="30C47C02"/>
    <w:rsid w:val="30C65728"/>
    <w:rsid w:val="31047D1B"/>
    <w:rsid w:val="3138414C"/>
    <w:rsid w:val="3163741B"/>
    <w:rsid w:val="317038E6"/>
    <w:rsid w:val="3180199E"/>
    <w:rsid w:val="31ED4F37"/>
    <w:rsid w:val="32317519"/>
    <w:rsid w:val="325D52DC"/>
    <w:rsid w:val="32673AB6"/>
    <w:rsid w:val="326D7426"/>
    <w:rsid w:val="32935ADE"/>
    <w:rsid w:val="32AA2E28"/>
    <w:rsid w:val="32B64F68"/>
    <w:rsid w:val="32E0684A"/>
    <w:rsid w:val="32F70262"/>
    <w:rsid w:val="3307027A"/>
    <w:rsid w:val="33174961"/>
    <w:rsid w:val="333A23FE"/>
    <w:rsid w:val="335D6149"/>
    <w:rsid w:val="33A02AB1"/>
    <w:rsid w:val="33A82B67"/>
    <w:rsid w:val="342509B8"/>
    <w:rsid w:val="342D5ABF"/>
    <w:rsid w:val="346D48F7"/>
    <w:rsid w:val="34750451"/>
    <w:rsid w:val="34843636"/>
    <w:rsid w:val="34A13D47"/>
    <w:rsid w:val="34B14942"/>
    <w:rsid w:val="34DF40D7"/>
    <w:rsid w:val="3526553D"/>
    <w:rsid w:val="355359F9"/>
    <w:rsid w:val="35830EBB"/>
    <w:rsid w:val="35B50293"/>
    <w:rsid w:val="35CF0FC5"/>
    <w:rsid w:val="35DB7EC8"/>
    <w:rsid w:val="35F454D9"/>
    <w:rsid w:val="362353CB"/>
    <w:rsid w:val="362829E1"/>
    <w:rsid w:val="365657A0"/>
    <w:rsid w:val="369640B2"/>
    <w:rsid w:val="3699743B"/>
    <w:rsid w:val="36BD137C"/>
    <w:rsid w:val="36DB7A54"/>
    <w:rsid w:val="36FA2CC6"/>
    <w:rsid w:val="36FF09CB"/>
    <w:rsid w:val="371D1E1A"/>
    <w:rsid w:val="37262926"/>
    <w:rsid w:val="372C4753"/>
    <w:rsid w:val="37737C8C"/>
    <w:rsid w:val="37981002"/>
    <w:rsid w:val="37C0018E"/>
    <w:rsid w:val="37D7646D"/>
    <w:rsid w:val="37E06FAC"/>
    <w:rsid w:val="383D0570"/>
    <w:rsid w:val="38563836"/>
    <w:rsid w:val="386B4E07"/>
    <w:rsid w:val="38726196"/>
    <w:rsid w:val="38AA0C83"/>
    <w:rsid w:val="39572F86"/>
    <w:rsid w:val="39602492"/>
    <w:rsid w:val="396A3D3C"/>
    <w:rsid w:val="3986639D"/>
    <w:rsid w:val="39B67945"/>
    <w:rsid w:val="39E84962"/>
    <w:rsid w:val="39F15583"/>
    <w:rsid w:val="39F55E10"/>
    <w:rsid w:val="3A027197"/>
    <w:rsid w:val="3A167504"/>
    <w:rsid w:val="3A1976E0"/>
    <w:rsid w:val="3A5A36B6"/>
    <w:rsid w:val="3A630EA4"/>
    <w:rsid w:val="3A665051"/>
    <w:rsid w:val="3A704D37"/>
    <w:rsid w:val="3AD1189A"/>
    <w:rsid w:val="3B647AFF"/>
    <w:rsid w:val="3BAD0125"/>
    <w:rsid w:val="3BD056AD"/>
    <w:rsid w:val="3C101F4E"/>
    <w:rsid w:val="3C1732DC"/>
    <w:rsid w:val="3C5121D5"/>
    <w:rsid w:val="3C616C8B"/>
    <w:rsid w:val="3C6856B5"/>
    <w:rsid w:val="3CA0139F"/>
    <w:rsid w:val="3CB44FCF"/>
    <w:rsid w:val="3CCF5BB2"/>
    <w:rsid w:val="3CDB255C"/>
    <w:rsid w:val="3CF144B5"/>
    <w:rsid w:val="3D053953"/>
    <w:rsid w:val="3D464A97"/>
    <w:rsid w:val="3D505EDA"/>
    <w:rsid w:val="3D8175A7"/>
    <w:rsid w:val="3D8B21D4"/>
    <w:rsid w:val="3D9077EA"/>
    <w:rsid w:val="3D9B5A75"/>
    <w:rsid w:val="3DA865E0"/>
    <w:rsid w:val="3DAA5666"/>
    <w:rsid w:val="3DAD1CC3"/>
    <w:rsid w:val="3DF47EB7"/>
    <w:rsid w:val="3E1321C9"/>
    <w:rsid w:val="3EB92D70"/>
    <w:rsid w:val="3EBE3EE3"/>
    <w:rsid w:val="3EE208F4"/>
    <w:rsid w:val="3EE55332"/>
    <w:rsid w:val="3F081602"/>
    <w:rsid w:val="3F2D79CF"/>
    <w:rsid w:val="3F3348D1"/>
    <w:rsid w:val="3F514D57"/>
    <w:rsid w:val="3F7C7F6B"/>
    <w:rsid w:val="3FC10CFF"/>
    <w:rsid w:val="3FDF2363"/>
    <w:rsid w:val="3FE02EC6"/>
    <w:rsid w:val="3FF027C2"/>
    <w:rsid w:val="3FF05DE6"/>
    <w:rsid w:val="40224945"/>
    <w:rsid w:val="40235625"/>
    <w:rsid w:val="40313A45"/>
    <w:rsid w:val="407231D7"/>
    <w:rsid w:val="40A71D1A"/>
    <w:rsid w:val="40AE7F87"/>
    <w:rsid w:val="40C13816"/>
    <w:rsid w:val="40CD3ADB"/>
    <w:rsid w:val="41392108"/>
    <w:rsid w:val="414264C7"/>
    <w:rsid w:val="414803DC"/>
    <w:rsid w:val="4151111D"/>
    <w:rsid w:val="41536C1F"/>
    <w:rsid w:val="41652D3C"/>
    <w:rsid w:val="41B25855"/>
    <w:rsid w:val="41BD4926"/>
    <w:rsid w:val="41DC3E51"/>
    <w:rsid w:val="426660E7"/>
    <w:rsid w:val="427645C2"/>
    <w:rsid w:val="427A6373"/>
    <w:rsid w:val="42A35210"/>
    <w:rsid w:val="42B850ED"/>
    <w:rsid w:val="42E00B18"/>
    <w:rsid w:val="430976F7"/>
    <w:rsid w:val="431442B1"/>
    <w:rsid w:val="43531A3C"/>
    <w:rsid w:val="43A55671"/>
    <w:rsid w:val="43D64D83"/>
    <w:rsid w:val="441D49D5"/>
    <w:rsid w:val="44694E57"/>
    <w:rsid w:val="448E25A9"/>
    <w:rsid w:val="44B21EAA"/>
    <w:rsid w:val="44CD1324"/>
    <w:rsid w:val="44EB3558"/>
    <w:rsid w:val="45392515"/>
    <w:rsid w:val="456D0411"/>
    <w:rsid w:val="45706AB9"/>
    <w:rsid w:val="45C80D40"/>
    <w:rsid w:val="45FD1EB0"/>
    <w:rsid w:val="464A0752"/>
    <w:rsid w:val="46535859"/>
    <w:rsid w:val="467225E0"/>
    <w:rsid w:val="46840182"/>
    <w:rsid w:val="468C48C7"/>
    <w:rsid w:val="468C7133"/>
    <w:rsid w:val="46A77952"/>
    <w:rsid w:val="46B42263"/>
    <w:rsid w:val="46DB13AA"/>
    <w:rsid w:val="47446E23"/>
    <w:rsid w:val="47743CD8"/>
    <w:rsid w:val="47B73BC5"/>
    <w:rsid w:val="47C6205C"/>
    <w:rsid w:val="480143BC"/>
    <w:rsid w:val="483230D0"/>
    <w:rsid w:val="483F221B"/>
    <w:rsid w:val="48491B24"/>
    <w:rsid w:val="48580FD7"/>
    <w:rsid w:val="48924028"/>
    <w:rsid w:val="48EE489E"/>
    <w:rsid w:val="48F84300"/>
    <w:rsid w:val="49137F22"/>
    <w:rsid w:val="496E0DA0"/>
    <w:rsid w:val="498748FB"/>
    <w:rsid w:val="49997A26"/>
    <w:rsid w:val="49D203AB"/>
    <w:rsid w:val="4A484FA8"/>
    <w:rsid w:val="4A7F1EB2"/>
    <w:rsid w:val="4A9A578A"/>
    <w:rsid w:val="4ABD111B"/>
    <w:rsid w:val="4AEC002A"/>
    <w:rsid w:val="4AF62C56"/>
    <w:rsid w:val="4B28675E"/>
    <w:rsid w:val="4B5F25AA"/>
    <w:rsid w:val="4B614574"/>
    <w:rsid w:val="4B6908BF"/>
    <w:rsid w:val="4BA206E8"/>
    <w:rsid w:val="4BC66AD5"/>
    <w:rsid w:val="4BCB1246"/>
    <w:rsid w:val="4BE11211"/>
    <w:rsid w:val="4C4023DB"/>
    <w:rsid w:val="4C6A56AA"/>
    <w:rsid w:val="4C816F65"/>
    <w:rsid w:val="4C8473E6"/>
    <w:rsid w:val="4CDF7891"/>
    <w:rsid w:val="4D077323"/>
    <w:rsid w:val="4D41623C"/>
    <w:rsid w:val="4D624C80"/>
    <w:rsid w:val="4DA25F0B"/>
    <w:rsid w:val="4DBD1FA6"/>
    <w:rsid w:val="4E722439"/>
    <w:rsid w:val="4E921F93"/>
    <w:rsid w:val="4EAE534F"/>
    <w:rsid w:val="4EBD41B7"/>
    <w:rsid w:val="4EC268E8"/>
    <w:rsid w:val="4ED03489"/>
    <w:rsid w:val="4EE23EC7"/>
    <w:rsid w:val="4EE74D90"/>
    <w:rsid w:val="4F3F4F4B"/>
    <w:rsid w:val="4F4458DE"/>
    <w:rsid w:val="4FE45867"/>
    <w:rsid w:val="4FFC0D0F"/>
    <w:rsid w:val="50115B16"/>
    <w:rsid w:val="501716A5"/>
    <w:rsid w:val="504A0240"/>
    <w:rsid w:val="5052092F"/>
    <w:rsid w:val="50655137"/>
    <w:rsid w:val="506D5769"/>
    <w:rsid w:val="507704E4"/>
    <w:rsid w:val="508C2093"/>
    <w:rsid w:val="50AF18DD"/>
    <w:rsid w:val="50B047BD"/>
    <w:rsid w:val="50CB47D7"/>
    <w:rsid w:val="50D852D8"/>
    <w:rsid w:val="514F1FA1"/>
    <w:rsid w:val="51A11B6E"/>
    <w:rsid w:val="51C413B8"/>
    <w:rsid w:val="51C4585C"/>
    <w:rsid w:val="522E5D3A"/>
    <w:rsid w:val="523E73BD"/>
    <w:rsid w:val="5248680B"/>
    <w:rsid w:val="526B331C"/>
    <w:rsid w:val="52E635B0"/>
    <w:rsid w:val="52ED493F"/>
    <w:rsid w:val="52F22E73"/>
    <w:rsid w:val="52F45CCD"/>
    <w:rsid w:val="53062166"/>
    <w:rsid w:val="53426A39"/>
    <w:rsid w:val="53751BCE"/>
    <w:rsid w:val="53755060"/>
    <w:rsid w:val="53C03E02"/>
    <w:rsid w:val="53E21E30"/>
    <w:rsid w:val="53E75832"/>
    <w:rsid w:val="541A79B6"/>
    <w:rsid w:val="543A3E6F"/>
    <w:rsid w:val="544B2563"/>
    <w:rsid w:val="5463310B"/>
    <w:rsid w:val="546D5D37"/>
    <w:rsid w:val="548117E3"/>
    <w:rsid w:val="54884257"/>
    <w:rsid w:val="54BA3DDC"/>
    <w:rsid w:val="54DE09E3"/>
    <w:rsid w:val="54F42BFA"/>
    <w:rsid w:val="55083CB2"/>
    <w:rsid w:val="55273838"/>
    <w:rsid w:val="552D54C7"/>
    <w:rsid w:val="5563538C"/>
    <w:rsid w:val="55894DF3"/>
    <w:rsid w:val="558C63F0"/>
    <w:rsid w:val="55C0458D"/>
    <w:rsid w:val="55C75E1F"/>
    <w:rsid w:val="55EF1B4B"/>
    <w:rsid w:val="560446EC"/>
    <w:rsid w:val="560D014E"/>
    <w:rsid w:val="56431446"/>
    <w:rsid w:val="564A258F"/>
    <w:rsid w:val="564E730C"/>
    <w:rsid w:val="566E5D97"/>
    <w:rsid w:val="569639CB"/>
    <w:rsid w:val="569D042A"/>
    <w:rsid w:val="56A676EB"/>
    <w:rsid w:val="56B310C2"/>
    <w:rsid w:val="56B539C6"/>
    <w:rsid w:val="56D1348F"/>
    <w:rsid w:val="56E46059"/>
    <w:rsid w:val="570204C6"/>
    <w:rsid w:val="57084F45"/>
    <w:rsid w:val="570A11AB"/>
    <w:rsid w:val="571E2F66"/>
    <w:rsid w:val="579E445A"/>
    <w:rsid w:val="57D21677"/>
    <w:rsid w:val="57FA046D"/>
    <w:rsid w:val="5807127B"/>
    <w:rsid w:val="580C3AB9"/>
    <w:rsid w:val="582B2191"/>
    <w:rsid w:val="589F66DB"/>
    <w:rsid w:val="58B02697"/>
    <w:rsid w:val="58C93758"/>
    <w:rsid w:val="58E6430A"/>
    <w:rsid w:val="591250FF"/>
    <w:rsid w:val="593E3B0B"/>
    <w:rsid w:val="59545296"/>
    <w:rsid w:val="59965D30"/>
    <w:rsid w:val="59A53821"/>
    <w:rsid w:val="59B85CB4"/>
    <w:rsid w:val="59C2164D"/>
    <w:rsid w:val="59EE16C8"/>
    <w:rsid w:val="59FA23C5"/>
    <w:rsid w:val="59FB5765"/>
    <w:rsid w:val="5A1577FE"/>
    <w:rsid w:val="5A166E71"/>
    <w:rsid w:val="5A4038C0"/>
    <w:rsid w:val="5A6279C1"/>
    <w:rsid w:val="5A864B12"/>
    <w:rsid w:val="5ABF3065"/>
    <w:rsid w:val="5AE047D0"/>
    <w:rsid w:val="5AED6D9E"/>
    <w:rsid w:val="5AED7BD2"/>
    <w:rsid w:val="5B15237A"/>
    <w:rsid w:val="5B3F5F94"/>
    <w:rsid w:val="5B56343D"/>
    <w:rsid w:val="5B5C6B06"/>
    <w:rsid w:val="5B885B4D"/>
    <w:rsid w:val="5BAA5AC3"/>
    <w:rsid w:val="5BF82712"/>
    <w:rsid w:val="5C0D2F44"/>
    <w:rsid w:val="5C1A56B5"/>
    <w:rsid w:val="5C2848D1"/>
    <w:rsid w:val="5C4E46A0"/>
    <w:rsid w:val="5C5C5E45"/>
    <w:rsid w:val="5C6C4B26"/>
    <w:rsid w:val="5CB33691"/>
    <w:rsid w:val="5CBA7F88"/>
    <w:rsid w:val="5CDA6B82"/>
    <w:rsid w:val="5D0B433F"/>
    <w:rsid w:val="5D173A0E"/>
    <w:rsid w:val="5D2673CB"/>
    <w:rsid w:val="5D3A2E77"/>
    <w:rsid w:val="5D4635C9"/>
    <w:rsid w:val="5D6323CD"/>
    <w:rsid w:val="5D804D2D"/>
    <w:rsid w:val="5D845EA0"/>
    <w:rsid w:val="5D975B69"/>
    <w:rsid w:val="5DAB167E"/>
    <w:rsid w:val="5DB06C95"/>
    <w:rsid w:val="5DBE5856"/>
    <w:rsid w:val="5DD03F39"/>
    <w:rsid w:val="5DE244FD"/>
    <w:rsid w:val="5DE828D3"/>
    <w:rsid w:val="5DE8778C"/>
    <w:rsid w:val="5E231B5D"/>
    <w:rsid w:val="5E2C6C63"/>
    <w:rsid w:val="5E323B4E"/>
    <w:rsid w:val="5E5708D0"/>
    <w:rsid w:val="5E5B01BF"/>
    <w:rsid w:val="5E5D161C"/>
    <w:rsid w:val="5ED12224"/>
    <w:rsid w:val="5ED533DF"/>
    <w:rsid w:val="5EE64CF0"/>
    <w:rsid w:val="5EE83F75"/>
    <w:rsid w:val="5F2B0CC9"/>
    <w:rsid w:val="5F922AF6"/>
    <w:rsid w:val="5FD749AD"/>
    <w:rsid w:val="5FD90725"/>
    <w:rsid w:val="600B28A8"/>
    <w:rsid w:val="60251BBC"/>
    <w:rsid w:val="604364E6"/>
    <w:rsid w:val="604D4C6F"/>
    <w:rsid w:val="60582F43"/>
    <w:rsid w:val="60D809DC"/>
    <w:rsid w:val="61002D0D"/>
    <w:rsid w:val="610E2650"/>
    <w:rsid w:val="617611C7"/>
    <w:rsid w:val="61824E34"/>
    <w:rsid w:val="618C0A8F"/>
    <w:rsid w:val="619C6386"/>
    <w:rsid w:val="61C96577"/>
    <w:rsid w:val="61DA69D6"/>
    <w:rsid w:val="61E57855"/>
    <w:rsid w:val="621A6DD3"/>
    <w:rsid w:val="625307B6"/>
    <w:rsid w:val="62662018"/>
    <w:rsid w:val="628C0609"/>
    <w:rsid w:val="62A84B4C"/>
    <w:rsid w:val="62E713AB"/>
    <w:rsid w:val="62FB0257"/>
    <w:rsid w:val="62FD65BE"/>
    <w:rsid w:val="631728A2"/>
    <w:rsid w:val="631877B6"/>
    <w:rsid w:val="63267317"/>
    <w:rsid w:val="632C515F"/>
    <w:rsid w:val="63830EFB"/>
    <w:rsid w:val="638E790F"/>
    <w:rsid w:val="63926968"/>
    <w:rsid w:val="63993C84"/>
    <w:rsid w:val="639F1C85"/>
    <w:rsid w:val="641B6CFA"/>
    <w:rsid w:val="64487AEA"/>
    <w:rsid w:val="64722EF6"/>
    <w:rsid w:val="64791716"/>
    <w:rsid w:val="647A1DAB"/>
    <w:rsid w:val="64851568"/>
    <w:rsid w:val="64AF7858"/>
    <w:rsid w:val="64C37BF6"/>
    <w:rsid w:val="64C5395D"/>
    <w:rsid w:val="652266CA"/>
    <w:rsid w:val="652F2B95"/>
    <w:rsid w:val="6532281F"/>
    <w:rsid w:val="653E102A"/>
    <w:rsid w:val="65586590"/>
    <w:rsid w:val="65641BC2"/>
    <w:rsid w:val="656B32BC"/>
    <w:rsid w:val="659C11BB"/>
    <w:rsid w:val="65D976D1"/>
    <w:rsid w:val="65DE1DB1"/>
    <w:rsid w:val="660B3602"/>
    <w:rsid w:val="66242E74"/>
    <w:rsid w:val="66470FC2"/>
    <w:rsid w:val="6648756C"/>
    <w:rsid w:val="668A5F88"/>
    <w:rsid w:val="66E373E5"/>
    <w:rsid w:val="6707201B"/>
    <w:rsid w:val="671D539B"/>
    <w:rsid w:val="67722B32"/>
    <w:rsid w:val="677842AC"/>
    <w:rsid w:val="677A17D2"/>
    <w:rsid w:val="67987117"/>
    <w:rsid w:val="679B09B6"/>
    <w:rsid w:val="679B2764"/>
    <w:rsid w:val="67FF40E6"/>
    <w:rsid w:val="68247868"/>
    <w:rsid w:val="68342513"/>
    <w:rsid w:val="684B23DC"/>
    <w:rsid w:val="68AB1ABE"/>
    <w:rsid w:val="68D735FB"/>
    <w:rsid w:val="68EC117F"/>
    <w:rsid w:val="68F86DB4"/>
    <w:rsid w:val="6919046B"/>
    <w:rsid w:val="693D596E"/>
    <w:rsid w:val="69796AD5"/>
    <w:rsid w:val="69A41DA4"/>
    <w:rsid w:val="69BC0531"/>
    <w:rsid w:val="6A126F8C"/>
    <w:rsid w:val="6A1D3BF6"/>
    <w:rsid w:val="6A386F89"/>
    <w:rsid w:val="6A892D47"/>
    <w:rsid w:val="6A973924"/>
    <w:rsid w:val="6A9E6466"/>
    <w:rsid w:val="6AB91E3E"/>
    <w:rsid w:val="6ABB3668"/>
    <w:rsid w:val="6AC9550B"/>
    <w:rsid w:val="6AF74155"/>
    <w:rsid w:val="6B0A19EB"/>
    <w:rsid w:val="6B4A697B"/>
    <w:rsid w:val="6B5670CE"/>
    <w:rsid w:val="6B8754D9"/>
    <w:rsid w:val="6B900BD3"/>
    <w:rsid w:val="6BB853AF"/>
    <w:rsid w:val="6BBB5183"/>
    <w:rsid w:val="6BBF1D1E"/>
    <w:rsid w:val="6BC06C3D"/>
    <w:rsid w:val="6C28065C"/>
    <w:rsid w:val="6C3D2888"/>
    <w:rsid w:val="6C4B4B3C"/>
    <w:rsid w:val="6C613F7C"/>
    <w:rsid w:val="6C7A2C21"/>
    <w:rsid w:val="6CCE0943"/>
    <w:rsid w:val="6CD234F8"/>
    <w:rsid w:val="6D6D6796"/>
    <w:rsid w:val="6D800432"/>
    <w:rsid w:val="6D8D463F"/>
    <w:rsid w:val="6DB42229"/>
    <w:rsid w:val="6E0077C5"/>
    <w:rsid w:val="6E314A9F"/>
    <w:rsid w:val="6E3817E7"/>
    <w:rsid w:val="6E7F06E9"/>
    <w:rsid w:val="6E8D0A8B"/>
    <w:rsid w:val="6EA77C40"/>
    <w:rsid w:val="6EAE0FCF"/>
    <w:rsid w:val="6EBA004E"/>
    <w:rsid w:val="6EBA7973"/>
    <w:rsid w:val="6ECE07BD"/>
    <w:rsid w:val="6EF015E7"/>
    <w:rsid w:val="6F082DD5"/>
    <w:rsid w:val="6F543D73"/>
    <w:rsid w:val="6F5766F0"/>
    <w:rsid w:val="6F762947"/>
    <w:rsid w:val="6F8748B4"/>
    <w:rsid w:val="70106832"/>
    <w:rsid w:val="702D797C"/>
    <w:rsid w:val="704102BC"/>
    <w:rsid w:val="706202C3"/>
    <w:rsid w:val="70814BED"/>
    <w:rsid w:val="70C91DF8"/>
    <w:rsid w:val="711D378B"/>
    <w:rsid w:val="715D0D7A"/>
    <w:rsid w:val="71BD79DD"/>
    <w:rsid w:val="71DB032D"/>
    <w:rsid w:val="71E65719"/>
    <w:rsid w:val="71F55298"/>
    <w:rsid w:val="725445E9"/>
    <w:rsid w:val="72693B8A"/>
    <w:rsid w:val="728738EC"/>
    <w:rsid w:val="728B18E3"/>
    <w:rsid w:val="72945319"/>
    <w:rsid w:val="72DB0178"/>
    <w:rsid w:val="72E04304"/>
    <w:rsid w:val="732750B6"/>
    <w:rsid w:val="73593B14"/>
    <w:rsid w:val="735D48C0"/>
    <w:rsid w:val="738356F1"/>
    <w:rsid w:val="73A87375"/>
    <w:rsid w:val="73AD3F4B"/>
    <w:rsid w:val="73C12E8C"/>
    <w:rsid w:val="74025A20"/>
    <w:rsid w:val="741D19A8"/>
    <w:rsid w:val="7424792A"/>
    <w:rsid w:val="74341F76"/>
    <w:rsid w:val="74575C64"/>
    <w:rsid w:val="745A5CE0"/>
    <w:rsid w:val="74733422"/>
    <w:rsid w:val="74D4082F"/>
    <w:rsid w:val="75050D66"/>
    <w:rsid w:val="75530B22"/>
    <w:rsid w:val="7564688B"/>
    <w:rsid w:val="758908DD"/>
    <w:rsid w:val="75974A10"/>
    <w:rsid w:val="75B01AD0"/>
    <w:rsid w:val="75DD576F"/>
    <w:rsid w:val="762B1527"/>
    <w:rsid w:val="76337804"/>
    <w:rsid w:val="76825ED9"/>
    <w:rsid w:val="769D2054"/>
    <w:rsid w:val="76CC13C8"/>
    <w:rsid w:val="76E51777"/>
    <w:rsid w:val="770B1FE4"/>
    <w:rsid w:val="77287154"/>
    <w:rsid w:val="777E0FC4"/>
    <w:rsid w:val="77C56968"/>
    <w:rsid w:val="782F1020"/>
    <w:rsid w:val="78441F55"/>
    <w:rsid w:val="78574D80"/>
    <w:rsid w:val="78624946"/>
    <w:rsid w:val="78CC7F8B"/>
    <w:rsid w:val="78EC6824"/>
    <w:rsid w:val="78F61E52"/>
    <w:rsid w:val="79087E1C"/>
    <w:rsid w:val="790C050D"/>
    <w:rsid w:val="794434AE"/>
    <w:rsid w:val="794B66EC"/>
    <w:rsid w:val="797B5EB9"/>
    <w:rsid w:val="799F1D85"/>
    <w:rsid w:val="79CD0EA3"/>
    <w:rsid w:val="7A09175A"/>
    <w:rsid w:val="7A13262E"/>
    <w:rsid w:val="7A3251AA"/>
    <w:rsid w:val="7A356A48"/>
    <w:rsid w:val="7A74131E"/>
    <w:rsid w:val="7A951295"/>
    <w:rsid w:val="7AF1328E"/>
    <w:rsid w:val="7B4408C7"/>
    <w:rsid w:val="7B6770D5"/>
    <w:rsid w:val="7B6A44CF"/>
    <w:rsid w:val="7B997A56"/>
    <w:rsid w:val="7BAC4AE8"/>
    <w:rsid w:val="7BEC1388"/>
    <w:rsid w:val="7C0B3F04"/>
    <w:rsid w:val="7C127041"/>
    <w:rsid w:val="7C4902F7"/>
    <w:rsid w:val="7C4A67DB"/>
    <w:rsid w:val="7C52743D"/>
    <w:rsid w:val="7C572CA5"/>
    <w:rsid w:val="7C605FFE"/>
    <w:rsid w:val="7C6F7FEF"/>
    <w:rsid w:val="7C8E7012"/>
    <w:rsid w:val="7CB63E70"/>
    <w:rsid w:val="7CB9570E"/>
    <w:rsid w:val="7CC87800"/>
    <w:rsid w:val="7CE93578"/>
    <w:rsid w:val="7CF60EB2"/>
    <w:rsid w:val="7CFB1883"/>
    <w:rsid w:val="7D0F1AAD"/>
    <w:rsid w:val="7D186509"/>
    <w:rsid w:val="7D1961AD"/>
    <w:rsid w:val="7D217F97"/>
    <w:rsid w:val="7D307D3C"/>
    <w:rsid w:val="7D454D96"/>
    <w:rsid w:val="7D622B7D"/>
    <w:rsid w:val="7D6412F0"/>
    <w:rsid w:val="7D8D5527"/>
    <w:rsid w:val="7DDF6E26"/>
    <w:rsid w:val="7DF91A75"/>
    <w:rsid w:val="7E002EC9"/>
    <w:rsid w:val="7E24273C"/>
    <w:rsid w:val="7E53488B"/>
    <w:rsid w:val="7E682F48"/>
    <w:rsid w:val="7E831B19"/>
    <w:rsid w:val="7E8E6727"/>
    <w:rsid w:val="7E8F694D"/>
    <w:rsid w:val="7EA72F68"/>
    <w:rsid w:val="7EB84922"/>
    <w:rsid w:val="7ED90E73"/>
    <w:rsid w:val="7EF556D6"/>
    <w:rsid w:val="7EFD4715"/>
    <w:rsid w:val="7F11501C"/>
    <w:rsid w:val="7F7678E7"/>
    <w:rsid w:val="7FA02BB5"/>
    <w:rsid w:val="7FCB2BCB"/>
    <w:rsid w:val="7FCC39AA"/>
    <w:rsid w:val="7FDB599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39" w:semiHidden="0" w:name="toc 2"/>
    <w:lsdException w:qFormat="1" w:unhideWhenUsed="0" w:uiPriority="39"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9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880" w:firstLineChars="200"/>
      <w:jc w:val="both"/>
    </w:pPr>
    <w:rPr>
      <w:rFonts w:ascii="Times New Roman" w:hAnsi="Times New Roman" w:eastAsia="仿宋" w:cs="Times New Roman"/>
      <w:kern w:val="2"/>
      <w:sz w:val="24"/>
      <w:szCs w:val="24"/>
      <w:lang w:val="en-US" w:eastAsia="zh-CN" w:bidi="ar-SA"/>
    </w:rPr>
  </w:style>
  <w:style w:type="paragraph" w:styleId="2">
    <w:name w:val="heading 1"/>
    <w:basedOn w:val="1"/>
    <w:next w:val="1"/>
    <w:qFormat/>
    <w:uiPriority w:val="0"/>
    <w:pPr>
      <w:keepNext/>
      <w:keepLines/>
      <w:spacing w:beforeLines="0" w:beforeAutospacing="0" w:afterLines="0" w:afterAutospacing="0" w:line="360" w:lineRule="auto"/>
      <w:ind w:firstLine="0" w:firstLineChars="0"/>
      <w:jc w:val="center"/>
      <w:outlineLvl w:val="0"/>
    </w:pPr>
    <w:rPr>
      <w:rFonts w:ascii="Times New Roman" w:hAnsi="Times New Roman" w:eastAsia="宋体" w:cstheme="minorBidi"/>
      <w:b/>
      <w:color w:val="333333"/>
      <w:kern w:val="44"/>
      <w:sz w:val="44"/>
      <w:szCs w:val="22"/>
      <w:lang w:val="zh-CN" w:eastAsia="zh-CN" w:bidi="zh-CN"/>
    </w:rPr>
  </w:style>
  <w:style w:type="paragraph" w:styleId="3">
    <w:name w:val="heading 2"/>
    <w:basedOn w:val="1"/>
    <w:next w:val="1"/>
    <w:link w:val="33"/>
    <w:semiHidden/>
    <w:unhideWhenUsed/>
    <w:qFormat/>
    <w:uiPriority w:val="0"/>
    <w:pPr>
      <w:keepNext/>
      <w:keepLines/>
      <w:spacing w:beforeLines="0" w:beforeAutospacing="0" w:afterLines="0" w:afterAutospacing="0" w:line="360" w:lineRule="auto"/>
      <w:ind w:firstLine="0" w:firstLineChars="0"/>
      <w:jc w:val="left"/>
      <w:outlineLvl w:val="1"/>
    </w:pPr>
    <w:rPr>
      <w:rFonts w:ascii="Times New Roman" w:hAnsi="Times New Roman" w:eastAsia="宋体" w:cstheme="minorBidi"/>
      <w:b/>
      <w:snapToGrid w:val="0"/>
      <w:color w:val="000000"/>
      <w:sz w:val="32"/>
      <w:szCs w:val="22"/>
      <w:lang w:val="zh-CN" w:eastAsia="en-US" w:bidi="zh-CN"/>
    </w:rPr>
  </w:style>
  <w:style w:type="paragraph" w:styleId="4">
    <w:name w:val="heading 3"/>
    <w:basedOn w:val="1"/>
    <w:next w:val="1"/>
    <w:semiHidden/>
    <w:unhideWhenUsed/>
    <w:qFormat/>
    <w:uiPriority w:val="0"/>
    <w:pPr>
      <w:keepNext/>
      <w:keepLines/>
      <w:spacing w:beforeLines="0" w:beforeAutospacing="0" w:afterLines="0" w:afterAutospacing="0" w:line="360" w:lineRule="auto"/>
      <w:ind w:firstLine="0" w:firstLineChars="0"/>
      <w:jc w:val="left"/>
      <w:outlineLvl w:val="2"/>
    </w:pPr>
    <w:rPr>
      <w:rFonts w:ascii="Times New Roman" w:hAnsi="Times New Roman" w:eastAsia="宋体" w:cs="Arial"/>
      <w:b/>
      <w:snapToGrid w:val="0"/>
      <w:color w:val="000000"/>
      <w:sz w:val="28"/>
      <w:szCs w:val="22"/>
      <w:lang w:val="zh-CN" w:eastAsia="en-US" w:bidi="zh-CN"/>
    </w:rPr>
  </w:style>
  <w:style w:type="paragraph" w:styleId="5">
    <w:name w:val="heading 4"/>
    <w:basedOn w:val="1"/>
    <w:next w:val="1"/>
    <w:link w:val="31"/>
    <w:semiHidden/>
    <w:unhideWhenUsed/>
    <w:qFormat/>
    <w:uiPriority w:val="0"/>
    <w:pPr>
      <w:keepNext/>
      <w:keepLines/>
      <w:spacing w:line="360" w:lineRule="auto"/>
      <w:ind w:firstLine="0" w:firstLineChars="0"/>
      <w:jc w:val="left"/>
      <w:outlineLvl w:val="3"/>
    </w:pPr>
    <w:rPr>
      <w:rFonts w:ascii="Times New Roman" w:hAnsi="Times New Roman" w:eastAsia="仿宋" w:cs="仿宋_GB2312"/>
      <w:b/>
      <w:bCs/>
      <w:snapToGrid w:val="0"/>
      <w:color w:val="333333"/>
      <w:kern w:val="0"/>
      <w:sz w:val="28"/>
      <w:szCs w:val="28"/>
      <w:lang w:eastAsia="en-US"/>
    </w:rPr>
  </w:style>
  <w:style w:type="paragraph" w:styleId="6">
    <w:name w:val="heading 9"/>
    <w:basedOn w:val="1"/>
    <w:next w:val="1"/>
    <w:semiHidden/>
    <w:unhideWhenUsed/>
    <w:qFormat/>
    <w:uiPriority w:val="0"/>
    <w:pPr>
      <w:keepNext/>
      <w:keepLines/>
      <w:spacing w:before="240" w:beforeLines="0" w:beforeAutospacing="0" w:after="64" w:afterLines="0" w:afterAutospacing="0" w:line="317" w:lineRule="auto"/>
      <w:outlineLvl w:val="8"/>
    </w:pPr>
    <w:rPr>
      <w:rFonts w:ascii="Arial" w:hAnsi="Arial" w:eastAsia="黑体"/>
      <w:sz w:val="21"/>
    </w:rPr>
  </w:style>
  <w:style w:type="character" w:default="1" w:styleId="22">
    <w:name w:val="Default Paragraph Font"/>
    <w:semiHidden/>
    <w:qFormat/>
    <w:uiPriority w:val="0"/>
    <w:rPr>
      <w:rFonts w:ascii="黑体" w:hAnsi="黑体" w:eastAsia="仿宋"/>
      <w:bCs/>
      <w:color w:val="000000"/>
      <w:kern w:val="2"/>
      <w:szCs w:val="24"/>
    </w:rPr>
  </w:style>
  <w:style w:type="table" w:default="1" w:styleId="20">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spacing w:line="360" w:lineRule="auto"/>
      <w:ind w:firstLine="0" w:firstLineChars="0"/>
    </w:pPr>
    <w:rPr>
      <w:rFonts w:ascii="Times New Roman" w:hAnsi="Times New Roman" w:eastAsia="宋体"/>
      <w:color w:val="333333"/>
      <w:kern w:val="0"/>
    </w:rPr>
  </w:style>
  <w:style w:type="paragraph" w:styleId="8">
    <w:name w:val="annotation text"/>
    <w:qFormat/>
    <w:uiPriority w:val="0"/>
    <w:pPr>
      <w:kinsoku w:val="0"/>
      <w:autoSpaceDE w:val="0"/>
      <w:autoSpaceDN w:val="0"/>
      <w:adjustRightInd w:val="0"/>
      <w:snapToGrid w:val="0"/>
      <w:spacing w:line="360" w:lineRule="auto"/>
      <w:ind w:firstLine="624" w:firstLineChars="200"/>
      <w:jc w:val="left"/>
      <w:textAlignment w:val="baseline"/>
    </w:pPr>
    <w:rPr>
      <w:rFonts w:ascii="Times New Roman" w:hAnsi="Times New Roman" w:eastAsia="宋体" w:cs="Arial"/>
      <w:snapToGrid w:val="0"/>
      <w:color w:val="000000"/>
      <w:kern w:val="0"/>
      <w:sz w:val="28"/>
      <w:szCs w:val="21"/>
      <w:lang w:val="en-US" w:eastAsia="en-US" w:bidi="ar-SA"/>
    </w:rPr>
  </w:style>
  <w:style w:type="paragraph" w:styleId="9">
    <w:name w:val="Body Text"/>
    <w:basedOn w:val="1"/>
    <w:next w:val="10"/>
    <w:qFormat/>
    <w:uiPriority w:val="0"/>
    <w:pPr>
      <w:ind w:firstLine="0" w:firstLineChars="0"/>
      <w:jc w:val="center"/>
    </w:pPr>
    <w:rPr>
      <w:rFonts w:ascii="Times New Roman" w:hAnsi="Times New Roman" w:eastAsia="宋体"/>
      <w:color w:val="333333"/>
      <w:sz w:val="24"/>
      <w:szCs w:val="28"/>
    </w:rPr>
  </w:style>
  <w:style w:type="paragraph" w:styleId="10">
    <w:name w:val="toc 5"/>
    <w:basedOn w:val="1"/>
    <w:next w:val="1"/>
    <w:qFormat/>
    <w:uiPriority w:val="0"/>
    <w:pPr>
      <w:ind w:left="1680" w:leftChars="800"/>
    </w:pPr>
  </w:style>
  <w:style w:type="paragraph" w:styleId="11">
    <w:name w:val="Block Text"/>
    <w:basedOn w:val="1"/>
    <w:qFormat/>
    <w:uiPriority w:val="0"/>
    <w:pPr>
      <w:spacing w:afterLines="0" w:afterAutospacing="0"/>
      <w:ind w:left="0" w:leftChars="0" w:rightChars="0"/>
    </w:pPr>
    <w:rPr>
      <w:rFonts w:ascii="Times New Roman" w:hAnsi="Times New Roman"/>
    </w:rPr>
  </w:style>
  <w:style w:type="paragraph" w:styleId="12">
    <w:name w:val="toc 3"/>
    <w:basedOn w:val="1"/>
    <w:next w:val="1"/>
    <w:qFormat/>
    <w:uiPriority w:val="39"/>
    <w:pPr>
      <w:tabs>
        <w:tab w:val="left" w:pos="1620"/>
        <w:tab w:val="right" w:leader="dot" w:pos="9061"/>
      </w:tabs>
      <w:snapToGrid w:val="0"/>
      <w:spacing w:line="264" w:lineRule="auto"/>
      <w:ind w:left="960" w:leftChars="400"/>
    </w:pPr>
    <w:rPr>
      <w:rFonts w:eastAsia="华文仿宋"/>
    </w:rPr>
  </w:style>
  <w:style w:type="paragraph" w:styleId="13">
    <w:name w:val="Plain Text"/>
    <w:basedOn w:val="1"/>
    <w:qFormat/>
    <w:uiPriority w:val="0"/>
    <w:pPr>
      <w:autoSpaceDE w:val="0"/>
      <w:autoSpaceDN w:val="0"/>
      <w:adjustRightInd w:val="0"/>
    </w:pPr>
    <w:rPr>
      <w:rFonts w:ascii="宋体"/>
      <w:kern w:val="0"/>
      <w:szCs w:val="20"/>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bottom w:val="single" w:color="auto" w:sz="6" w:space="1"/>
      </w:pBdr>
      <w:tabs>
        <w:tab w:val="center" w:pos="4153"/>
        <w:tab w:val="right" w:pos="8306"/>
      </w:tabs>
      <w:snapToGrid w:val="0"/>
      <w:spacing w:line="240" w:lineRule="auto"/>
      <w:ind w:firstLine="0" w:firstLineChars="0"/>
      <w:jc w:val="center"/>
    </w:pPr>
    <w:rPr>
      <w:rFonts w:ascii="Times New Roman" w:hAnsi="Times New Roman"/>
      <w:sz w:val="18"/>
      <w:szCs w:val="18"/>
    </w:rPr>
  </w:style>
  <w:style w:type="paragraph" w:styleId="16">
    <w:name w:val="toc 1"/>
    <w:basedOn w:val="1"/>
    <w:next w:val="1"/>
    <w:qFormat/>
    <w:uiPriority w:val="0"/>
    <w:rPr>
      <w:rFonts w:ascii="Times New Roman" w:hAnsi="Times New Roman" w:eastAsia="仿宋"/>
      <w:sz w:val="28"/>
    </w:rPr>
  </w:style>
  <w:style w:type="paragraph" w:styleId="17">
    <w:name w:val="footnote text"/>
    <w:basedOn w:val="1"/>
    <w:qFormat/>
    <w:uiPriority w:val="0"/>
    <w:pPr>
      <w:snapToGrid w:val="0"/>
      <w:jc w:val="left"/>
    </w:pPr>
    <w:rPr>
      <w:sz w:val="18"/>
    </w:rPr>
  </w:style>
  <w:style w:type="paragraph" w:styleId="18">
    <w:name w:val="toc 2"/>
    <w:basedOn w:val="1"/>
    <w:next w:val="12"/>
    <w:qFormat/>
    <w:uiPriority w:val="39"/>
    <w:pPr>
      <w:tabs>
        <w:tab w:val="left" w:pos="1080"/>
        <w:tab w:val="right" w:leader="dot" w:pos="9061"/>
      </w:tabs>
      <w:snapToGrid w:val="0"/>
      <w:ind w:left="480" w:leftChars="200"/>
    </w:pPr>
    <w:rPr>
      <w:rFonts w:ascii="Times New Roman" w:hAnsi="Times New Roman" w:eastAsia="仿宋"/>
      <w:sz w:val="28"/>
    </w:rPr>
  </w:style>
  <w:style w:type="paragraph" w:styleId="19">
    <w:name w:val="Body Text First Indent 2"/>
    <w:basedOn w:val="6"/>
    <w:qFormat/>
    <w:uiPriority w:val="0"/>
    <w:pPr>
      <w:spacing w:line="360" w:lineRule="auto"/>
      <w:ind w:firstLine="480" w:firstLineChars="200"/>
      <w:jc w:val="both"/>
      <w:outlineLvl w:val="9"/>
    </w:pPr>
    <w:rPr>
      <w:rFonts w:ascii="Times New Roman" w:hAnsi="Times New Roman" w:eastAsia="仿宋"/>
      <w:sz w:val="24"/>
      <w:szCs w:val="21"/>
    </w:rPr>
  </w:style>
  <w:style w:type="table" w:styleId="21">
    <w:name w:val="Table Grid"/>
    <w:basedOn w:val="20"/>
    <w:qFormat/>
    <w:uiPriority w:val="99"/>
    <w:pPr>
      <w:widowControl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page number"/>
    <w:qFormat/>
    <w:uiPriority w:val="0"/>
    <w:rPr>
      <w:i/>
    </w:rPr>
  </w:style>
  <w:style w:type="character" w:styleId="24">
    <w:name w:val="Hyperlink"/>
    <w:basedOn w:val="22"/>
    <w:qFormat/>
    <w:uiPriority w:val="0"/>
    <w:rPr>
      <w:color w:val="0000FF"/>
      <w:u w:val="single"/>
    </w:rPr>
  </w:style>
  <w:style w:type="character" w:styleId="25">
    <w:name w:val="footnote reference"/>
    <w:basedOn w:val="22"/>
    <w:qFormat/>
    <w:uiPriority w:val="0"/>
    <w:rPr>
      <w:vertAlign w:val="superscript"/>
    </w:rPr>
  </w:style>
  <w:style w:type="paragraph" w:customStyle="1" w:styleId="26">
    <w:name w:val="表名"/>
    <w:basedOn w:val="1"/>
    <w:link w:val="36"/>
    <w:qFormat/>
    <w:uiPriority w:val="0"/>
    <w:pPr>
      <w:keepNext/>
      <w:keepLines/>
      <w:spacing w:beforeLines="0" w:afterLines="0"/>
      <w:ind w:firstLine="0" w:firstLineChars="0"/>
      <w:jc w:val="center"/>
      <w:outlineLvl w:val="9"/>
    </w:pPr>
    <w:rPr>
      <w:rFonts w:cs="宋体"/>
      <w:b/>
      <w:sz w:val="21"/>
      <w:szCs w:val="21"/>
    </w:rPr>
  </w:style>
  <w:style w:type="paragraph" w:customStyle="1" w:styleId="27">
    <w:name w:val="标题一"/>
    <w:basedOn w:val="2"/>
    <w:next w:val="28"/>
    <w:link w:val="38"/>
    <w:qFormat/>
    <w:uiPriority w:val="0"/>
    <w:pPr>
      <w:numPr>
        <w:ilvl w:val="0"/>
        <w:numId w:val="1"/>
      </w:numPr>
      <w:overflowPunct w:val="0"/>
      <w:topLinePunct/>
      <w:adjustRightInd w:val="0"/>
      <w:snapToGrid w:val="0"/>
      <w:spacing w:before="480" w:after="480" w:line="240" w:lineRule="auto"/>
    </w:pPr>
    <w:rPr>
      <w:rFonts w:ascii="黑体" w:hAnsi="黑体" w:eastAsia="仿宋"/>
      <w:bCs/>
      <w:color w:val="000000"/>
      <w:kern w:val="2"/>
      <w:sz w:val="32"/>
      <w:szCs w:val="24"/>
    </w:rPr>
  </w:style>
  <w:style w:type="paragraph" w:customStyle="1" w:styleId="28">
    <w:name w:val="标题二"/>
    <w:basedOn w:val="3"/>
    <w:qFormat/>
    <w:uiPriority w:val="0"/>
    <w:pPr>
      <w:keepNext w:val="0"/>
      <w:keepLines w:val="0"/>
      <w:numPr>
        <w:ilvl w:val="1"/>
        <w:numId w:val="1"/>
      </w:numPr>
      <w:overflowPunct w:val="0"/>
      <w:topLinePunct/>
      <w:adjustRightInd w:val="0"/>
      <w:snapToGrid w:val="0"/>
      <w:spacing w:before="50" w:beforeLines="50" w:after="50" w:afterLines="50" w:line="240" w:lineRule="auto"/>
      <w:ind w:left="0"/>
    </w:pPr>
    <w:rPr>
      <w:rFonts w:ascii="黑体" w:hAnsi="黑体" w:eastAsia="仿宋"/>
      <w:bCs/>
      <w:szCs w:val="32"/>
    </w:rPr>
  </w:style>
  <w:style w:type="paragraph" w:customStyle="1" w:styleId="29">
    <w:name w:val="标题三"/>
    <w:basedOn w:val="4"/>
    <w:next w:val="30"/>
    <w:link w:val="35"/>
    <w:qFormat/>
    <w:uiPriority w:val="0"/>
    <w:pPr>
      <w:keepNext w:val="0"/>
      <w:keepLines w:val="0"/>
      <w:numPr>
        <w:ilvl w:val="2"/>
        <w:numId w:val="1"/>
      </w:numPr>
      <w:tabs>
        <w:tab w:val="left" w:pos="-1800"/>
        <w:tab w:val="left" w:pos="960"/>
        <w:tab w:val="clear" w:pos="0"/>
      </w:tabs>
      <w:overflowPunct w:val="0"/>
      <w:topLinePunct/>
      <w:adjustRightInd w:val="0"/>
      <w:snapToGrid w:val="0"/>
      <w:spacing w:before="50" w:beforeLines="50" w:after="120" w:line="240" w:lineRule="auto"/>
      <w:ind w:left="0"/>
    </w:pPr>
    <w:rPr>
      <w:rFonts w:ascii="Times New Roman" w:hAnsi="Times New Roman" w:eastAsia="仿宋"/>
      <w:bCs/>
      <w:szCs w:val="24"/>
    </w:rPr>
  </w:style>
  <w:style w:type="paragraph" w:customStyle="1" w:styleId="30">
    <w:name w:val="标题四"/>
    <w:basedOn w:val="1"/>
    <w:link w:val="34"/>
    <w:qFormat/>
    <w:uiPriority w:val="0"/>
    <w:pPr>
      <w:numPr>
        <w:ilvl w:val="3"/>
        <w:numId w:val="1"/>
      </w:numPr>
      <w:ind w:firstLine="567" w:firstLineChars="0"/>
      <w:outlineLvl w:val="3"/>
    </w:pPr>
    <w:rPr>
      <w:rFonts w:ascii="黑体" w:hAnsi="黑体" w:eastAsia="仿宋" w:cs="宋体"/>
      <w:b/>
      <w:bCs/>
    </w:rPr>
  </w:style>
  <w:style w:type="character" w:customStyle="1" w:styleId="31">
    <w:name w:val="标题 4 字符"/>
    <w:link w:val="5"/>
    <w:qFormat/>
    <w:uiPriority w:val="0"/>
    <w:rPr>
      <w:rFonts w:ascii="Times New Roman" w:hAnsi="Times New Roman" w:eastAsia="仿宋" w:cs="仿宋_GB2312"/>
      <w:b/>
      <w:bCs/>
      <w:snapToGrid w:val="0"/>
      <w:color w:val="333333"/>
      <w:kern w:val="0"/>
      <w:sz w:val="28"/>
      <w:szCs w:val="28"/>
      <w:lang w:eastAsia="en-US"/>
    </w:rPr>
  </w:style>
  <w:style w:type="paragraph" w:customStyle="1" w:styleId="32">
    <w:name w:val="表格内容"/>
    <w:basedOn w:val="1"/>
    <w:next w:val="1"/>
    <w:link w:val="40"/>
    <w:qFormat/>
    <w:uiPriority w:val="0"/>
    <w:pPr>
      <w:spacing w:line="240" w:lineRule="auto"/>
      <w:ind w:firstLine="0" w:firstLineChars="0"/>
      <w:jc w:val="center"/>
    </w:pPr>
    <w:rPr>
      <w:rFonts w:ascii="Times New Roman" w:hAnsi="Times New Roman" w:eastAsia="仿宋"/>
      <w:sz w:val="18"/>
    </w:rPr>
  </w:style>
  <w:style w:type="character" w:customStyle="1" w:styleId="33">
    <w:name w:val="标题 2 Char"/>
    <w:link w:val="3"/>
    <w:qFormat/>
    <w:uiPriority w:val="0"/>
    <w:rPr>
      <w:rFonts w:ascii="Times New Roman" w:hAnsi="Times New Roman" w:eastAsia="宋体" w:cstheme="minorBidi"/>
      <w:b/>
      <w:snapToGrid w:val="0"/>
      <w:color w:val="000000"/>
      <w:sz w:val="32"/>
      <w:szCs w:val="22"/>
      <w:lang w:val="zh-CN" w:eastAsia="en-US" w:bidi="zh-CN"/>
    </w:rPr>
  </w:style>
  <w:style w:type="character" w:customStyle="1" w:styleId="34">
    <w:name w:val="HZZH标题—4 Char"/>
    <w:link w:val="30"/>
    <w:qFormat/>
    <w:uiPriority w:val="0"/>
    <w:rPr>
      <w:rFonts w:ascii="黑体" w:hAnsi="黑体" w:eastAsia="仿宋" w:cs="宋体"/>
      <w:b/>
      <w:bCs/>
    </w:rPr>
  </w:style>
  <w:style w:type="character" w:customStyle="1" w:styleId="35">
    <w:name w:val="HZZH标题—3 Char"/>
    <w:link w:val="29"/>
    <w:qFormat/>
    <w:uiPriority w:val="0"/>
    <w:rPr>
      <w:rFonts w:ascii="Times New Roman" w:hAnsi="Times New Roman" w:eastAsia="仿宋"/>
      <w:bCs/>
      <w:szCs w:val="24"/>
    </w:rPr>
  </w:style>
  <w:style w:type="character" w:customStyle="1" w:styleId="36">
    <w:name w:val="表名图名 Char"/>
    <w:link w:val="26"/>
    <w:qFormat/>
    <w:uiPriority w:val="0"/>
    <w:rPr>
      <w:rFonts w:ascii="Times New Roman" w:hAnsi="Times New Roman" w:eastAsia="仿宋" w:cs="宋体"/>
      <w:b/>
      <w:sz w:val="21"/>
      <w:szCs w:val="21"/>
    </w:rPr>
  </w:style>
  <w:style w:type="paragraph" w:styleId="37">
    <w:name w:val="List Paragraph"/>
    <w:basedOn w:val="1"/>
    <w:qFormat/>
    <w:uiPriority w:val="0"/>
    <w:pPr>
      <w:ind w:firstLine="420" w:firstLineChars="200"/>
    </w:pPr>
  </w:style>
  <w:style w:type="character" w:customStyle="1" w:styleId="38">
    <w:name w:val="HZZH标题—1 Char1"/>
    <w:link w:val="27"/>
    <w:qFormat/>
    <w:uiPriority w:val="0"/>
    <w:rPr>
      <w:rFonts w:ascii="黑体" w:hAnsi="黑体" w:eastAsia="仿宋"/>
      <w:bCs/>
      <w:color w:val="000000"/>
      <w:kern w:val="2"/>
      <w:sz w:val="32"/>
      <w:szCs w:val="24"/>
    </w:rPr>
  </w:style>
  <w:style w:type="table" w:customStyle="1" w:styleId="39">
    <w:name w:val="Table Normal"/>
    <w:unhideWhenUsed/>
    <w:qFormat/>
    <w:uiPriority w:val="2"/>
    <w:pPr>
      <w:widowControl w:val="0"/>
      <w:autoSpaceDE w:val="0"/>
      <w:autoSpaceDN w:val="0"/>
    </w:pPr>
    <w:rPr>
      <w:sz w:val="22"/>
      <w:lang w:eastAsia="en-US"/>
    </w:rPr>
    <w:tblPr>
      <w:tblCellMar>
        <w:top w:w="0" w:type="dxa"/>
        <w:left w:w="0" w:type="dxa"/>
        <w:bottom w:w="0" w:type="dxa"/>
        <w:right w:w="0" w:type="dxa"/>
      </w:tblCellMar>
    </w:tblPr>
  </w:style>
  <w:style w:type="character" w:customStyle="1" w:styleId="40">
    <w:name w:val="表格文字 Char"/>
    <w:link w:val="32"/>
    <w:qFormat/>
    <w:uiPriority w:val="0"/>
    <w:rPr>
      <w:rFonts w:ascii="Times New Roman" w:hAnsi="Times New Roman" w:eastAsia="仿宋"/>
      <w:sz w:val="18"/>
    </w:rPr>
  </w:style>
  <w:style w:type="character" w:customStyle="1" w:styleId="41">
    <w:name w:val="font11"/>
    <w:basedOn w:val="22"/>
    <w:qFormat/>
    <w:uiPriority w:val="0"/>
    <w:rPr>
      <w:rFonts w:hint="eastAsia" w:ascii="仿宋" w:hAnsi="仿宋" w:eastAsia="仿宋" w:cs="仿宋"/>
      <w:color w:val="000000"/>
      <w:sz w:val="18"/>
      <w:szCs w:val="18"/>
      <w:u w:val="none"/>
    </w:rPr>
  </w:style>
  <w:style w:type="character" w:customStyle="1" w:styleId="42">
    <w:name w:val="font21"/>
    <w:basedOn w:val="22"/>
    <w:qFormat/>
    <w:uiPriority w:val="0"/>
    <w:rPr>
      <w:rFonts w:hint="default" w:ascii="Times New Roman" w:hAnsi="Times New Roman" w:cs="Times New Roman"/>
      <w:color w:val="000000"/>
      <w:sz w:val="18"/>
      <w:szCs w:val="18"/>
      <w:u w:val="none"/>
    </w:rPr>
  </w:style>
  <w:style w:type="character" w:customStyle="1" w:styleId="43">
    <w:name w:val="font31"/>
    <w:basedOn w:val="22"/>
    <w:qFormat/>
    <w:uiPriority w:val="0"/>
    <w:rPr>
      <w:rFonts w:hint="default" w:ascii="Times New Roman" w:hAnsi="Times New Roman" w:cs="Times New Roman"/>
      <w:b/>
      <w:color w:val="000000"/>
      <w:sz w:val="24"/>
      <w:szCs w:val="24"/>
      <w:u w:val="none"/>
    </w:rPr>
  </w:style>
  <w:style w:type="paragraph" w:customStyle="1" w:styleId="44">
    <w:name w:val="Table Text"/>
    <w:basedOn w:val="1"/>
    <w:semiHidden/>
    <w:qFormat/>
    <w:uiPriority w:val="0"/>
    <w:rPr>
      <w:rFonts w:ascii="Times New Roman" w:hAnsi="Times New Roman" w:eastAsia="Times New Roman" w:cs="Times New Roman"/>
      <w:sz w:val="18"/>
      <w:szCs w:val="18"/>
      <w:lang w:val="en-US" w:eastAsia="en-US" w:bidi="ar-SA"/>
    </w:rPr>
  </w:style>
  <w:style w:type="character" w:customStyle="1" w:styleId="45">
    <w:name w:val="font41"/>
    <w:basedOn w:val="22"/>
    <w:qFormat/>
    <w:uiPriority w:val="0"/>
    <w:rPr>
      <w:rFonts w:ascii="Arial" w:hAnsi="Arial" w:cs="Arial"/>
      <w:color w:val="000000"/>
      <w:sz w:val="18"/>
      <w:szCs w:val="18"/>
      <w:u w:val="none"/>
    </w:rPr>
  </w:style>
  <w:style w:type="character" w:customStyle="1" w:styleId="46">
    <w:name w:val="font71"/>
    <w:basedOn w:val="22"/>
    <w:qFormat/>
    <w:uiPriority w:val="0"/>
    <w:rPr>
      <w:rFonts w:hint="default" w:ascii="Times New Roman" w:hAnsi="Times New Roman" w:cs="Times New Roman"/>
      <w:color w:val="333333"/>
      <w:sz w:val="18"/>
      <w:szCs w:val="18"/>
      <w:u w:val="none"/>
      <w:vertAlign w:val="subscript"/>
    </w:rPr>
  </w:style>
  <w:style w:type="character" w:customStyle="1" w:styleId="47">
    <w:name w:val="font51"/>
    <w:basedOn w:val="22"/>
    <w:qFormat/>
    <w:uiPriority w:val="0"/>
    <w:rPr>
      <w:rFonts w:hint="default" w:ascii="Times New Roman" w:hAnsi="Times New Roman" w:cs="Times New Roman"/>
      <w:color w:val="000000"/>
      <w:sz w:val="20"/>
      <w:szCs w:val="20"/>
      <w:u w:val="none"/>
    </w:rPr>
  </w:style>
  <w:style w:type="paragraph" w:customStyle="1" w:styleId="48">
    <w:name w:val="图名"/>
    <w:basedOn w:val="1"/>
    <w:next w:val="1"/>
    <w:qFormat/>
    <w:uiPriority w:val="0"/>
    <w:pPr>
      <w:keepNext/>
      <w:keepLines/>
      <w:spacing w:beforeLines="0" w:afterLines="0"/>
      <w:ind w:firstLine="0" w:firstLineChars="0"/>
      <w:jc w:val="center"/>
      <w:outlineLvl w:val="9"/>
    </w:pPr>
    <w:rPr>
      <w:rFonts w:hint="eastAsia" w:cs="宋体"/>
      <w:b/>
      <w:sz w:val="21"/>
      <w:szCs w:val="21"/>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a5cf05c6-7acc-4933-a894-9877090d9b3f</errorID>
      <errorWord>责</errorWord>
      <group>L1_Word</group>
      <groupName>字词问题</groupName>
      <ability>L2_Typo</ability>
      <abilityName>字词错误</abilityName>
      <candidateList>
        <item>责人</item>
      </candidateList>
      <explain/>
      <paraID>5CFF962E</paraID>
      <start>4</start>
      <end>5</end>
      <status>unmodified</status>
      <modifiedWord/>
      <trackRevisions>false</trackRevisions>
    </reviewItem>
    <reviewItem>
      <errorID>b0654cd7-9b5f-43e3-8833-4ab91caddc18</errorID>
      <errorWord>~</errorWord>
      <group>L1_Format</group>
      <groupName>格式问题</groupName>
      <ability>L2_HalfPunc</ability>
      <abilityName>全半角检查</abilityName>
      <candidateList>
        <item>～</item>
      </candidateList>
      <explain>文本全半角错误。</explain>
      <paraID>14866D46</paraID>
      <start>58</start>
      <end>59</end>
      <status>unmodified</status>
      <modifiedWord/>
      <trackRevisions>false</trackRevisions>
    </reviewItem>
    <reviewItem>
      <errorID>a42970ad-70ba-433b-bb29-656dccf54ee2</errorID>
      <errorWord>~</errorWord>
      <group>L1_Format</group>
      <groupName>格式问题</groupName>
      <ability>L2_HalfPunc</ability>
      <abilityName>全半角检查</abilityName>
      <candidateList>
        <item>～</item>
      </candidateList>
      <explain>文本全半角错误。</explain>
      <paraID>14866D46</paraID>
      <start>69</start>
      <end>70</end>
      <status>unmodified</status>
      <modifiedWord/>
      <trackRevisions>false</trackRevisions>
    </reviewItem>
    <reviewItem>
      <errorID>ddaed8e6-1bed-47e6-be4a-f47d771e2e7f</errorID>
      <errorWord>~</errorWord>
      <group>L1_Format</group>
      <groupName>格式问题</groupName>
      <ability>L2_HalfPunc</ability>
      <abilityName>全半角检查</abilityName>
      <candidateList>
        <item>～</item>
      </candidateList>
      <explain>文本全半角错误。</explain>
      <paraID>14866D46</paraID>
      <start>142</start>
      <end>143</end>
      <status>unmodified</status>
      <modifiedWord/>
      <trackRevisions>false</trackRevisions>
    </reviewItem>
    <reviewItem>
      <errorID>dff474be-bd6d-46cc-bbd4-b64818efefc3</errorID>
      <errorWord>~</errorWord>
      <group>L1_Format</group>
      <groupName>格式问题</groupName>
      <ability>L2_HalfPunc</ability>
      <abilityName>全半角检查</abilityName>
      <candidateList>
        <item>～</item>
      </candidateList>
      <explain>文本全半角错误。</explain>
      <paraID>14866D46</paraID>
      <start>208</start>
      <end>209</end>
      <status>unmodified</status>
      <modifiedWord/>
      <trackRevisions>false</trackRevisions>
    </reviewItem>
    <reviewItem>
      <errorID>08d5acec-3304-4920-b979-669ed01da6f4</errorID>
      <errorWord>~</errorWord>
      <group>L1_Format</group>
      <groupName>格式问题</groupName>
      <ability>L2_HalfPunc</ability>
      <abilityName>全半角检查</abilityName>
      <candidateList>
        <item>～</item>
      </candidateList>
      <explain>文本全半角错误。</explain>
      <paraID>14866D46</paraID>
      <start>275</start>
      <end>276</end>
      <status>unmodified</status>
      <modifiedWord/>
      <trackRevisions>false</trackRevisions>
    </reviewItem>
    <reviewItem>
      <errorID>da524c73-df7b-4018-b7a4-99c2bb92523a</errorID>
      <errorWord>~</errorWord>
      <group>L1_Format</group>
      <groupName>格式问题</groupName>
      <ability>L2_HalfPunc</ability>
      <abilityName>全半角检查</abilityName>
      <candidateList>
        <item>～</item>
      </candidateList>
      <explain>文本全半角错误。</explain>
      <paraID>14866D46</paraID>
      <start>298</start>
      <end>299</end>
      <status>unmodified</status>
      <modifiedWord/>
      <trackRevisions>false</trackRevisions>
    </reviewItem>
    <reviewItem>
      <errorID>be7569ac-7faf-4d58-9d30-74be3096607b</errorID>
      <errorWord>（</errorWord>
      <group>L1_Punc</group>
      <groupName>标点问题</groupName>
      <ability>L2_Punc</ability>
      <abilityName>标点符号检查</abilityName>
      <candidateList/>
      <explain/>
      <paraID>140EB96C</paraID>
      <start>9</start>
      <end>10</end>
      <status>unmodified</status>
      <modifiedWord/>
      <trackRevisions>false</trackRevisions>
    </reviewItem>
    <reviewItem>
      <errorID>e1fead52-f099-441c-bc63-2ab6b91fc42c</errorID>
      <errorWord>（</errorWord>
      <group>L1_Punc</group>
      <groupName>标点问题</groupName>
      <ability>L2_Punc</ability>
      <abilityName>标点符号检查</abilityName>
      <candidateList/>
      <explain/>
      <paraID> 2B73C77</paraID>
      <start>7</start>
      <end>8</end>
      <status>unmodified</status>
      <modifiedWord/>
      <trackRevisions>false</trackRevisions>
    </reviewItem>
    <reviewItem>
      <errorID>ac335869-c976-4032-b874-1c1a5b57a038</errorID>
      <errorWord>)</errorWord>
      <group>L1_Format</group>
      <groupName>格式问题</groupName>
      <ability>L2_HalfPunc</ability>
      <abilityName>全半角检查</abilityName>
      <candidateList>
        <item>）</item>
      </candidateList>
      <explain>文本全半角错误。</explain>
      <paraID>3026F381</paraID>
      <start>10</start>
      <end>11</end>
      <status>unmodified</status>
      <modifiedWord/>
      <trackRevisions>false</trackRevisions>
    </reviewItem>
    <reviewItem>
      <errorID>a2459c25-b251-4995-bb33-4aecf080a820</errorID>
      <errorWord>~</errorWord>
      <group>L1_Format</group>
      <groupName>格式问题</groupName>
      <ability>L2_HalfPunc</ability>
      <abilityName>全半角检查</abilityName>
      <candidateList>
        <item>～</item>
      </candidateList>
      <explain>文本全半角错误。</explain>
      <paraID>3C9E5862</paraID>
      <start>13</start>
      <end>14</end>
      <status>unmodified</status>
      <modifiedWord/>
      <trackRevisions>false</trackRevisions>
    </reviewItem>
    <reviewItem>
      <errorID>fe439861-51d4-4e12-92e2-23695eab1db7</errorID>
      <errorWord>~</errorWord>
      <group>L1_Format</group>
      <groupName>格式问题</groupName>
      <ability>L2_HalfPunc</ability>
      <abilityName>全半角检查</abilityName>
      <candidateList>
        <item>～</item>
      </candidateList>
      <explain>文本全半角错误。</explain>
      <paraID>105360A5</paraID>
      <start>13</start>
      <end>14</end>
      <status>unmodified</status>
      <modifiedWord/>
      <trackRevisions>false</trackRevisions>
    </reviewItem>
    <reviewItem>
      <errorID>df91f5ef-b9d9-447b-ae15-ac5235587590</errorID>
      <errorWord>~</errorWord>
      <group>L1_Format</group>
      <groupName>格式问题</groupName>
      <ability>L2_HalfPunc</ability>
      <abilityName>全半角检查</abilityName>
      <candidateList>
        <item>～</item>
      </candidateList>
      <explain>文本全半角错误。</explain>
      <paraID>2A845A9F</paraID>
      <start>12</start>
      <end>13</end>
      <status>unmodified</status>
      <modifiedWord/>
      <trackRevisions>false</trackRevisions>
    </reviewItem>
    <reviewItem>
      <errorID>ffa00d3f-befb-4e4a-a665-3ea880907332</errorID>
      <errorWord>~</errorWord>
      <group>L1_Format</group>
      <groupName>格式问题</groupName>
      <ability>L2_HalfPunc</ability>
      <abilityName>全半角检查</abilityName>
      <candidateList>
        <item>～</item>
      </candidateList>
      <explain>文本全半角错误。</explain>
      <paraID>18A1B15D</paraID>
      <start>12</start>
      <end>13</end>
      <status>unmodified</status>
      <modifiedWord/>
      <trackRevisions>false</trackRevisions>
    </reviewItem>
    <reviewItem>
      <errorID>8361cdc8-53ac-4e1e-becf-a8fe637678eb</errorID>
      <errorWord>~</errorWord>
      <group>L1_Format</group>
      <groupName>格式问题</groupName>
      <ability>L2_HalfPunc</ability>
      <abilityName>全半角检查</abilityName>
      <candidateList>
        <item>～</item>
      </candidateList>
      <explain>文本全半角错误。</explain>
      <paraID>15CEAFB0</paraID>
      <start>13</start>
      <end>14</end>
      <status>unmodified</status>
      <modifiedWord/>
      <trackRevisions>false</trackRevisions>
    </reviewItem>
    <reviewItem>
      <errorID>fe351e9e-019a-43e1-a9cf-8f36c7cf229f</errorID>
      <errorWord>~</errorWord>
      <group>L1_Format</group>
      <groupName>格式问题</groupName>
      <ability>L2_HalfPunc</ability>
      <abilityName>全半角检查</abilityName>
      <candidateList>
        <item>～</item>
      </candidateList>
      <explain>文本全半角错误。</explain>
      <paraID>27B792B4</paraID>
      <start>14</start>
      <end>15</end>
      <status>unmodified</status>
      <modifiedWord/>
      <trackRevisions>false</trackRevisions>
    </reviewItem>
    <reviewItem>
      <errorID>830d3a8b-8554-4c4d-804e-45f8a6ab000c</errorID>
      <errorWord>~</errorWord>
      <group>L1_Format</group>
      <groupName>格式问题</groupName>
      <ability>L2_HalfPunc</ability>
      <abilityName>全半角检查</abilityName>
      <candidateList>
        <item>～</item>
      </candidateList>
      <explain>文本全半角错误。</explain>
      <paraID> 8CF2F93</paraID>
      <start>10</start>
      <end>11</end>
      <status>unmodified</status>
      <modifiedWord/>
      <trackRevisions>false</trackRevisions>
    </reviewItem>
    <reviewItem>
      <errorID>5e77cae3-1854-4fef-9e65-979d1d97d83e</errorID>
      <errorWord>~</errorWord>
      <group>L1_Format</group>
      <groupName>格式问题</groupName>
      <ability>L2_HalfPunc</ability>
      <abilityName>全半角检查</abilityName>
      <candidateList>
        <item>～</item>
      </candidateList>
      <explain>文本全半角错误。</explain>
      <paraID>51C6F754</paraID>
      <start>22</start>
      <end>23</end>
      <status>unmodified</status>
      <modifiedWord/>
      <trackRevisions>false</trackRevisions>
    </reviewItem>
    <reviewItem>
      <errorID>946b17d0-2edc-4459-9ce4-9a9d3cc677fd</errorID>
      <errorWord>管</errorWord>
      <group>L1_Word</group>
      <groupName>字词问题</groupName>
      <ability>L2_Typo</ability>
      <abilityName>字词错误</abilityName>
      <candidateList>
        <item>管道</item>
      </candidateList>
      <explain/>
      <paraID>51C6F754</paraID>
      <start>31</start>
      <end>32</end>
      <status>unmodified</status>
      <modifiedWord/>
      <trackRevisions>false</trackRevisions>
    </reviewItem>
    <reviewItem>
      <errorID>3d8f25b2-f135-4ecd-9d0f-b073b92c8efa</errorID>
      <errorWord>~</errorWord>
      <group>L1_Format</group>
      <groupName>格式问题</groupName>
      <ability>L2_HalfPunc</ability>
      <abilityName>全半角检查</abilityName>
      <candidateList>
        <item>～</item>
      </candidateList>
      <explain>文本全半角错误。</explain>
      <paraID>71F0E71C</paraID>
      <start>63</start>
      <end>64</end>
      <status>unmodified</status>
      <modifiedWord/>
      <trackRevisions>false</trackRevisions>
    </reviewItem>
    <reviewItem>
      <errorID>9e93e1bf-715d-4a9f-967c-15d8e45b4565</errorID>
      <errorWord>~</errorWord>
      <group>L1_Format</group>
      <groupName>格式问题</groupName>
      <ability>L2_HalfPunc</ability>
      <abilityName>全半角检查</abilityName>
      <candidateList>
        <item>～</item>
      </candidateList>
      <explain>文本全半角错误。</explain>
      <paraID>71F0E71C</paraID>
      <start>74</start>
      <end>75</end>
      <status>unmodified</status>
      <modifiedWord/>
      <trackRevisions>false</trackRevisions>
    </reviewItem>
    <reviewItem>
      <errorID>c44e10ed-f083-4226-bc96-8f521310cf77</errorID>
      <errorWord>~</errorWord>
      <group>L1_Format</group>
      <groupName>格式问题</groupName>
      <ability>L2_HalfPunc</ability>
      <abilityName>全半角检查</abilityName>
      <candidateList>
        <item>～</item>
      </candidateList>
      <explain>文本全半角错误。</explain>
      <paraID>71F0E71C</paraID>
      <start>147</start>
      <end>148</end>
      <status>unmodified</status>
      <modifiedWord/>
      <trackRevisions>false</trackRevisions>
    </reviewItem>
    <reviewItem>
      <errorID>8f50f417-b074-4ad5-8cc4-caf8d24902ee</errorID>
      <errorWord>~</errorWord>
      <group>L1_Format</group>
      <groupName>格式问题</groupName>
      <ability>L2_HalfPunc</ability>
      <abilityName>全半角检查</abilityName>
      <candidateList>
        <item>～</item>
      </candidateList>
      <explain>文本全半角错误。</explain>
      <paraID>71F0E71C</paraID>
      <start>213</start>
      <end>214</end>
      <status>unmodified</status>
      <modifiedWord/>
      <trackRevisions>false</trackRevisions>
    </reviewItem>
    <reviewItem>
      <errorID>c1e6b0b2-aabb-4312-93ba-7673129d79bc</errorID>
      <errorWord>~</errorWord>
      <group>L1_Format</group>
      <groupName>格式问题</groupName>
      <ability>L2_HalfPunc</ability>
      <abilityName>全半角检查</abilityName>
      <candidateList>
        <item>～</item>
      </candidateList>
      <explain>文本全半角错误。</explain>
      <paraID>71F0E71C</paraID>
      <start>280</start>
      <end>281</end>
      <status>unmodified</status>
      <modifiedWord/>
      <trackRevisions>false</trackRevisions>
    </reviewItem>
    <reviewItem>
      <errorID>65fed531-d457-42f7-81ac-31765f8353bd</errorID>
      <errorWord>~</errorWord>
      <group>L1_Format</group>
      <groupName>格式问题</groupName>
      <ability>L2_HalfPunc</ability>
      <abilityName>全半角检查</abilityName>
      <candidateList>
        <item>～</item>
      </candidateList>
      <explain>文本全半角错误。</explain>
      <paraID>71F0E71C</paraID>
      <start>303</start>
      <end>304</end>
      <status>unmodified</status>
      <modifiedWord/>
      <trackRevisions>false</trackRevisions>
    </reviewItem>
    <reviewItem>
      <errorID>8b187f00-c0f6-4f3b-b8d8-f6f05d7c4385</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6A844C6C</paraID>
      <start>13</start>
      <end>14</end>
      <status>unmodified</status>
      <modifiedWord/>
      <trackRevisions>false</trackRevisions>
    </reviewItem>
    <reviewItem>
      <errorID>e80a743c-e6d8-442a-b7e7-52e0068a4848</errorID>
      <errorWord>中华人民共和国水土保持法实施条例</errorWord>
      <group>L1_Knowledge</group>
      <groupName>知识性问题</groupName>
      <ability>L2_Knowledge</ability>
      <abilityName>其他知识</abilityName>
      <candidateList/>
      <explain>该法规于2011年1月8日由国务院制定，当前已废止，请注意检查引用是否正确。</explain>
      <paraID>53770643</paraID>
      <start>3</start>
      <end>19</end>
      <status>unmodified</status>
      <modifiedWord/>
      <trackRevisions>false</trackRevisions>
    </reviewItem>
    <reviewItem>
      <errorID>04812b46-360c-4cbe-8dcc-ede73c30b28b</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562A0E30</paraID>
      <start>16</start>
      <end>17</end>
      <status>unmodified</status>
      <modifiedWord/>
      <trackRevisions>false</trackRevisions>
    </reviewItem>
    <reviewItem>
      <errorID>8cb36e11-7f6f-46a5-9cb0-3ea5d6644472</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4AF3E6D2</paraID>
      <start>128</start>
      <end>129</end>
      <status>unmodified</status>
      <modifiedWord/>
      <trackRevisions>false</trackRevisions>
    </reviewItem>
    <reviewItem>
      <errorID>daebec5c-cf78-49c3-98ba-e978cb0a5dd1</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60EFE31A</paraID>
      <start>194</start>
      <end>195</end>
      <status>unmodified</status>
      <modifiedWord/>
      <trackRevisions>false</trackRevisions>
    </reviewItem>
    <reviewItem>
      <errorID>a2b4e658-8b19-4667-aaa3-6293899534e8</errorID>
      <errorWord>(</errorWord>
      <group>L1_Format</group>
      <groupName>格式问题</groupName>
      <ability>L2_HalfPunc</ability>
      <abilityName>全半角检查</abilityName>
      <candidateList>
        <item>（</item>
      </candidateList>
      <explain>文本全半角错误。</explain>
      <paraID>184D0469</paraID>
      <start>238</start>
      <end>239</end>
      <status>unmodified</status>
      <modifiedWord/>
      <trackRevisions>false</trackRevisions>
    </reviewItem>
    <reviewItem>
      <errorID>3db83db6-3ad6-44bb-a4a1-5869f61f4ae4</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4DB44D3F</paraID>
      <start>194</start>
      <end>195</end>
      <status>unmodified</status>
      <modifiedWord/>
      <trackRevisions>false</trackRevisions>
    </reviewItem>
    <reviewItem>
      <errorID>6473586e-3d30-461e-8463-43aa4ce2be3a</errorID>
      <errorWord>洒泄</errorWord>
      <group>L1_Word</group>
      <groupName>字词问题</groupName>
      <ability>L2_Typo</ability>
      <abilityName>字词错误</abilityName>
      <candidateList>
        <item>泄洒</item>
      </candidateList>
      <explain/>
      <paraID>105B59BF</paraID>
      <start>148</start>
      <end>150</end>
      <status>unmodified</status>
      <modifiedWord/>
      <trackRevisions>false</trackRevisions>
    </reviewItem>
    <reviewItem>
      <errorID>e993a137-fa77-4738-841e-60b9731b12ab</errorID>
      <errorWord>工艺等的</errorWord>
      <group>L1_Word</group>
      <groupName>字词问题</groupName>
      <ability>L2_Typo</ability>
      <abilityName>字词错误</abilityName>
      <candidateList>
        <item>工艺等</item>
      </candidateList>
      <explain/>
      <paraID>3562BCB4</paraID>
      <start>27</start>
      <end>31</end>
      <status>unmodified</status>
      <modifiedWord/>
      <trackRevisions>false</trackRevisions>
    </reviewItem>
    <reviewItem>
      <errorID>eb4f7b7c-400c-4add-adeb-2188570d678f</errorID>
      <errorWord>导致的</errorWord>
      <group>L1_Word</group>
      <groupName>字词问题</groupName>
      <ability>L2_Typo</ability>
      <abilityName>字词错误</abilityName>
      <candidateList>
        <item>导致</item>
      </candidateList>
      <explain>〈动〉引起：由一些小的矛盾～双方关系破裂。</explain>
      <paraID>1F998DBF</paraID>
      <start>23</start>
      <end>26</end>
      <status>unmodified</status>
      <modifiedWord/>
      <trackRevisions>false</trackRevisions>
    </reviewItem>
    <reviewItem>
      <errorID>28624c15-0c71-4cbd-af83-46506787c6ae</errorID>
      <errorWord>~</errorWord>
      <group>L1_Format</group>
      <groupName>格式问题</groupName>
      <ability>L2_HalfPunc</ability>
      <abilityName>全半角检查</abilityName>
      <candidateList>
        <item>～</item>
      </candidateList>
      <explain>文本全半角错误。</explain>
      <paraID> 9675007</paraID>
      <start>63</start>
      <end>64</end>
      <status>unmodified</status>
      <modifiedWord/>
      <trackRevisions>false</trackRevisions>
    </reviewItem>
    <reviewItem>
      <errorID>c61285c6-3f19-420a-99e3-ca36422f7349</errorID>
      <errorWord>~</errorWord>
      <group>L1_Format</group>
      <groupName>格式问题</groupName>
      <ability>L2_HalfPunc</ability>
      <abilityName>全半角检查</abilityName>
      <candidateList>
        <item>～</item>
      </candidateList>
      <explain>文本全半角错误。</explain>
      <paraID> 9675007</paraID>
      <start>74</start>
      <end>75</end>
      <status>unmodified</status>
      <modifiedWord/>
      <trackRevisions>false</trackRevisions>
    </reviewItem>
    <reviewItem>
      <errorID>ef62b1ce-6ade-4e86-a57c-6f58e1ff054b</errorID>
      <errorWord>~</errorWord>
      <group>L1_Format</group>
      <groupName>格式问题</groupName>
      <ability>L2_HalfPunc</ability>
      <abilityName>全半角检查</abilityName>
      <candidateList>
        <item>～</item>
      </candidateList>
      <explain>文本全半角错误。</explain>
      <paraID> 9675007</paraID>
      <start>147</start>
      <end>148</end>
      <status>unmodified</status>
      <modifiedWord/>
      <trackRevisions>false</trackRevisions>
    </reviewItem>
    <reviewItem>
      <errorID>21230fa3-5d45-4207-903c-5439a4bbb6f5</errorID>
      <errorWord>~</errorWord>
      <group>L1_Format</group>
      <groupName>格式问题</groupName>
      <ability>L2_HalfPunc</ability>
      <abilityName>全半角检查</abilityName>
      <candidateList>
        <item>～</item>
      </candidateList>
      <explain>文本全半角错误。</explain>
      <paraID> 9675007</paraID>
      <start>213</start>
      <end>214</end>
      <status>unmodified</status>
      <modifiedWord/>
      <trackRevisions>false</trackRevisions>
    </reviewItem>
    <reviewItem>
      <errorID>6fec7090-ea07-41ee-88d6-38bbc9618448</errorID>
      <errorWord>~</errorWord>
      <group>L1_Format</group>
      <groupName>格式问题</groupName>
      <ability>L2_HalfPunc</ability>
      <abilityName>全半角检查</abilityName>
      <candidateList>
        <item>～</item>
      </candidateList>
      <explain>文本全半角错误。</explain>
      <paraID> 9675007</paraID>
      <start>280</start>
      <end>281</end>
      <status>unmodified</status>
      <modifiedWord/>
      <trackRevisions>false</trackRevisions>
    </reviewItem>
    <reviewItem>
      <errorID>672bd07e-0cfc-4240-a426-4032ba509db2</errorID>
      <errorWord>~</errorWord>
      <group>L1_Format</group>
      <groupName>格式问题</groupName>
      <ability>L2_HalfPunc</ability>
      <abilityName>全半角检查</abilityName>
      <candidateList>
        <item>～</item>
      </candidateList>
      <explain>文本全半角错误。</explain>
      <paraID> 9675007</paraID>
      <start>303</start>
      <end>304</end>
      <status>unmodified</status>
      <modifiedWord/>
      <trackRevisions>false</trackRevisions>
    </reviewItem>
    <reviewItem>
      <errorID>0595bacc-8b82-4aae-ab32-74e68548550c</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6B626A55</paraID>
      <start>13</start>
      <end>14</end>
      <status>unmodified</status>
      <modifiedWord/>
      <trackRevisions>false</trackRevisions>
    </reviewItem>
    <reviewItem>
      <errorID>28f22b2c-6511-4fa4-bb8b-c82a74e416b0</errorID>
      <errorWord>~</errorWord>
      <group>L1_Format</group>
      <groupName>格式问题</groupName>
      <ability>L2_HalfPunc</ability>
      <abilityName>全半角检查</abilityName>
      <candidateList>
        <item>～</item>
      </candidateList>
      <explain>文本全半角错误。</explain>
      <paraID>614D8D5B</paraID>
      <start>97</start>
      <end>98</end>
      <status>unmodified</status>
      <modifiedWord/>
      <trackRevisions>false</trackRevisions>
    </reviewItem>
    <reviewItem>
      <errorID>b98c056c-6d84-4ea9-852a-1e56288a46d8</errorID>
      <errorWord>子盖</errorWord>
      <group>L1_Word</group>
      <groupName>字词问题</groupName>
      <ability>L2_Typo</ability>
      <abilityName>字词错误</abilityName>
      <candidateList>
        <item>井盖</item>
      </candidateList>
      <explain/>
      <paraID>2A5F5FDD</paraID>
      <start>247</start>
      <end>249</end>
      <status>unmodified</status>
      <modifiedWord/>
      <trackRevisions>false</trackRevisions>
    </reviewItem>
    <reviewItem>
      <errorID>0f55e563-11fe-465b-803f-d0b7404c173d</errorID>
      <errorWord>~</errorWord>
      <group>L1_Format</group>
      <groupName>格式问题</groupName>
      <ability>L2_HalfPunc</ability>
      <abilityName>全半角检查</abilityName>
      <candidateList>
        <item>～</item>
      </candidateList>
      <explain>文本全半角错误。</explain>
      <paraID>1FEDA5E0</paraID>
      <start>9</start>
      <end>10</end>
      <status>unmodified</status>
      <modifiedWord/>
      <trackRevisions>false</trackRevisions>
    </reviewItem>
    <reviewItem>
      <errorID>29c0a4cb-5dff-413f-8595-75d996cf09b9</errorID>
      <errorWord>~</errorWord>
      <group>L1_Format</group>
      <groupName>格式问题</groupName>
      <ability>L2_HalfPunc</ability>
      <abilityName>全半角检查</abilityName>
      <candidateList>
        <item>～</item>
      </candidateList>
      <explain>文本全半角错误。</explain>
      <paraID>32EA636B</paraID>
      <start>9</start>
      <end>10</end>
      <status>unmodified</status>
      <modifiedWord/>
      <trackRevisions>false</trackRevisions>
    </reviewItem>
    <reviewItem>
      <errorID>d2fa4948-7bc5-436e-8604-aafea4181930</errorID>
      <errorWord>~</errorWord>
      <group>L1_Format</group>
      <groupName>格式问题</groupName>
      <ability>L2_HalfPunc</ability>
      <abilityName>全半角检查</abilityName>
      <candidateList>
        <item>～</item>
      </candidateList>
      <explain>文本全半角错误。</explain>
      <paraID>1B8908CD</paraID>
      <start>8</start>
      <end>9</end>
      <status>unmodified</status>
      <modifiedWord/>
      <trackRevisions>false</trackRevisions>
    </reviewItem>
    <reviewItem>
      <errorID>1cdd48eb-f1bc-471d-b87f-024f12f79bc9</errorID>
      <errorWord>~</errorWord>
      <group>L1_Format</group>
      <groupName>格式问题</groupName>
      <ability>L2_HalfPunc</ability>
      <abilityName>全半角检查</abilityName>
      <candidateList>
        <item>～</item>
      </candidateList>
      <explain>文本全半角错误。</explain>
      <paraID>5D97495B</paraID>
      <start>8</start>
      <end>9</end>
      <status>unmodified</status>
      <modifiedWord/>
      <trackRevisions>false</trackRevisions>
    </reviewItem>
    <reviewItem>
      <errorID>dbb1235c-4e2c-4469-bc45-16a3cde2fca4</errorID>
      <errorWord>~</errorWord>
      <group>L1_Format</group>
      <groupName>格式问题</groupName>
      <ability>L2_HalfPunc</ability>
      <abilityName>全半角检查</abilityName>
      <candidateList>
        <item>～</item>
      </candidateList>
      <explain>文本全半角错误。</explain>
      <paraID> 844C46C</paraID>
      <start>8</start>
      <end>9</end>
      <status>unmodified</status>
      <modifiedWord/>
      <trackRevisions>false</trackRevisions>
    </reviewItem>
    <reviewItem>
      <errorID>d97e85f4-15a9-4f65-a346-88bf79eee8c8</errorID>
      <errorWord>~</errorWord>
      <group>L1_Format</group>
      <groupName>格式问题</groupName>
      <ability>L2_HalfPunc</ability>
      <abilityName>全半角检查</abilityName>
      <candidateList>
        <item>～</item>
      </candidateList>
      <explain>文本全半角错误。</explain>
      <paraID>49220851</paraID>
      <start>9</start>
      <end>10</end>
      <status>unmodified</status>
      <modifiedWord/>
      <trackRevisions>false</trackRevisions>
    </reviewItem>
    <reviewItem>
      <errorID>7a7f35e5-85dc-4f06-b023-5a907ad1a8ca</errorID>
      <errorWord>（</errorWord>
      <group>L1_Format</group>
      <groupName>格式问题</groupName>
      <ability>L2_HalfPunc</ability>
      <abilityName>全半角检查</abilityName>
      <candidateList>
        <item>(</item>
      </candidateList>
      <explain>文本全半角错误。</explain>
      <paraID>59056F1B</paraID>
      <start>0</start>
      <end>1</end>
      <status>unmodified</status>
      <modifiedWord/>
      <trackRevisions>false</trackRevisions>
    </reviewItem>
    <reviewItem>
      <errorID>2e5acf0d-ee08-4f3f-bfcc-be1cbe020fdc</errorID>
      <errorWord>）</errorWord>
      <group>L1_Format</group>
      <groupName>格式问题</groupName>
      <ability>L2_HalfPunc</ability>
      <abilityName>全半角检查</abilityName>
      <candidateList>
        <item>)</item>
      </candidateList>
      <explain>文本全半角错误。</explain>
      <paraID>59056F1B</paraID>
      <start>3</start>
      <end>4</end>
      <status>unmodified</status>
      <modifiedWord/>
      <trackRevisions>false</trackRevisions>
    </reviewItem>
    <reviewItem>
      <errorID>9f053f41-c53e-400c-bc98-23c791f7c292</errorID>
      <errorWord>工程区</errorWord>
      <group>L1_Word</group>
      <groupName>字词问题</groupName>
      <ability>L2_Typo</ability>
      <abilityName>字词错误</abilityName>
      <candidateList>
        <item>工程</item>
      </candidateList>
      <explain/>
      <paraID>7BE78A85</paraID>
      <start>14</start>
      <end>17</end>
      <status>unmodified</status>
      <modifiedWord/>
      <trackRevisions>false</trackRevisions>
    </reviewItem>
    <reviewItem>
      <errorID>8dfd5c1c-62d2-437f-b322-50f41a0a5b4a</errorID>
      <errorWord>~</errorWord>
      <group>L1_Format</group>
      <groupName>格式问题</groupName>
      <ability>L2_HalfPunc</ability>
      <abilityName>全半角检查</abilityName>
      <candidateList>
        <item>～</item>
      </candidateList>
      <explain>文本全半角错误。</explain>
      <paraID>7BE78A85</paraID>
      <start>39</start>
      <end>40</end>
      <status>unmodified</status>
      <modifiedWord/>
      <trackRevisions>false</trackRevisions>
    </reviewItem>
    <reviewItem>
      <errorID>a25e0ac8-125d-4dd2-a4d8-49cc6178fbed</errorID>
      <errorWord>~</errorWord>
      <group>L1_Format</group>
      <groupName>格式问题</groupName>
      <ability>L2_HalfPunc</ability>
      <abilityName>全半角检查</abilityName>
      <candidateList>
        <item>～</item>
      </candidateList>
      <explain>文本全半角错误。</explain>
      <paraID>7BE78A85</paraID>
      <start>55</start>
      <end>56</end>
      <status>unmodified</status>
      <modifiedWord/>
      <trackRevisions>false</trackRevisions>
    </reviewItem>
    <reviewItem>
      <errorID>0d2652f0-e108-40a4-ad7d-5d710030da66</errorID>
      <errorWord>~</errorWord>
      <group>L1_Format</group>
      <groupName>格式问题</groupName>
      <ability>L2_HalfPunc</ability>
      <abilityName>全半角检查</abilityName>
      <candidateList>
        <item>～</item>
      </candidateList>
      <explain>文本全半角错误。</explain>
      <paraID>7BE78A85</paraID>
      <start>70</start>
      <end>71</end>
      <status>unmodified</status>
      <modifiedWord/>
      <trackRevisions>false</trackRevisions>
    </reviewItem>
    <reviewItem>
      <errorID>fa10cbb1-0d79-40d0-81f6-ea2e88b22cd4</errorID>
      <errorWord>~</errorWord>
      <group>L1_Format</group>
      <groupName>格式问题</groupName>
      <ability>L2_HalfPunc</ability>
      <abilityName>全半角检查</abilityName>
      <candidateList>
        <item>～</item>
      </candidateList>
      <explain>文本全半角错误。</explain>
      <paraID>7BE78A85</paraID>
      <start>86</start>
      <end>87</end>
      <status>unmodified</status>
      <modifiedWord/>
      <trackRevisions>false</trackRevisions>
    </reviewItem>
    <reviewItem>
      <errorID>aef55744-dd77-4df6-9ae5-caf3d3641403</errorID>
      <errorWord>~</errorWord>
      <group>L1_Format</group>
      <groupName>格式问题</groupName>
      <ability>L2_HalfPunc</ability>
      <abilityName>全半角检查</abilityName>
      <candidateList>
        <item>～</item>
      </candidateList>
      <explain>文本全半角错误。</explain>
      <paraID> 5020BF5</paraID>
      <start>9</start>
      <end>10</end>
      <status>unmodified</status>
      <modifiedWord/>
      <trackRevisions>false</trackRevisions>
    </reviewItem>
    <reviewItem>
      <errorID>0ab3c0c7-399a-4443-adfe-c4ef34f681dd</errorID>
      <errorWord>~</errorWord>
      <group>L1_Format</group>
      <groupName>格式问题</groupName>
      <ability>L2_HalfPunc</ability>
      <abilityName>全半角检查</abilityName>
      <candidateList>
        <item>～</item>
      </candidateList>
      <explain>文本全半角错误。</explain>
      <paraID>2AAD32B7</paraID>
      <start>9</start>
      <end>10</end>
      <status>unmodified</status>
      <modifiedWord/>
      <trackRevisions>false</trackRevisions>
    </reviewItem>
    <reviewItem>
      <errorID>5c917832-622d-48bb-9aa6-2e1e149a75b8</errorID>
      <errorWord>~</errorWord>
      <group>L1_Format</group>
      <groupName>格式问题</groupName>
      <ability>L2_HalfPunc</ability>
      <abilityName>全半角检查</abilityName>
      <candidateList>
        <item>～</item>
      </candidateList>
      <explain>文本全半角错误。</explain>
      <paraID> EC9835C</paraID>
      <start>9</start>
      <end>10</end>
      <status>unmodified</status>
      <modifiedWord/>
      <trackRevisions>false</trackRevisions>
    </reviewItem>
    <reviewItem>
      <errorID>3f7e82b8-836d-4cf7-834a-c7741eadbbe6</errorID>
      <errorWord>~</errorWord>
      <group>L1_Format</group>
      <groupName>格式问题</groupName>
      <ability>L2_HalfPunc</ability>
      <abilityName>全半角检查</abilityName>
      <candidateList>
        <item>～</item>
      </candidateList>
      <explain>文本全半角错误。</explain>
      <paraID>65C01BB6</paraID>
      <start>9</start>
      <end>10</end>
      <status>unmodified</status>
      <modifiedWord/>
      <trackRevisions>false</trackRevisions>
    </reviewItem>
    <reviewItem>
      <errorID>d0a4b5ea-2dfd-4135-aa5c-6bfd054c3982</errorID>
      <errorWord>~</errorWord>
      <group>L1_Format</group>
      <groupName>格式问题</groupName>
      <ability>L2_HalfPunc</ability>
      <abilityName>全半角检查</abilityName>
      <candidateList>
        <item>～</item>
      </candidateList>
      <explain>文本全半角错误。</explain>
      <paraID>5961764F</paraID>
      <start>9</start>
      <end>10</end>
      <status>unmodified</status>
      <modifiedWord/>
      <trackRevisions>false</trackRevisions>
    </reviewItem>
    <reviewItem>
      <errorID>df4bd1cf-9b03-4588-b240-c274a0010c37</errorID>
      <errorWord>乱泥</errorWord>
      <group>L1_Word</group>
      <groupName>字词问题</groupName>
      <ability>L2_Typo</ability>
      <abilityName>字词错误</abilityName>
      <candidateList>
        <item>烂泥</item>
      </candidateList>
      <explain/>
      <paraID>1E83181C</paraID>
      <start>51</start>
      <end>53</end>
      <status>unmodified</status>
      <modifiedWord/>
      <trackRevisions>false</trackRevisions>
    </reviewItem>
    <reviewItem>
      <errorID>afc98f50-9b85-4e37-8b72-3fc67d620092</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3D3D977C</paraID>
      <start>41</start>
      <end>42</end>
      <status>unmodified</status>
      <modifiedWord/>
      <trackRevisions>false</trackRevisions>
    </reviewItem>
    <reviewItem>
      <errorID>c7518f1c-7c7a-4ae1-a5a7-99a902a7b082</errorID>
      <errorWord>粉质黏土</errorWord>
      <group>L1_Word</group>
      <groupName>字词问题</groupName>
      <ability>L2_Typo</ability>
      <abilityName>字词错误</abilityName>
      <candidateList>
        <item>粉质粘土</item>
      </candidateList>
      <explain/>
      <paraID>5A905B2F</paraID>
      <start>3</start>
      <end>7</end>
      <status>unmodified</status>
      <modifiedWord/>
      <trackRevisions>false</trackRevisions>
    </reviewItem>
    <reviewItem>
      <errorID>9772f3e8-3612-4e23-84a1-dc59cf668569</errorID>
      <errorWord>粉质黏土</errorWord>
      <group>L1_Word</group>
      <groupName>字词问题</groupName>
      <ability>L2_Typo</ability>
      <abilityName>字词错误</abilityName>
      <candidateList>
        <item>粉质粘土</item>
      </candidateList>
      <explain/>
      <paraID>1143596C</paraID>
      <start>1</start>
      <end>5</end>
      <status>unmodified</status>
      <modifiedWord/>
      <trackRevisions>false</trackRevisions>
    </reviewItem>
    <reviewItem>
      <errorID>05e60042-9dab-4465-a33e-5ec7a2b4d64e</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3581DDE1</paraID>
      <start>61</start>
      <end>62</end>
      <status>unmodified</status>
      <modifiedWord/>
      <trackRevisions>false</trackRevisions>
    </reviewItem>
    <reviewItem>
      <errorID>859afc9b-9446-4a80-93c7-dc806e64b779</errorID>
      <errorWord>~</errorWord>
      <group>L1_Format</group>
      <groupName>格式问题</groupName>
      <ability>L2_HalfPunc</ability>
      <abilityName>全半角检查</abilityName>
      <candidateList>
        <item>～</item>
      </candidateList>
      <explain>文本全半角错误。</explain>
      <paraID>20E80C20</paraID>
      <start>108</start>
      <end>109</end>
      <status>unmodified</status>
      <modifiedWord/>
      <trackRevisions>false</trackRevisions>
    </reviewItem>
    <reviewItem>
      <errorID>a1fdbe34-d8a9-4279-a1f9-af2ff4cb73f6</errorID>
      <errorWord>~</errorWord>
      <group>L1_Format</group>
      <groupName>格式问题</groupName>
      <ability>L2_HalfPunc</ability>
      <abilityName>全半角检查</abilityName>
      <candidateList>
        <item>～</item>
      </candidateList>
      <explain>文本全半角错误。</explain>
      <paraID>20E80C20</paraID>
      <start>122</start>
      <end>123</end>
      <status>unmodified</status>
      <modifiedWord/>
      <trackRevisions>false</trackRevisions>
    </reviewItem>
    <reviewItem>
      <errorID>d4dbd2c9-a531-4993-a9f8-1f49a881b0e9</errorID>
      <errorWord>~</errorWord>
      <group>L1_Format</group>
      <groupName>格式问题</groupName>
      <ability>L2_HalfPunc</ability>
      <abilityName>全半角检查</abilityName>
      <candidateList>
        <item>～</item>
      </candidateList>
      <explain>文本全半角错误。</explain>
      <paraID>20E80C20</paraID>
      <start>150</start>
      <end>151</end>
      <status>unmodified</status>
      <modifiedWord/>
      <trackRevisions>false</trackRevisions>
    </reviewItem>
    <reviewItem>
      <errorID>c0391b8b-f70f-4a34-a334-9b37d983e018</errorID>
      <errorWord>毕架山</errorWord>
      <group>L1_Word</group>
      <groupName>字词问题</groupName>
      <ability>L2_Typo</ability>
      <abilityName>字词错误</abilityName>
      <candidateList>
        <item>笔架山</item>
      </candidateList>
      <explain>存在发音相同字词的误用。</explain>
      <paraID>734A823E</paraID>
      <start>11</start>
      <end>14</end>
      <status>unmodified</status>
      <modifiedWord/>
      <trackRevisions>false</trackRevisions>
    </reviewItem>
    <reviewItem>
      <errorID>016789cf-1df2-49a9-a536-c9978d1c765b</errorID>
      <errorWord>~</errorWord>
      <group>L1_Format</group>
      <groupName>格式问题</groupName>
      <ability>L2_HalfPunc</ability>
      <abilityName>全半角检查</abilityName>
      <candidateList>
        <item>～</item>
      </candidateList>
      <explain>文本全半角错误。</explain>
      <paraID>734A823E</paraID>
      <start>77</start>
      <end>78</end>
      <status>unmodified</status>
      <modifiedWord/>
      <trackRevisions>false</trackRevisions>
    </reviewItem>
    <reviewItem>
      <errorID>828d8a69-09cf-49fc-a049-29cded897390</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12306A12</paraID>
      <start>128</start>
      <end>129</end>
      <status>unmodified</status>
      <modifiedWord/>
      <trackRevisions>false</trackRevisions>
    </reviewItem>
    <reviewItem>
      <errorID>78ab6a69-b718-4a5c-a032-f25f8bac1b8f</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3F0598D3</paraID>
      <start>0</start>
      <end>2</end>
      <status>unmodified</status>
      <modifiedWord/>
      <trackRevisions>false</trackRevisions>
    </reviewItem>
    <reviewItem>
      <errorID>3b6d5353-ce87-4495-81fe-2abad672a7cf</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4C5C4E3C</paraID>
      <start>0</start>
      <end>2</end>
      <status>unmodified</status>
      <modifiedWord/>
      <trackRevisions>false</trackRevisions>
    </reviewItem>
    <reviewItem>
      <errorID>73f351e9-f860-4d53-a95e-68c18158acd7</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444E6996</paraID>
      <start>0</start>
      <end>2</end>
      <status>unmodified</status>
      <modifiedWord/>
      <trackRevisions>false</trackRevisions>
    </reviewItem>
    <reviewItem>
      <errorID>81a93750-9b8a-447b-8e10-7bd3b11f14c6</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71E728F7</paraID>
      <start>0</start>
      <end>2</end>
      <status>unmodified</status>
      <modifiedWord/>
      <trackRevisions>false</trackRevisions>
    </reviewItem>
    <reviewItem>
      <errorID>868fc86b-3b5d-48d7-b213-dfc5ed0f9711</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7026E6AC</paraID>
      <start>0</start>
      <end>2</end>
      <status>unmodified</status>
      <modifiedWord/>
      <trackRevisions>false</trackRevisions>
    </reviewItem>
    <reviewItem>
      <errorID>8816f536-57e3-485b-be81-a97c661ec2fd</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5D83A97D</paraID>
      <start>0</start>
      <end>2</end>
      <status>unmodified</status>
      <modifiedWord/>
      <trackRevisions>false</trackRevisions>
    </reviewItem>
    <reviewItem>
      <errorID>4f39b34f-5dcc-4b79-86fa-ac134aba984b</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6FC9B35F</paraID>
      <start>0</start>
      <end>2</end>
      <status>unmodified</status>
      <modifiedWord/>
      <trackRevisions>false</trackRevisions>
    </reviewItem>
    <reviewItem>
      <errorID>1ca08f51-8c84-4be8-9c9f-a578c31ede84</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3E8E6A44</paraID>
      <start>0</start>
      <end>2</end>
      <status>unmodified</status>
      <modifiedWord/>
      <trackRevisions>false</trackRevisions>
    </reviewItem>
    <reviewItem>
      <errorID>cb1b434f-c111-4ef7-8a4e-3dea92be0644</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3807CF78</paraID>
      <start>0</start>
      <end>2</end>
      <status>unmodified</status>
      <modifiedWord/>
      <trackRevisions>false</trackRevisions>
    </reviewItem>
    <reviewItem>
      <errorID>a4a29db8-db14-4cc2-8fb5-a799bdd95e67</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4E936528</paraID>
      <start>0</start>
      <end>2</end>
      <status>unmodified</status>
      <modifiedWord/>
      <trackRevisions>false</trackRevisions>
    </reviewItem>
    <reviewItem>
      <errorID>e72ac27d-d402-40e4-a01a-678f33266750</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2A25BD4C</paraID>
      <start>0</start>
      <end>2</end>
      <status>unmodified</status>
      <modifiedWord/>
      <trackRevisions>false</trackRevisions>
    </reviewItem>
    <reviewItem>
      <errorID>bdd1ffe4-56ae-47e3-82b5-8cf0d9b64768</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2C2D8D14</paraID>
      <start>0</start>
      <end>2</end>
      <status>unmodified</status>
      <modifiedWord/>
      <trackRevisions>false</trackRevisions>
    </reviewItem>
    <reviewItem>
      <errorID>f8ef95c2-d0bc-482f-960a-6c8730d7e0d7</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31F2508D</paraID>
      <start>0</start>
      <end>2</end>
      <status>unmodified</status>
      <modifiedWord/>
      <trackRevisions>false</trackRevisions>
    </reviewItem>
    <reviewItem>
      <errorID>16ece647-6a19-4b5a-a4cd-c1ce45e668ea</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77FB9F23</paraID>
      <start>0</start>
      <end>2</end>
      <status>unmodified</status>
      <modifiedWord/>
      <trackRevisions>false</trackRevisions>
    </reviewItem>
    <reviewItem>
      <errorID>1ca14b26-0bd6-4228-b0c8-f5762552a730</errorID>
      <errorWord>施工营</errorWord>
      <group>L1_Word</group>
      <groupName>字词问题</groupName>
      <ability>L2_Typo</ability>
      <abilityName>字词错误</abilityName>
      <candidateList>
        <item>施工场</item>
      </candidateList>
      <explain/>
      <paraID> DFA1F63</paraID>
      <start>18</start>
      <end>21</end>
      <status>unmodified</status>
      <modifiedWord/>
      <trackRevisions>false</trackRevisions>
    </reviewItem>
    <reviewItem>
      <errorID>eb2d4949-a70c-457f-8be3-8e1e6de7e24b</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1A281DE</paraID>
      <start>0</start>
      <end>2</end>
      <status>unmodified</status>
      <modifiedWord/>
      <trackRevisions>false</trackRevisions>
    </reviewItem>
    <reviewItem>
      <errorID>918c5ad7-f02c-4abc-80be-1641b23e8d90</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6E1769BD</paraID>
      <start>0</start>
      <end>2</end>
      <status>unmodified</status>
      <modifiedWord/>
      <trackRevisions>false</trackRevisions>
    </reviewItem>
    <reviewItem>
      <errorID>4e9208e3-6352-42fa-8e8c-18d2157fd6a9</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51CF7612</paraID>
      <start>0</start>
      <end>2</end>
      <status>unmodified</status>
      <modifiedWord/>
      <trackRevisions>false</trackRevisions>
    </reviewItem>
    <reviewItem>
      <errorID>1c8a0291-5cb9-46c3-9514-def15e298545</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358FDC66</paraID>
      <start>0</start>
      <end>2</end>
      <status>unmodified</status>
      <modifiedWord/>
      <trackRevisions>false</trackRevisions>
    </reviewItem>
    <reviewItem>
      <errorID>5ac2979d-1534-47f9-8c82-e7b6ea6fc30a</errorID>
      <errorWord>8、</errorWord>
      <group>L1_Format</group>
      <groupName>格式问题</groupName>
      <ability>L2_Ordinal</ability>
      <abilityName>序号格式</abilityName>
      <candidateList>
        <item>8.</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2B21CC6B</paraID>
      <start>0</start>
      <end>2</end>
      <status>unmodified</status>
      <modifiedWord/>
      <trackRevisions>false</trackRevisions>
    </reviewItem>
    <reviewItem>
      <errorID>666b90a0-df6c-45cf-b147-cce52568282a</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F28AC4D</paraID>
      <start>0</start>
      <end>2</end>
      <status>unmodified</status>
      <modifiedWord/>
      <trackRevisions>false</trackRevisions>
    </reviewItem>
    <reviewItem>
      <errorID>881ce262-135e-4a2e-ab94-f408fe6cfa48</errorID>
      <errorWord>期</errorWord>
      <group>L1_Word</group>
      <groupName>字词问题</groupName>
      <ability>L2_Typo</ability>
      <abilityName>字词错误</abilityName>
      <candidateList>
        <item>期间</item>
      </candidateList>
      <explain>〈名〉某个时期里面：农忙～｜春节～｜抗战～。</explain>
      <paraID>74159B9F</paraID>
      <start>9</start>
      <end>10</end>
      <status>unmodified</status>
      <modifiedWord/>
      <trackRevisions>false</trackRevisions>
    </reviewItem>
    <reviewItem>
      <errorID>16bf9442-de6c-4f96-aa89-d5dfd33b7423</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40D20D8D</paraID>
      <start>0</start>
      <end>2</end>
      <status>unmodified</status>
      <modifiedWord/>
      <trackRevisions>false</trackRevisions>
    </reviewItem>
    <reviewItem>
      <errorID>8b7dbb42-3211-457a-9b20-9da66f4495c9</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21CBAC28</paraID>
      <start>0</start>
      <end>2</end>
      <status>unmodified</status>
      <modifiedWord/>
      <trackRevisions>false</trackRevisions>
    </reviewItem>
    <reviewItem>
      <errorID>e74548a2-fb02-48b3-8fec-62a7dc9cd02a</errorID>
      <errorWord>7、</errorWord>
      <group>L1_Format</group>
      <groupName>格式问题</groupName>
      <ability>L2_Ordinal</ability>
      <abilityName>序号格式</abilityName>
      <candidateList>
        <item>7.</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787EB20A</paraID>
      <start>0</start>
      <end>2</end>
      <status>unmodified</status>
      <modifiedWord/>
      <trackRevisions>false</trackRevisions>
    </reviewItem>
    <reviewItem>
      <errorID>9a05f550-9456-419f-b9cd-b6f28bc74b39</errorID>
      <errorWord>8、</errorWord>
      <group>L1_Format</group>
      <groupName>格式问题</groupName>
      <ability>L2_Ordinal</ability>
      <abilityName>序号格式</abilityName>
      <candidateList>
        <item>8.</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3FC5F3A</paraID>
      <start>0</start>
      <end>2</end>
      <status>unmodified</status>
      <modifiedWord/>
      <trackRevisions>false</trackRevisions>
    </reviewItem>
    <reviewItem>
      <errorID>f4d430e8-06b0-4ae4-adc2-cb9aad9c8c61</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593FAFA6</paraID>
      <start>194</start>
      <end>195</end>
      <status>unmodified</status>
      <modifiedWord/>
      <trackRevisions>false</trackRevisions>
    </reviewItem>
    <reviewItem>
      <errorID>1f9e49b6-5dc8-4717-baaa-954dbc88e588</errorID>
      <errorWord>洒泄</errorWord>
      <group>L1_Word</group>
      <groupName>字词问题</groupName>
      <ability>L2_Typo</ability>
      <abilityName>字词错误</abilityName>
      <candidateList>
        <item>泄洒</item>
      </candidateList>
      <explain/>
      <paraID>161BED3B</paraID>
      <start>151</start>
      <end>153</end>
      <status>unmodified</status>
      <modifiedWord/>
      <trackRevisions>false</trackRevisions>
    </reviewItem>
    <reviewItem>
      <errorID>d5249735-e6fe-4dab-8e7e-6a2f9f22d01b</errorID>
      <errorWord>）</errorWord>
      <group>L1_Word</group>
      <groupName>字词问题</groupName>
      <ability>L2_Typo</ability>
      <abilityName>字词错误</abilityName>
      <candidateList>
        <item>）第</item>
      </candidateList>
      <explain/>
      <paraID>225A339F</paraID>
      <start>43</start>
      <end>44</end>
      <status>unmodified</status>
      <modifiedWord/>
      <trackRevisions>false</trackRevisions>
    </reviewItem>
    <reviewItem>
      <errorID>78251ca1-d0cf-4747-b948-5cee7497ba35</errorID>
      <errorWord>中</errorWord>
      <group>L1_Word</group>
      <groupName>字词问题</groupName>
      <ability>L2_Typo</ability>
      <abilityName>字词错误</abilityName>
      <candidateList>
        <item>中使</item>
      </candidateList>
      <explain/>
      <paraID>1F2B9E41</paraID>
      <start>179</start>
      <end>180</end>
      <status>unmodified</status>
      <modifiedWord/>
      <trackRevisions>false</trackRevisions>
    </reviewItem>
    <reviewItem>
      <errorID>561dc826-56cd-41a3-83c9-21d2bf30897f</errorID>
      <errorWord>水土保持</errorWord>
      <group>L1_Word</group>
      <groupName>字词问题</groupName>
      <ability>L2_Typo</ability>
      <abilityName>字词错误</abilityName>
      <candidateList>
        <item>水土流失</item>
      </candidateList>
      <explain/>
      <paraID>5D4DC8D3</paraID>
      <start>105</start>
      <end>109</end>
      <status>unmodified</status>
      <modifiedWord/>
      <trackRevisions>false</trackRevisions>
    </reviewItem>
    <reviewItem>
      <errorID>6820537d-4f29-44c2-84f0-149ea8b00769</errorID>
      <errorWord>起</errorWord>
      <group>L1_Word</group>
      <groupName>字词问题</groupName>
      <ability>L2_Typo</ability>
      <abilityName>字词错误</abilityName>
      <candidateList>
        <item>起到</item>
      </candidateList>
      <explain/>
      <paraID>5D4DC8D3</paraID>
      <start>127</start>
      <end>128</end>
      <status>unmodified</status>
      <modifiedWord/>
      <trackRevisions>false</trackRevisions>
    </reviewItem>
    <reviewItem>
      <errorID>6815a3cc-9404-48ae-8ab0-e2489ad17289</errorID>
      <errorWord>~</errorWord>
      <group>L1_Punc</group>
      <groupName>标点问题</groupName>
      <ability>L2_Punc</ability>
      <abilityName>标点符号检查</abilityName>
      <candidateList>
        <item>—</item>
      </candidateList>
      <explain>根据国标GB/T 15834-2011《标点符号用法》中的4.13.3.2节，标识相关项目（如时间、地域等）的起止，以及标识数值范围（由阿拉伯数字或汉字数字构成）的起止时，一般用一字线或长浪纹线。如“25～30g”“2011年2月3日—10日”。</explain>
      <paraID>7CD53677</paraID>
      <start>128</start>
      <end>129</end>
      <status>unmodified</status>
      <modifiedWord/>
      <trackRevisions>false</trackRevisions>
    </reviewItem>
    <reviewItem>
      <errorID>cedfd48f-7363-4d67-970f-908e71a4e5e6</errorID>
      <errorWord>计</errorWord>
      <group>L1_Word</group>
      <groupName>字词问题</groupName>
      <ability>L2_Typo</ability>
      <abilityName>字词错误</abilityName>
      <candidateList>
        <item>计算</item>
      </candidateList>
      <explain/>
      <paraID>6CA2C266</paraID>
      <start>17</start>
      <end>18</end>
      <status>unmodified</status>
      <modifiedWord/>
      <trackRevisions>false</trackRevisions>
    </reviewItem>
    <reviewItem>
      <errorID>c842f46a-bd5a-4751-942e-4db7b8263ae9</errorID>
      <errorWord>计</errorWord>
      <group>L1_Word</group>
      <groupName>字词问题</groupName>
      <ability>L2_Typo</ability>
      <abilityName>字词错误</abilityName>
      <candidateList>
        <item>计算</item>
      </candidateList>
      <explain/>
      <paraID>6CA2C266</paraID>
      <start>102</start>
      <end>103</end>
      <status>unmodified</status>
      <modifiedWord/>
      <trackRevisions>false</trackRevisions>
    </reviewItem>
    <reviewItem>
      <errorID>c25ebaba-bd42-4263-be50-b52df2204f9e</errorID>
      <errorWord>在对</errorWord>
      <group>L1_Word</group>
      <groupName>字词问题</groupName>
      <ability>L2_Typo</ability>
      <abilityName>字词错误</abilityName>
      <candidateList>
        <item>在</item>
      </candidateList>
      <explain>❶〈动〉存在；生存：精神永～｜留得青山～，不怕没柴烧｜父母都～。❷〈动〉表示人或事物的位置：我今天晚上不～厂里｜你的钢笔～桌子上呢。❸〈动〉留在：～职｜～位。❹〈动〉参加（某团体）；属于（某团体）：～党｜～组织。❺〈动〉在于；决定于：事～人为｜学习好，主要～自己努力。❻“在”和“所”连用，表示强调，下面多连“不”：～所不辞｜～所不惜｜～所不计｜～所难免。</explain>
      <paraID>665116F2</paraID>
      <start>57</start>
      <end>59</end>
      <status>unmodified</status>
      <modifiedWord/>
      <trackRevisions>false</trackRevisions>
    </reviewItem>
    <reviewItem>
      <errorID>2f45a35e-9009-4328-a93e-9453d4aeba13</errorID>
      <errorWord>导致的</errorWord>
      <group>L1_Word</group>
      <groupName>字词问题</groupName>
      <ability>L2_Typo</ability>
      <abilityName>字词错误</abilityName>
      <candidateList>
        <item>导致</item>
      </candidateList>
      <explain>〈动〉引起：由一些小的矛盾～双方关系破裂。</explain>
      <paraID>1B83A378</paraID>
      <start>23</start>
      <end>26</end>
      <status>unmodified</status>
      <modifiedWord/>
      <trackRevisions>false</trackRevisions>
    </reviewItem>
    <reviewItem>
      <errorID>a11b34ed-f91d-42bc-82d7-1e2611901637</errorID>
      <errorWord>)</errorWord>
      <group>L1_Format</group>
      <groupName>格式问题</groupName>
      <ability>L2_HalfPunc</ability>
      <abilityName>全半角检查</abilityName>
      <candidateList>
        <item>）</item>
      </candidateList>
      <explain>文本全半角错误。</explain>
      <paraID>45997A41</paraID>
      <start>6</start>
      <end>7</end>
      <status>unmodified</status>
      <modifiedWord/>
      <trackRevisions>false</trackRevisions>
    </reviewItem>
    <reviewItem>
      <errorID>81ab816e-a04d-42df-b5b6-8d0a61e69bcc</errorID>
      <errorWord>)</errorWord>
      <group>L1_Format</group>
      <groupName>格式问题</groupName>
      <ability>L2_HalfPunc</ability>
      <abilityName>全半角检查</abilityName>
      <candidateList>
        <item>）</item>
      </candidateList>
      <explain>文本全半角错误。</explain>
      <paraID> 7C1541F</paraID>
      <start>7</start>
      <end>8</end>
      <status>unmodified</status>
      <modifiedWord/>
      <trackRevisions>false</trackRevisions>
    </reviewItem>
    <reviewItem>
      <errorID>8277c999-7d2f-43ae-bbe5-f2a9b65a5709</errorID>
      <errorWord>尽量减小</errorWord>
      <group>L1_Word</group>
      <groupName>字词问题</groupName>
      <ability>L2_Typo</ability>
      <abilityName>字词错误</abilityName>
      <candidateList>
        <item>尽量减少</item>
      </candidateList>
      <explain>存在字形相近字词的误用。</explain>
      <paraID>265E442A</paraID>
      <start>10</start>
      <end>14</end>
      <status>unmodified</status>
      <modifiedWord/>
      <trackRevisions>false</trackRevisions>
    </reviewItem>
    <reviewItem>
      <errorID>37619c70-10e3-4003-8f9e-9ba59f86e11f</errorID>
      <errorWord>，</errorWord>
      <group>L1_Word</group>
      <groupName>字词问题</groupName>
      <ability>L2_Typo</ability>
      <abilityName>字词错误</abilityName>
      <candidateList>
        <item>，将</item>
      </candidateList>
      <explain/>
      <paraID>3E30C182</paraID>
      <start>46</start>
      <end>47</end>
      <status>unmodified</status>
      <modifiedWord/>
      <trackRevisions>false</trackRevisions>
    </reviewItem>
    <reviewItem>
      <errorID>f09fb96d-440b-46a9-ac70-b5290438f12d</errorID>
      <errorWord>参照同</errorWord>
      <group>L1_Word</group>
      <groupName>字词问题</groupName>
      <ability>L2_Typo</ability>
      <abilityName>字词错误</abilityName>
      <candidateList>
        <item>参照</item>
      </candidateList>
      <explain/>
      <paraID> 981743B</paraID>
      <start>10</start>
      <end>13</end>
      <status>unmodified</status>
      <modifiedWord/>
      <trackRevisions>false</trackRevisions>
    </reviewItem>
    <reviewItem>
      <errorID>5eeb9f92-33ff-4581-8e86-9061d70a032a</errorID>
      <errorWord>②栽</errorWord>
      <group>L1_Word</group>
      <groupName>字词问题</groupName>
      <ability>L2_Typo</ability>
      <abilityName>字词错误</abilityName>
      <candidateList>
        <item>②</item>
      </candidateList>
      <explain/>
      <paraID>1A140B1F</paraID>
      <start>0</start>
      <end>2</end>
      <status>unmodified</status>
      <modifiedWord/>
      <trackRevisions>false</trackRevisions>
    </reviewItem>
    <reviewItem>
      <errorID>a8ccbfa8-8db5-48fb-8033-a770564aca1c</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3B1E410B</paraID>
      <start>0</start>
      <end>2</end>
      <status>unmodified</status>
      <modifiedWord/>
      <trackRevisions>false</trackRevisions>
    </reviewItem>
    <reviewItem>
      <errorID>6c442e06-5790-4c54-8930-868c15884f4b</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2810709C</paraID>
      <start>0</start>
      <end>2</end>
      <status>unmodified</status>
      <modifiedWord/>
      <trackRevisions>false</trackRevisions>
    </reviewItem>
    <reviewItem>
      <errorID>84354fd2-8d5c-4444-a167-790be680dcc4</errorID>
      <errorWord>计</errorWord>
      <group>L1_Word</group>
      <groupName>字词问题</groupName>
      <ability>L2_Typo</ability>
      <abilityName>字词错误</abilityName>
      <candidateList>
        <item>计算</item>
      </candidateList>
      <explain/>
      <paraID>410D0CD4</paraID>
      <start>18</start>
      <end>19</end>
      <status>unmodified</status>
      <modifiedWord/>
      <trackRevisions>false</trackRevisions>
    </reviewItem>
    <reviewItem>
      <errorID>8019d66a-d557-4141-a654-6462c35f9611</errorID>
      <errorWord>0.2%~0.5%</errorWord>
      <group>L1_Knowledge</group>
      <groupName>知识性问题</groupName>
      <ability>L2_Knowledge</ability>
      <abilityName>其他知识</abilityName>
      <candidateList>
        <item>0.2%～0.5%</item>
      </candidateList>
      <explain>1. “0.2%~0.5%”中的单位“%”仅出现在后一个数字上，容易引起歧义；根据《现代汉语标点符号数字用法规范手册》，数字表示范围两边需要使用统一的格式。2. 根据标点国标 4.13 中的规则，数字、时间或地域连接符应使用（视觉上更长的）“—”或“～”。</explain>
      <paraID>2B62E888</paraID>
      <start>36</start>
      <end>45</end>
      <status>unmodified</status>
      <modifiedWord/>
      <trackRevisions>false</trackRevisions>
    </reviewItem>
    <reviewItem>
      <errorID>d80ad339-7a16-47d2-bb17-04e90e66dae2</errorID>
      <errorWord>5、</errorWord>
      <group>L1_Format</group>
      <groupName>格式问题</groupName>
      <ability>L2_Ordinal</ability>
      <abilityName>序号格式</abilityName>
      <candidateList>
        <item>5.</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46731171</paraID>
      <start>0</start>
      <end>2</end>
      <status>unmodified</status>
      <modifiedWord/>
      <trackRevisions>false</trackRevisions>
    </reviewItem>
    <reviewItem>
      <errorID>1ed63df5-363e-40f4-847d-af564b5a52dc</errorID>
      <errorWord>kw</errorWord>
      <group>L1_Word</group>
      <groupName>字词问题</groupName>
      <ability>L2_Typo</ability>
      <abilityName>字词错误</abilityName>
      <candidateList>
        <item>kW</item>
      </candidateList>
      <explain/>
      <paraID>30565EC1</paraID>
      <start>5</start>
      <end>7</end>
      <status>unmodified</status>
      <modifiedWord/>
      <trackRevisions>false</trackRevisions>
    </reviewItem>
    <reviewItem>
      <errorID>eec24b98-6185-4202-b3de-f6ee1f5edb17</errorID>
      <errorWord>挡护</errorWord>
      <group>L1_Word</group>
      <groupName>字词问题</groupName>
      <ability>L2_Typo</ability>
      <abilityName>字词错误</abilityName>
      <candidateList>
        <item>防护</item>
      </candidateList>
      <explain>存在发音相近字词的误用。</explain>
      <paraID>2350FFE1</paraID>
      <start>6</start>
      <end>8</end>
      <status>unmodified</status>
      <modifiedWord/>
      <trackRevisions>false</trackRevisions>
    </reviewItem>
    <reviewItem>
      <errorID>b4878c5d-c8e6-41b4-996a-6dc8f17962d4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53DD5A1F</paraID>
      <start>0</start>
      <end>2</end>
      <status>unmodified</status>
      <modifiedWord/>
      <trackRevisions>false</trackRevisions>
    </reviewItem>
    <reviewItem>
      <errorID>7ee392a0-335f-441c-859a-08f6c64a0034</errorID>
      <errorWord>4、</errorWord>
      <group>L1_Format</group>
      <groupName>格式问题</groupName>
      <ability>L2_Ordinal</ability>
      <abilityName>序号格式</abilityName>
      <candidateList>
        <item>4.</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439B2F24</paraID>
      <start>0</start>
      <end>2</end>
      <status>unmodified</status>
      <modifiedWord/>
      <trackRevisions>false</trackRevisions>
    </reviewItem>
    <reviewItem>
      <errorID>8c14da6e-c54a-4a26-8b7d-88a0471f22b8</errorID>
      <errorWord>不</errorWord>
      <group>L1_Word</group>
      <groupName>字词问题</groupName>
      <ability>L2_Typo</ability>
      <abilityName>字词错误</abilityName>
      <candidateList>
        <item>不符</item>
      </candidateList>
      <explain/>
      <paraID>5EFE21A7</paraID>
      <start>27</start>
      <end>28</end>
      <status>unmodified</status>
      <modifiedWord/>
      <trackRevisions>false</trackRevisions>
    </reviewItem>
    <reviewItem>
      <errorID>843a4d7e-b109-4eca-a4b4-bd9a383cffd3</errorID>
      <errorWord>kw</errorWord>
      <group>L1_Word</group>
      <groupName>字词问题</groupName>
      <ability>L2_Typo</ability>
      <abilityName>字词错误</abilityName>
      <candidateList>
        <item>kW</item>
      </candidateList>
      <explain/>
      <paraID>6223BDB2</paraID>
      <start>10</start>
      <end>12</end>
      <status>unmodified</status>
      <modifiedWord/>
      <trackRevisions>false</trackRevisions>
    </reviewItem>
    <reviewItem>
      <errorID>076cb0cc-5d84-4219-a99f-3baaf54e4b8a</errorID>
      <errorWord>kw</errorWord>
      <group>L1_Word</group>
      <groupName>字词问题</groupName>
      <ability>L2_Typo</ability>
      <abilityName>字词错误</abilityName>
      <candidateList>
        <item>kW</item>
      </candidateList>
      <explain/>
      <paraID>1D615557</paraID>
      <start>10</start>
      <end>12</end>
      <status>unmodified</status>
      <modifiedWord/>
      <trackRevisions>false</trackRevisions>
    </reviewItem>
  </reviewItems>
  <config/>
</contractReview>
</file>

<file path=customXml/itemProps1.xml><?xml version="1.0" encoding="utf-8"?>
<ds:datastoreItem xmlns:ds="http://schemas.openxmlformats.org/officeDocument/2006/customXml" ds:itemID="{c1a0c6ab-74cf-40ed-aacf-1b3364045b4f}">
  <ds:schemaRefs/>
</ds:datastoreItem>
</file>

<file path=docProps/app.xml><?xml version="1.0" encoding="utf-8"?>
<Properties xmlns="http://schemas.openxmlformats.org/officeDocument/2006/extended-properties" xmlns:vt="http://schemas.openxmlformats.org/officeDocument/2006/docPropsVTypes">
  <Template>Normal.dotm</Template>
  <Pages>1</Pages>
  <Words>45186</Words>
  <Characters>59399</Characters>
  <Lines>0</Lines>
  <Paragraphs>0</Paragraphs>
  <TotalTime>32</TotalTime>
  <ScaleCrop>false</ScaleCrop>
  <LinksUpToDate>false</LinksUpToDate>
  <CharactersWithSpaces>61110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2023-11-24T02:44:00Z</dcterms:created>
  <dc:creator>无忧</dc:creator>
  <cp:lastModifiedBy>WPS</cp:lastModifiedBy>
  <cp:lastPrinted>2025-01-16T08:52:00Z</cp:lastPrinted>
  <dcterms:modified xsi:type="dcterms:W3CDTF">2026-06-04T08:07:21Z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75E430D16DD544C1B4C216D2F5D91D63_13</vt:lpwstr>
  </property>
  <property fmtid="{D5CDD505-2E9C-101B-9397-08002B2CF9AE}" pid="4" name="KSOTemplateDocerSaveRecord">
    <vt:lpwstr>eyJoZGlkIjoiMThhZGQyNTlkYmM4NGQ2MjRmMDViNjBjZmYyYzgzMzUiLCJ1c2VySWQiOiIxMDY3MjQxNTcyIn0=</vt:lpwstr>
  </property>
</Properties>
</file>