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7964B">
      <w:pPr>
        <w:jc w:val="center"/>
        <w:rPr>
          <w:rFonts w:hint="eastAsia" w:ascii="宋体" w:hAnsi="宋体" w:eastAsia="宋体" w:cs="宋体"/>
          <w:sz w:val="28"/>
          <w:szCs w:val="36"/>
        </w:rPr>
      </w:pPr>
      <w:r>
        <w:rPr>
          <w:rFonts w:hint="eastAsia" w:ascii="宋体" w:hAnsi="宋体" w:eastAsia="宋体" w:cs="宋体"/>
          <w:sz w:val="28"/>
          <w:szCs w:val="36"/>
        </w:rPr>
        <w:t>国库知识介绍</w:t>
      </w:r>
    </w:p>
    <w:p w14:paraId="58166B44">
      <w:pPr>
        <w:jc w:val="left"/>
        <w:rPr>
          <w:rFonts w:hint="eastAsia" w:ascii="宋体" w:hAnsi="宋体" w:eastAsia="宋体" w:cs="宋体"/>
          <w:sz w:val="21"/>
          <w:szCs w:val="24"/>
        </w:rPr>
      </w:pPr>
    </w:p>
    <w:p w14:paraId="6FDF799F">
      <w:pPr>
        <w:ind w:firstLine="420" w:firstLineChars="0"/>
        <w:jc w:val="left"/>
        <w:rPr>
          <w:rFonts w:hint="eastAsia" w:ascii="宋体" w:hAnsi="宋体" w:eastAsia="宋体" w:cs="宋体"/>
          <w:sz w:val="21"/>
          <w:szCs w:val="24"/>
        </w:rPr>
      </w:pPr>
      <w:r>
        <w:rPr>
          <w:rFonts w:hint="eastAsia" w:ascii="宋体" w:hAnsi="宋体" w:eastAsia="宋体" w:cs="宋体"/>
          <w:sz w:val="21"/>
          <w:szCs w:val="24"/>
        </w:rPr>
        <w:t>国库是国家金库的简称，是负责办理国家预算资金收纳、支出的机关，国家的一切预算收入必须全部缴入国库，任何单位不得截留、坐支或自行保管；国家的一切预算支出，由国库统一办理拨付。因此，国库是国家预算执行的重要组成部分。国库工作的稳健、高效运行，对保障国家预算执行，促进社会经济发展，维护社会稳定，加强财政政策与货币政策的协调配合具有十分重要的作用。</w:t>
      </w:r>
    </w:p>
    <w:p w14:paraId="388FBDC7">
      <w:pPr>
        <w:ind w:firstLine="420" w:firstLineChars="0"/>
        <w:jc w:val="left"/>
        <w:rPr>
          <w:rFonts w:hint="eastAsia" w:ascii="宋体" w:hAnsi="宋体" w:eastAsia="宋体" w:cs="宋体"/>
          <w:sz w:val="21"/>
          <w:szCs w:val="24"/>
        </w:rPr>
      </w:pPr>
      <w:r>
        <w:rPr>
          <w:rFonts w:hint="eastAsia" w:ascii="宋体" w:hAnsi="宋体" w:eastAsia="宋体" w:cs="宋体"/>
          <w:sz w:val="21"/>
          <w:szCs w:val="24"/>
        </w:rPr>
        <w:t>新中国成立以来，我国的国库业务一直由中国人民银行办理。国库体制经历了从代理到经理的发展转变。1950年，中央人民政府政务院发布了《中央金库条例》，规定中央人民政府设中央总金库，各大行政区设中央区金库，各省（市）设中央分金库，各县（市）设中央支金库，各级金库均由人民银行代理，国家的一切财政收入全部缴入同级金库。1985年，国务院颁布了《中华人民共和国国家金库条例》，确定由“中国人民银行具体经理国库”，将“代理”改为“经理”。 1994年颁布的《预算法》，明确中央国库业务由中国人民银行经理。1995年颁布的《预算法实施条例》明确地方国库业务由中国人民银行分支机构经理。 1995年颁布和2003年修订的《中国人民银行法》，对经理国库的具体职责又进行了细化，进一步确立了人民银行经理国库的法律地位。</w:t>
      </w:r>
    </w:p>
    <w:p w14:paraId="6C317D6A">
      <w:pPr>
        <w:ind w:firstLine="420" w:firstLineChars="0"/>
        <w:jc w:val="left"/>
        <w:rPr>
          <w:rFonts w:hint="eastAsia" w:ascii="宋体" w:hAnsi="宋体" w:eastAsia="宋体" w:cs="宋体"/>
          <w:sz w:val="21"/>
          <w:szCs w:val="24"/>
        </w:rPr>
      </w:pPr>
      <w:r>
        <w:rPr>
          <w:rFonts w:hint="eastAsia" w:ascii="宋体" w:hAnsi="宋体" w:eastAsia="宋体" w:cs="宋体"/>
          <w:sz w:val="21"/>
          <w:szCs w:val="24"/>
        </w:rPr>
        <w:t>由人民银行经理国库是党中央、国务院从我国国情出发，适应我国改革开放和社会主义市场经济建设的需要，是强化部门间监督制约、确保国库资金安全的重要举措，也是我国中央银行制度改革的一项重大成果，对国家预算的顺利执行、人民银行职能的有效行使和国库事业的发展都具有重要的现实意义和深远的历史意义。</w:t>
      </w:r>
    </w:p>
    <w:p w14:paraId="74A5C11A">
      <w:pPr>
        <w:ind w:firstLine="420" w:firstLineChars="0"/>
        <w:jc w:val="left"/>
        <w:rPr>
          <w:rFonts w:hint="eastAsia" w:ascii="宋体" w:hAnsi="宋体" w:eastAsia="宋体" w:cs="宋体"/>
          <w:sz w:val="21"/>
          <w:szCs w:val="24"/>
        </w:rPr>
      </w:pPr>
      <w:bookmarkStart w:id="0" w:name="_GoBack"/>
      <w:bookmarkEnd w:id="0"/>
      <w:r>
        <w:rPr>
          <w:rFonts w:hint="eastAsia" w:ascii="宋体" w:hAnsi="宋体" w:eastAsia="宋体" w:cs="宋体"/>
          <w:sz w:val="21"/>
          <w:szCs w:val="24"/>
        </w:rPr>
        <w:t>按照《中华人民共和国国家金库条例》的规定，国库的主要权限有六项：</w:t>
      </w:r>
    </w:p>
    <w:p w14:paraId="1B191D24">
      <w:pPr>
        <w:jc w:val="left"/>
        <w:rPr>
          <w:rFonts w:hint="eastAsia" w:ascii="宋体" w:hAnsi="宋体" w:eastAsia="宋体" w:cs="宋体"/>
          <w:sz w:val="21"/>
          <w:szCs w:val="24"/>
        </w:rPr>
      </w:pPr>
    </w:p>
    <w:p w14:paraId="1928D702">
      <w:pPr>
        <w:jc w:val="left"/>
        <w:rPr>
          <w:rFonts w:hint="eastAsia" w:ascii="宋体" w:hAnsi="宋体" w:eastAsia="宋体" w:cs="宋体"/>
          <w:sz w:val="21"/>
          <w:szCs w:val="24"/>
        </w:rPr>
      </w:pPr>
      <w:r>
        <w:rPr>
          <w:rFonts w:hint="eastAsia" w:ascii="宋体" w:hAnsi="宋体" w:eastAsia="宋体" w:cs="宋体"/>
          <w:sz w:val="21"/>
          <w:szCs w:val="24"/>
        </w:rPr>
        <w:t>（1）督促检查各经收处和收入机关所收之款是否按规定全部缴入国库，发现违规不缴的，应及时查究处理。</w:t>
      </w:r>
    </w:p>
    <w:p w14:paraId="1D870635">
      <w:pPr>
        <w:jc w:val="left"/>
        <w:rPr>
          <w:rFonts w:hint="eastAsia" w:ascii="宋体" w:hAnsi="宋体" w:eastAsia="宋体" w:cs="宋体"/>
          <w:sz w:val="21"/>
          <w:szCs w:val="24"/>
        </w:rPr>
      </w:pPr>
    </w:p>
    <w:p w14:paraId="2CB83179">
      <w:pPr>
        <w:jc w:val="left"/>
        <w:rPr>
          <w:rFonts w:hint="eastAsia" w:ascii="宋体" w:hAnsi="宋体" w:eastAsia="宋体" w:cs="宋体"/>
          <w:sz w:val="21"/>
          <w:szCs w:val="24"/>
        </w:rPr>
      </w:pPr>
      <w:r>
        <w:rPr>
          <w:rFonts w:hint="eastAsia" w:ascii="宋体" w:hAnsi="宋体" w:eastAsia="宋体" w:cs="宋体"/>
          <w:sz w:val="21"/>
          <w:szCs w:val="24"/>
        </w:rPr>
        <w:t>（2）国库对擅自变更各级财政之间收入划分范围、分成留解比例，以及随意调整库款账户之间存款余额的情况，有权拒绝执行。</w:t>
      </w:r>
    </w:p>
    <w:p w14:paraId="5CF42A04">
      <w:pPr>
        <w:jc w:val="left"/>
        <w:rPr>
          <w:rFonts w:hint="eastAsia" w:ascii="宋体" w:hAnsi="宋体" w:eastAsia="宋体" w:cs="宋体"/>
          <w:sz w:val="21"/>
          <w:szCs w:val="24"/>
        </w:rPr>
      </w:pPr>
    </w:p>
    <w:p w14:paraId="269E858A">
      <w:pPr>
        <w:jc w:val="left"/>
        <w:rPr>
          <w:rFonts w:hint="eastAsia" w:ascii="宋体" w:hAnsi="宋体" w:eastAsia="宋体" w:cs="宋体"/>
          <w:sz w:val="21"/>
          <w:szCs w:val="24"/>
        </w:rPr>
      </w:pPr>
      <w:r>
        <w:rPr>
          <w:rFonts w:hint="eastAsia" w:ascii="宋体" w:hAnsi="宋体" w:eastAsia="宋体" w:cs="宋体"/>
          <w:sz w:val="21"/>
          <w:szCs w:val="24"/>
        </w:rPr>
        <w:t>（3）国库对不符合国家规定要求办理退库的情况有权拒绝办理。</w:t>
      </w:r>
    </w:p>
    <w:p w14:paraId="72AAE9F9">
      <w:pPr>
        <w:jc w:val="left"/>
        <w:rPr>
          <w:rFonts w:hint="eastAsia" w:ascii="宋体" w:hAnsi="宋体" w:eastAsia="宋体" w:cs="宋体"/>
          <w:sz w:val="21"/>
          <w:szCs w:val="24"/>
        </w:rPr>
      </w:pPr>
    </w:p>
    <w:p w14:paraId="6DA8B975">
      <w:pPr>
        <w:jc w:val="left"/>
        <w:rPr>
          <w:rFonts w:hint="eastAsia" w:ascii="宋体" w:hAnsi="宋体" w:eastAsia="宋体" w:cs="宋体"/>
          <w:sz w:val="21"/>
          <w:szCs w:val="24"/>
        </w:rPr>
      </w:pPr>
      <w:r>
        <w:rPr>
          <w:rFonts w:hint="eastAsia" w:ascii="宋体" w:hAnsi="宋体" w:eastAsia="宋体" w:cs="宋体"/>
          <w:sz w:val="21"/>
          <w:szCs w:val="24"/>
        </w:rPr>
        <w:t>（4）监督财政存款的开户和财政库款的支拨。</w:t>
      </w:r>
    </w:p>
    <w:p w14:paraId="5F665F8E">
      <w:pPr>
        <w:jc w:val="left"/>
        <w:rPr>
          <w:rFonts w:hint="eastAsia" w:ascii="宋体" w:hAnsi="宋体" w:eastAsia="宋体" w:cs="宋体"/>
          <w:sz w:val="21"/>
          <w:szCs w:val="24"/>
        </w:rPr>
      </w:pPr>
    </w:p>
    <w:p w14:paraId="50D75F89">
      <w:pPr>
        <w:jc w:val="left"/>
        <w:rPr>
          <w:rFonts w:hint="eastAsia" w:ascii="宋体" w:hAnsi="宋体" w:eastAsia="宋体" w:cs="宋体"/>
          <w:sz w:val="21"/>
          <w:szCs w:val="24"/>
        </w:rPr>
      </w:pPr>
      <w:r>
        <w:rPr>
          <w:rFonts w:hint="eastAsia" w:ascii="宋体" w:hAnsi="宋体" w:eastAsia="宋体" w:cs="宋体"/>
          <w:sz w:val="21"/>
          <w:szCs w:val="24"/>
        </w:rPr>
        <w:t>（5）国库对不符合规定的凭证，有权拒绝受理。</w:t>
      </w:r>
    </w:p>
    <w:p w14:paraId="3718295C">
      <w:pPr>
        <w:jc w:val="left"/>
        <w:rPr>
          <w:rFonts w:hint="eastAsia" w:ascii="宋体" w:hAnsi="宋体" w:eastAsia="宋体" w:cs="宋体"/>
          <w:sz w:val="21"/>
          <w:szCs w:val="24"/>
        </w:rPr>
      </w:pPr>
    </w:p>
    <w:p w14:paraId="1CAB5A26">
      <w:pPr>
        <w:jc w:val="left"/>
        <w:rPr>
          <w:rFonts w:hint="eastAsia" w:ascii="宋体" w:hAnsi="宋体" w:eastAsia="宋体" w:cs="宋体"/>
          <w:sz w:val="21"/>
          <w:szCs w:val="24"/>
        </w:rPr>
      </w:pPr>
      <w:r>
        <w:rPr>
          <w:rFonts w:hint="eastAsia" w:ascii="宋体" w:hAnsi="宋体" w:eastAsia="宋体" w:cs="宋体"/>
          <w:sz w:val="21"/>
          <w:szCs w:val="24"/>
        </w:rPr>
        <w:t>（6）国库对任何单位和个人强令办理违反规定的事项，有权拒绝执行，并及时向上级报告。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CF6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2026-10-10T03:18:11Z</dcterms:created>
  <dc:creator>20178</dc:creator>
  <cp:lastModifiedBy>浠</cp:lastModifiedBy>
  <dcterms:modified xsi:type="dcterms:W3CDTF">2026-10-10T03:19:34Z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F0B77A10DABA4D8AB7437577A350EFD4_12</vt:lpwstr>
  </property>
</Properties>
</file>