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ที่ผู้เช่าซื้อซื้อจากผู้ให้เช่าซื้อ เป็นการซื้อขายเด็ดขาดแยกต่างหากตามใบกำกับภาษีเลขที่ ________________ ตู้ดังกล่าว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ไม่เป็นทรัพย์สินที่เช่าซื้อ</w:t>
      </w:r>
      <w:r>
        <w:rPr>
          <w:rFonts w:ascii="TH SarabunPSK" w:cs="TH SarabunPSK" w:eastAsia="TH SarabunPSK" w:hAnsi="TH SarabunPSK"/>
          <w:sz w:val="32"/>
          <w:szCs w:val="32"/>
        </w:rPr>
        <w:t xml:space="preserve">ตามสัญญานี้ และตกเป็นกรรมสิทธิ์ของผู้เช่าซื้อเมื่อชำระราคาตู้ครบถ้วน การผิดนัดหรือการเลิกสัญญาฉบับนี้ไม่กระทบกรรมสิทธิ์ในตู้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52,000.00 บาท (ห้าหมื่นสองพันบาทถ้วน) ยังไม่รวมภาษีมูลค่าเพิ่ม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เงินมัดจำ 16,000.00 บาท ชำระในวันทำสัญญา และให้ถือเป็นส่วนหนึ่งของราคาเช่าซื้อ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2,000.00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ผู้ให้เช่าซื้อจะออกใบกำกับภาษีและใบเสร็จรับเงินให้ทุกงวดที่ได้รับชำระ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วันนับจากวันที่ได้รับเงินมัดจำ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ยอมให้ผู้ให้เช่าซื้อหรือตัวแทนเข้าตรวจสภาพทรัพย์สินในเวลาทำการ โดยแจ้งล่วงหน้าไม่น้อยกว่า 3 วันทำการ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การรับประกันและวัสดุสิ้นเปลือง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[ตัวเลือก] 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6.4 นำมาจากสิทธิประโยชน์ของแผนเช่า หากไม่ให้กับเช่าซื้อให้ลบออก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______ ต่อปีของจำนวนที่ค้างชำระ นับแต่วันผิดนัดจนถึงวันชำระครบ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ถ้าไม่ระบุ ใช้อัตราตามกฎหมาย (ร้อยละ 5 ต่อปี) อัตราที่สูงเกินส่วนศาลอาจลดลงได้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และได้รับส่วนลด ______ (ระบุ หรือ "ไม่มีส่วนลด")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มัดจำ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1,120.00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17,120.00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2,140.00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52,000.00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3,640.00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55,640.00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฿52,000 ตามราคาที่ประกาศที่ระบุ "ก่อน VAT" หากราคาบนเว็บรวม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AED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2026-10-28T18:14:27.692Z</dcterms:created>
  <dcterms:modified xsi:type="dcterms:W3CDTF">2026-10-28T18:14:27.692Z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