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00"/>
      </w:pPr>
      <w:r>
        <w:rPr>
          <w:rFonts w:ascii="Calibri" w:hAnsi="Calibri" w:eastAsia="Microsoft YaHei"/>
          <w:b/>
          <w:color w:val="0B2545"/>
          <w:sz w:val="46"/>
        </w:rPr>
        <w:t>首期品类切换影响说明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项目：</w:t>
      </w:r>
      <w:r>
        <w:rPr>
          <w:rFonts w:ascii="Calibri" w:hAnsi="Calibri" w:eastAsia="Microsoft YaHei"/>
          <w:color w:val="667085"/>
          <w:sz w:val="19"/>
        </w:rPr>
        <w:t>VibeCheck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变更类型：</w:t>
      </w:r>
      <w:r>
        <w:rPr>
          <w:rFonts w:ascii="Calibri" w:hAnsi="Calibri" w:eastAsia="Microsoft YaHei"/>
          <w:color w:val="667085"/>
          <w:sz w:val="19"/>
        </w:rPr>
        <w:t>首期种子品类切换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文档版本：</w:t>
      </w:r>
      <w:r>
        <w:rPr>
          <w:rFonts w:ascii="Calibri" w:hAnsi="Calibri" w:eastAsia="Microsoft YaHei"/>
          <w:color w:val="667085"/>
          <w:sz w:val="19"/>
        </w:rPr>
        <w:t>v1.0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日期：</w:t>
      </w:r>
      <w:r>
        <w:rPr>
          <w:rFonts w:ascii="Calibri" w:hAnsi="Calibri" w:eastAsia="Microsoft YaHei"/>
          <w:color w:val="667085"/>
          <w:sz w:val="19"/>
        </w:rPr>
        <w:t>2026 年 8 月</w:t>
      </w:r>
    </w:p>
    <w:p>
      <w:pPr>
        <w:keepNext/>
        <w:spacing w:before="0" w:after="40" w:line="240" w:lineRule="auto"/>
      </w:pPr>
      <w:r>
        <w:rPr>
          <w:rFonts w:ascii="Calibri" w:hAnsi="Calibri" w:eastAsia="Microsoft YaHei"/>
          <w:b/>
          <w:color w:val="667085"/>
          <w:sz w:val="19"/>
        </w:rPr>
        <w:t>用途：</w:t>
      </w:r>
      <w:r>
        <w:rPr>
          <w:rFonts w:ascii="Calibri" w:hAnsi="Calibri" w:eastAsia="Microsoft YaHei"/>
          <w:color w:val="667085"/>
          <w:sz w:val="19"/>
        </w:rPr>
        <w:t>项目内部决策、原型同步与开发 PRD 更新依据</w:t>
      </w:r>
    </w:p>
    <w:p>
      <w:pPr>
        <w:spacing w:before="60" w:after="240"/>
        <w:pBdr>
          <w:bottom w:val="single" w:sz="12" w:space="8" w:color="2E74B5"/>
        </w:pBd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一、切换结论</w:t>
      </w:r>
    </w:p>
    <w:p>
      <w:r>
        <w:rPr>
          <w:rFonts w:ascii="Calibri" w:hAnsi="Calibri" w:eastAsia="Microsoft YaHei"/>
          <w:color w:val="000000"/>
          <w:sz w:val="22"/>
        </w:rPr>
        <w:t>VibeCheck 首期种子品类从“公开可访问的 AI 学习与题库 Web 工具”切换为“公开可访问、由 AI 编程工具辅助开发的个人主页与作品集 Web 网站”。</w:t>
      </w:r>
    </w:p>
    <w:p>
      <w:r>
        <w:rPr>
          <w:rFonts w:ascii="Calibri" w:hAnsi="Calibri" w:eastAsia="Microsoft YaHei"/>
          <w:color w:val="000000"/>
          <w:sz w:val="22"/>
        </w:rPr>
        <w:t>该变更只替换 MVP 阶段用于验证完整循环的数据切口，不重做 VibeCheck 的长期产品方向。产品仍然是面向 Vibe Coding 创作者的作品发现、发布与生命周期资产平台；社区前台、结构化作品档案、生命周期事实、证据和复用关系继续保留。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二、为什么切换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原供给假设失效</w:t>
      </w:r>
    </w:p>
    <w:p>
      <w:r>
        <w:rPr>
          <w:rFonts w:ascii="Calibri" w:hAnsi="Calibri" w:eastAsia="Microsoft YaHei"/>
          <w:color w:val="000000"/>
          <w:sz w:val="22"/>
        </w:rPr>
        <w:t>原首期方案依赖在单一类别中建立 30—50 个公开可访问、结构相似、信息可核验且适合比较的高质量作品。实际供给检查显示，该类别公开作品数量、访问稳定性和结构一致性不足，难以在合理冷启动成本内形成稳定集合。</w:t>
      </w:r>
    </w:p>
    <w:p>
      <w:r>
        <w:rPr>
          <w:rFonts w:ascii="Calibri" w:hAnsi="Calibri" w:eastAsia="Microsoft YaHei"/>
          <w:color w:val="000000"/>
          <w:sz w:val="22"/>
        </w:rPr>
        <w:t>供给不足不仅影响首页丰富度，也会连锁削弱分类密度、查同类结果、比较页差异、复用资产和生命周期事件。即使原型流程可运行，真实数据仍可能长期停留在“少量示例＋宽泛相邻结果”的状态。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新品类更适合社区前台</w:t>
      </w:r>
    </w:p>
    <w:p>
      <w:r>
        <w:rPr>
          <w:rFonts w:ascii="Calibri" w:hAnsi="Calibri" w:eastAsia="Microsoft YaHei"/>
          <w:color w:val="000000"/>
          <w:sz w:val="22"/>
        </w:rPr>
        <w:t>个人主页与作品集具有公开访问率高、截图价值强、视觉差异明显和自然浏览需求强等特点。用户在开始开发前会主动查看同类案例，收藏喜欢的结构和风格，并寻找模板、源码、组件与部署方式。</w:t>
      </w:r>
    </w:p>
    <w:p>
      <w:r>
        <w:rPr>
          <w:rFonts w:ascii="Calibri" w:hAnsi="Calibri" w:eastAsia="Microsoft YaHei"/>
          <w:color w:val="000000"/>
          <w:sz w:val="22"/>
        </w:rPr>
        <w:t>该品类同时具备丰富的开源仓库、Starter、模板、页面布局、组件、动画和设计稿，更适合验证“作品发现—收藏/比较/复用—开发—发布回流”的完整循环。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新品类更适合建立作品关系</w:t>
      </w:r>
    </w:p>
    <w:p>
      <w:r>
        <w:rPr>
          <w:rFonts w:ascii="Calibri" w:hAnsi="Calibri" w:eastAsia="Microsoft YaHei"/>
          <w:color w:val="000000"/>
          <w:sz w:val="22"/>
        </w:rPr>
        <w:t>个人网站常见 Inspired by、参考、Fork、Remix、基于模板和使用组件等清晰关系。平台可以逐步回答“这个作品参考了谁”“一个模板衍生了多少网站”“哪些结构被大量采用”，更早验证作品关系网络的长期价值。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三、原假设如何调整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940"/>
        <w:gridCol w:w="3072"/>
        <w:gridCol w:w="3348"/>
      </w:tblGrid>
      <w:tr>
        <w:trPr>
          <w:tblHeader w:val="true"/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原假设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失效或变化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8"/>
              </w:rPr>
              <w:t>新假设</w:t>
            </w:r>
          </w:p>
        </w:tc>
      </w:tr>
      <w:tr>
        <w:trPr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开发前核心问题是判断需求是否值得继续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对个人网站而言，“是否开发”通常不是主要障碍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用户更需要确定类型、结构、视觉、实现和复用起点</w:t>
            </w:r>
          </w:p>
        </w:tc>
      </w:tr>
      <w:tr>
        <w:trPr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高价值行动集中在继续、调整、复用、暂停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“暂停”在个人网站中的权重明显降低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主要行动改为收藏参考、开始开发、调整方向和复用资产</w:t>
            </w:r>
          </w:p>
        </w:tc>
      </w:tr>
      <w:tr>
        <w:trPr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目标用户、输入输出和功能流程可识别同类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这些字段无法解释个人网站差异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使用作者身份、网站类型、用途、结构、项目展示、视觉和实现</w:t>
            </w:r>
          </w:p>
        </w:tc>
      </w:tr>
      <w:tr>
        <w:trPr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30—50 个作品可以形成种子库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新品类供给更充足且视觉差异更大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建立 64 个作品、8 个策展子群的高质量种子库</w:t>
            </w:r>
          </w:p>
        </w:tc>
      </w:tr>
      <w:tr>
        <w:trPr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关系声明可延后至 P1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新品类的模板与派生关系直接影响复用价值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关系展示进入 P0，声明与审核进入 P0.5</w:t>
            </w:r>
          </w:p>
        </w:tc>
      </w:tr>
      <w:tr>
        <w:trPr>
          <w:cantSplit/>
        </w:trPr>
        <w:tc>
          <w:tcPr>
            <w:tcW w:type="dxa" w:w="2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灵感浏览者不是首期重点</w:t>
            </w:r>
          </w:p>
        </w:tc>
        <w:tc>
          <w:tcPr>
            <w:tcW w:type="dxa" w:w="30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强视觉品类存在自然、重复的浏览需求</w:t>
            </w:r>
          </w:p>
        </w:tc>
        <w:tc>
          <w:tcPr>
            <w:tcW w:type="dxa" w:w="33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9FAFB"/>
          </w:tcPr>
          <w:p>
            <w:pPr>
              <w:spacing w:before="0" w:after="0" w:line="276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8"/>
              </w:rPr>
              <w:t>灵感浏览者进入核心用户状态和社区指标</w:t>
            </w:r>
          </w:p>
        </w:tc>
      </w:tr>
    </w:tbl>
    <w:p>
      <w:pPr>
        <w:spacing w:before="0" w:after="80" w:line="120" w:lineRule="auto"/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四、保持不变的产品能力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以下能力不因切换而取消或降级：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社区前台＋结构化作品档案内核；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作品广场、分类/专题、最新动态、全局搜索、查同类、详情、比较、发布、作者主页、个人中心和后台；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浏览、收藏、点赞、评论、关注更新、分享、加入比较、发布和更新；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 xml:space="preserve">唯一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>、跨来源作品身份和历史地址；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平台建档、作者主动发布、用户线索和重复合并；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已有档案的低频作者身份验证与权限关联；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访问状态、最后验证时间、证据类型、争议和历史留痕；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生命周期事件、状态监测、异常复核和恢复；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可复用资产、作品关系和比较会话；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后台建档、发布审核、身份审核、证据、状态、关系和社区治理；</w:t>
      </w:r>
    </w:p>
    <w:p>
      <w:pPr>
        <w:pStyle w:val="VCBullet"/>
        <w:numPr>
          <w:ilvl w:val="0"/>
          <w:numId w:val="10"/>
        </w:numPr>
      </w:pPr>
      <w:r>
        <w:rPr>
          <w:rFonts w:ascii="Calibri" w:hAnsi="Calibri" w:eastAsia="Microsoft YaHei"/>
          <w:color w:val="000000"/>
          <w:sz w:val="22"/>
        </w:rPr>
        <w:t>不根据作品数量、访问状态或互动量推断商业成功。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五、发生调整的模块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产品价值表达</w:t>
      </w:r>
    </w:p>
    <w:p>
      <w:r>
        <w:rPr>
          <w:rFonts w:ascii="Calibri" w:hAnsi="Calibri" w:eastAsia="Microsoft YaHei"/>
          <w:color w:val="000000"/>
          <w:sz w:val="22"/>
        </w:rPr>
        <w:t>从“开发前判断是否继续”调整为“获得灵感、收藏参考、确定结构、选择视觉与技术方向、复用起点、开始开发和发布回流”。通用暂停动作保留，但降为次级。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分类与数据字段</w:t>
      </w:r>
    </w:p>
    <w:p>
      <w:r>
        <w:rPr>
          <w:rFonts w:ascii="Calibri" w:hAnsi="Calibri" w:eastAsia="Microsoft YaHei"/>
          <w:color w:val="000000"/>
          <w:sz w:val="22"/>
        </w:rPr>
        <w:t xml:space="preserve">删除原首期品类的目标用户、输入、输出、练习形式、反馈和记录等专属字段。通用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与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正式分层，避免首期字段继续污染作品主对象。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首页与卡片</w:t>
      </w:r>
    </w:p>
    <w:p>
      <w:r>
        <w:rPr>
          <w:rFonts w:ascii="Calibri" w:hAnsi="Calibri" w:eastAsia="Microsoft YaHei"/>
          <w:color w:val="000000"/>
          <w:sz w:val="22"/>
        </w:rPr>
        <w:t>首页频道改为编辑精选、最新/更新、开源可 Fork、网站类型、视觉方向、优秀 Case Study、可复用起点等；卡片以真实截图为第一信息层，结构化标签负责解释和筛选。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4. 搜索与查同类</w:t>
      </w:r>
    </w:p>
    <w:p>
      <w:r>
        <w:rPr>
          <w:rFonts w:ascii="Calibri" w:hAnsi="Calibri" w:eastAsia="Microsoft YaHei"/>
          <w:color w:val="000000"/>
          <w:sz w:val="22"/>
        </w:rPr>
        <w:t>意图解析改为作者身份、网站类型、用途、页面结构、内容模块、项目展示、视觉/布局/主题、交互、技术实现和复用条件；原“目标用户”不再作为高权重字段。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5. 作品详情与比较</w:t>
      </w:r>
    </w:p>
    <w:p>
      <w:r>
        <w:rPr>
          <w:rFonts w:ascii="Calibri" w:hAnsi="Calibri" w:eastAsia="Microsoft YaHei"/>
          <w:color w:val="000000"/>
          <w:sz w:val="22"/>
        </w:rPr>
        <w:t>详情档案改为定位、结构、项目展示、视觉交互、站点能力、实现、资产、生命周期和关系。比较维度彻底替换，并增加“参考亮点”和更清晰的资产许可/可用性表达。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6. 发布与更新</w:t>
      </w:r>
    </w:p>
    <w:p>
      <w:r>
        <w:rPr>
          <w:rFonts w:ascii="Calibri" w:hAnsi="Calibri" w:eastAsia="Microsoft YaHei"/>
          <w:color w:val="000000"/>
          <w:sz w:val="22"/>
        </w:rPr>
        <w:t xml:space="preserve">发布表单收集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P0 字段；P0.5 增加可跳过的参考与复用来源。更新事件更重视新增项目、Case Study、博客、简历、视觉改版、主题、技术栈和开放源码。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7. 指标与冷启动</w:t>
      </w:r>
    </w:p>
    <w:p>
      <w:r>
        <w:rPr>
          <w:rFonts w:ascii="Calibri" w:hAnsi="Calibri" w:eastAsia="Microsoft YaHei"/>
          <w:color w:val="000000"/>
          <w:sz w:val="22"/>
        </w:rPr>
        <w:t>北极星指标改为每周有效发现后产生创作推进动作的创作者数。冷启动统一为 64 个作品、8 个策展子群，每群至少 6 个，至少 24 个开源/可 Fork、至少 32 个含复用资产。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六、数据模型影响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目标模型</w:t>
      </w:r>
    </w:p>
    <w:p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保存身份、作者、URL、媒体、开发工具、技术栈、部署、状态、生命周期、资产、关系、证据和审核等跨品类数据，并通过 </w:t>
      </w:r>
      <w:r>
        <w:rPr>
          <w:rFonts w:ascii="Consolas" w:hAnsi="Consolas" w:eastAsia="Consolas"/>
          <w:color w:val="1F4D78"/>
          <w:sz w:val="21"/>
        </w:rPr>
        <w:t>category_id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category_schema_version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category_data</w:t>
      </w:r>
      <w:r>
        <w:rPr>
          <w:rFonts w:ascii="Calibri" w:hAnsi="Calibri" w:eastAsia="Microsoft YaHei"/>
          <w:color w:val="000000"/>
          <w:sz w:val="22"/>
        </w:rPr>
        <w:t xml:space="preserve"> 挂载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>。</w:t>
      </w:r>
    </w:p>
    <w:p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P0 保存网站类型、作者身份、建站目的、页面结构、内容模块、项目展示、视觉、布局、色彩、主题、交互、响应式和博客能力；P1 保存 CMS、多语言、联系方式、简历下载和 AI 功能。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当前原型数据迁移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当前原型没有生产数据库，因此本轮不需要在线数据迁移或兼容发布。后续同步原型时应：</w:t>
      </w:r>
    </w:p>
    <w:p>
      <w:pPr>
        <w:pStyle w:val="VCNumber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保留所有通用类型、状态、证据、事件、资产、关系和权限行为；</w:t>
      </w:r>
    </w:p>
    <w:p>
      <w:pPr>
        <w:pStyle w:val="VCNumber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 xml:space="preserve">从 </w:t>
      </w:r>
      <w:r>
        <w:rPr>
          <w:rFonts w:ascii="Consolas" w:hAnsi="Consolas" w:eastAsia="Consolas"/>
          <w:color w:val="1F4D78"/>
          <w:sz w:val="21"/>
        </w:rPr>
        <w:t>Project</w:t>
      </w:r>
      <w:r>
        <w:rPr>
          <w:rFonts w:ascii="Calibri" w:hAnsi="Calibri" w:eastAsia="Microsoft YaHei"/>
          <w:color w:val="000000"/>
          <w:sz w:val="22"/>
        </w:rPr>
        <w:t xml:space="preserve"> 主对象移除首期旧 Category 字段，迁移为 </w:t>
      </w:r>
      <w:r>
        <w:rPr>
          <w:rFonts w:ascii="Consolas" w:hAnsi="Consolas" w:eastAsia="Consolas"/>
          <w:color w:val="1F4D78"/>
          <w:sz w:val="21"/>
        </w:rPr>
        <w:t>categoryData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Number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 xml:space="preserve">新建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类型、枚举、校验和模拟数据；</w:t>
      </w:r>
    </w:p>
    <w:p>
      <w:pPr>
        <w:pStyle w:val="VCNumber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重建搜索映射、分类目录、比较矩阵、发布字段和测试夹具；</w:t>
      </w:r>
    </w:p>
    <w:p>
      <w:pPr>
        <w:pStyle w:val="VCNumber"/>
        <w:numPr>
          <w:ilvl w:val="0"/>
          <w:numId w:val="11"/>
        </w:numPr>
      </w:pPr>
      <w:r>
        <w:rPr>
          <w:rFonts w:ascii="Calibri" w:hAnsi="Calibri" w:eastAsia="Microsoft YaHei"/>
          <w:color w:val="000000"/>
          <w:sz w:val="22"/>
        </w:rPr>
        <w:t>保留旧模拟数据仅作为独立测试夹具或删除前确认无用户依赖，不与新品类正式数据混用。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七、原型影响矩阵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修改级别定义：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b/>
          <w:color w:val="000000"/>
          <w:sz w:val="22"/>
        </w:rPr>
        <w:t>无需修改</w:t>
      </w:r>
      <w:r>
        <w:rPr>
          <w:rFonts w:ascii="Calibri" w:hAnsi="Calibri" w:eastAsia="Microsoft YaHei"/>
          <w:color w:val="000000"/>
          <w:sz w:val="22"/>
        </w:rPr>
        <w:t>：页面结构和主要内容均可直接保留；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b/>
          <w:color w:val="000000"/>
          <w:sz w:val="22"/>
        </w:rPr>
        <w:t>数据/内容层修改</w:t>
      </w:r>
      <w:r>
        <w:rPr>
          <w:rFonts w:ascii="Calibri" w:hAnsi="Calibri" w:eastAsia="Microsoft YaHei"/>
          <w:color w:val="000000"/>
          <w:sz w:val="22"/>
        </w:rPr>
        <w:t>：路由、页面模块和主要操作不变，只替换字段、标签、频道、文案、数据和测试任务；</w:t>
      </w:r>
    </w:p>
    <w:p>
      <w:pPr>
        <w:pStyle w:val="VCBullet"/>
        <w:numPr>
          <w:ilvl w:val="0"/>
          <w:numId w:val="12"/>
        </w:numPr>
      </w:pPr>
      <w:r>
        <w:rPr>
          <w:rFonts w:ascii="Calibri" w:hAnsi="Calibri" w:eastAsia="Microsoft YaHei"/>
          <w:b/>
          <w:color w:val="000000"/>
          <w:sz w:val="22"/>
        </w:rPr>
        <w:t>局部结构修改</w:t>
      </w:r>
      <w:r>
        <w:rPr>
          <w:rFonts w:ascii="Calibri" w:hAnsi="Calibri" w:eastAsia="Microsoft YaHei"/>
          <w:color w:val="000000"/>
          <w:sz w:val="22"/>
        </w:rPr>
        <w:t>：保留页面和主流程，但增加或拆分局部模块。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000000"/>
          <w:sz w:val="26"/>
        </w:rPr>
        <w:t>1. 前台页面</w:t>
      </w:r>
    </w:p>
    <w:tbl>
      <w:tblPr>
        <w:tblW w:type="dxa" w:w="129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705"/>
        <w:gridCol w:w="1591"/>
        <w:gridCol w:w="1830"/>
        <w:gridCol w:w="2024"/>
        <w:gridCol w:w="2558"/>
        <w:gridCol w:w="1766"/>
        <w:gridCol w:w="1486"/>
      </w:tblGrid>
      <w:tr>
        <w:trPr>
          <w:tblHeader w:val="true"/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页面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是否需要修改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修改模块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原设计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新品类设计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修改原因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P01 作品广场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首屏、频道、卡片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问题场景快捷入口与学习作品流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视觉搜索、网站类型、视觉方向、Case Study、开源可 Fork；截图主导卡片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强视觉供给和灵感浏览成为核心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P02 分类总览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分类卡片和统计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按学习问题/练习场景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按网站类型、作者身份、视觉方向和资产策展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旧分类全部失效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P03 分类/专题详情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说明、筛选、代表作品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输入、练习、反馈等筛选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结构、模块、项目展示、视觉、交互和复用筛选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支持新同类判断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P04 最新动态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事件卡片和筛选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版本、状态、资产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新增项目、Case Study、改版、主题、源码和关系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生命周期频率变化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P05 统一搜索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筛选、匹配原因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目标用户、材料输入、练习形式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身份、类型、用途、结构、视觉、实现和资产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检索语义变化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P06 查同类意图确认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意图标签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用户、场景、输入、练习、输出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身份、类型、目的、结构、模块、视觉、交互、实现、复用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原意图字段失效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P07 同类分析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分组和分布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解决路径、输入与练习方式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结构组合、项目展示、视觉方向、资产与状态分布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比较目标变化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P08 作品详情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档案、参考亮点、关系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产品结构、输入输出、功能流程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结构、项目展示、视觉交互、站点能力和参考/派生关系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作品档案重构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P09 作品比较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维度、行动文案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定位、输入输出、流程、功能、实现、状态、资产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九组 Portfolio 比较维度；保存参考/开始开发等行动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核心比较逻辑变化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P10 发布入口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品类说明与 URL 示例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旧类别 URL 和边界说明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个人网站 URL、公开访问和 AI 辅助证据说明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查重链路可保留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P11 发布编辑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是：局部结构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Category 字段；关系模块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产品定义、流程、功能、开发和资产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Portfolio Schema；增加可跳过参考/复用来源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字段重构且关系前移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P0/P0.5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P12 作者身份验证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示例和说明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旧示例作品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个人网站、仓库、域名和个人主页证据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权限流程不变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P13 作品更新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更新类型和子类型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版本、地址、状态、资产、说明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保留通用类型，新增项目/改版/博客/简历等子类型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生命周期变化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P14 作者主页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作品、资产和关系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旧类别作品与更新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个人网站截图、开放资产和被复用关系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内容替换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P15 个人中心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收藏、比较、草稿、关系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旧类别用户资产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参考收藏、Portfolio 比较、关系声明状态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主结构可保留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P0/P0.5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P16 通知中心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通知类型文案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版本、状态、审核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新增项目、改版、资产和关系确认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事件变化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P0/P0.5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P17 登录/注册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无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身份模拟与回跳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保持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与品类无关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P18 关于与收录规则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定位、边界和示例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旧首期收录范围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新品类收录/排除/混合规则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对外边界变化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P19 状态报告/纠错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示例与字段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旧类别状态线索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个人网站失效、迁移、重复和字段纠错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通用流程可保留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170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P20 声明复用关系</w:t>
            </w:r>
          </w:p>
        </w:tc>
        <w:tc>
          <w:tcPr>
            <w:tcW w:type="dxa" w:w="1591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是：局部结构</w:t>
            </w:r>
          </w:p>
        </w:tc>
        <w:tc>
          <w:tcPr>
            <w:tcW w:type="dxa" w:w="183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整页能力与入口</w:t>
            </w:r>
          </w:p>
        </w:tc>
        <w:tc>
          <w:tcPr>
            <w:tcW w:type="dxa" w:w="20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P1 规划能力</w:t>
            </w:r>
          </w:p>
        </w:tc>
        <w:tc>
          <w:tcPr>
            <w:tcW w:type="dxa" w:w="255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P0.5，连接 P08/P11/P15/A10</w:t>
            </w:r>
          </w:p>
        </w:tc>
        <w:tc>
          <w:tcPr>
            <w:tcW w:type="dxa" w:w="176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新品类关系价值更高</w:t>
            </w:r>
          </w:p>
        </w:tc>
        <w:tc>
          <w:tcPr>
            <w:tcW w:type="dxa" w:w="148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P0.5</w:t>
            </w:r>
          </w:p>
        </w:tc>
      </w:tr>
    </w:tbl>
    <w:p>
      <w:pPr>
        <w:spacing w:before="0" w:after="80" w:line="120" w:lineRule="auto"/>
      </w:pP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后台页面</w:t>
      </w:r>
    </w:p>
    <w:tbl>
      <w:tblPr>
        <w:tblW w:type="dxa" w:w="12960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1759"/>
        <w:gridCol w:w="1638"/>
        <w:gridCol w:w="1863"/>
        <w:gridCol w:w="1970"/>
        <w:gridCol w:w="2563"/>
        <w:gridCol w:w="1613"/>
        <w:gridCol w:w="1554"/>
      </w:tblGrid>
      <w:tr>
        <w:trPr>
          <w:tblHeader w:val="true"/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页面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是否需要修改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修改模块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原设计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新品类设计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修改原因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  <w:shd w:fill="E8EEF5"/>
          </w:tcPr>
          <w:p>
            <w:pPr>
              <w:spacing w:before="0" w:after="0" w:line="240" w:lineRule="auto"/>
              <w:jc w:val="center"/>
              <w:keepNext/>
              <w:keepLines/>
            </w:pPr>
            <w:r>
              <w:rPr>
                <w:b/>
                <w:color w:val="0B2545"/>
              </w:rPr>
            </w:r>
            <w:r>
              <w:rPr>
                <w:rFonts w:ascii="Calibri" w:hAnsi="Calibri" w:eastAsia="Microsoft YaHei"/>
                <w:b/>
                <w:color w:val="0B2545"/>
                <w:sz w:val="15"/>
              </w:rPr>
              <w:t>优先级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A01 数据看板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指标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旧查询、比较、发布指标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收藏参考、资产/Fork、关系和 60 天回流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指标体系变化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A02 作品列表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筛选与摘要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 Category 字段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网站类型、身份、视觉、结构、资产和状态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运营筛选变化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A03 作品编辑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是：局部结构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字段编辑导航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所有字段平铺在作品主字段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 xml:space="preserve">分拆 </w:t>
            </w:r>
            <w:r>
              <w:rPr>
                <w:rFonts w:ascii="Consolas" w:hAnsi="Consolas" w:eastAsia="Consolas"/>
                <w:color w:val="1F4D78"/>
                <w:sz w:val="17"/>
              </w:rPr>
              <w:t>ProjectCore</w:t>
            </w:r>
            <w:r>
              <w:rPr>
                <w:rFonts w:ascii="Calibri" w:hAnsi="Calibri" w:eastAsia="Microsoft YaHei"/>
                <w:color w:val="000000"/>
                <w:sz w:val="15"/>
              </w:rPr>
              <w:t xml:space="preserve"> 与版本化 </w:t>
            </w:r>
            <w:r>
              <w:rPr>
                <w:rFonts w:ascii="Consolas" w:hAnsi="Consolas" w:eastAsia="Consolas"/>
                <w:color w:val="1F4D78"/>
                <w:sz w:val="17"/>
              </w:rPr>
              <w:t>PortfolioSchemaV1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防止主模型污染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A04 重复与合并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候选判断说明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旧作品名称、URL 与场景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名称、域名、仓库、作者和历史地址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通用流程保持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A05 发布审核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边界和字段检查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旧品类真实性和字段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公开性、个人主体、AI 证据和 P0 Schema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收录边界变化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A06 作者身份审核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示例数据替换即可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人工材料和归属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保持规则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低频流程通用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A07 分类与字典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是：局部结构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Schema 版本与视觉字典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单一旧类别枚举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Category、Schema 版本、视觉字典、搜索映射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支持可扩展品类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A08 证据管理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无结构变化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多源证据与时效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通用数据内核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A09 状态监测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规则说明补充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URL、重定向、异常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保持；初始不得登录墙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通用状态系统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A10 作品关系审核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关系类型和证据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相似、替代、Fork、Remix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七类有方向复用关系及确认状态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关系优先级上升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P0.5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A11 社区审核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示例数据替换即可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评论、举报、外链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治理机制通用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A12 用户与作者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否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无结构变化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用户、验证和权限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保持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与品类无关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A13 埋点与路径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事件和漏斗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旧发现/比较/发布路径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增加详情深访、参考、Fork、关系和回流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北极星指标变化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1759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A14 系统设置</w:t>
            </w:r>
          </w:p>
        </w:tc>
        <w:tc>
          <w:tcPr>
            <w:tcW w:type="dxa" w:w="163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是：数据/内容层</w:t>
            </w:r>
          </w:p>
        </w:tc>
        <w:tc>
          <w:tcPr>
            <w:tcW w:type="dxa" w:w="18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Schema/字典配置</w:t>
            </w:r>
          </w:p>
        </w:tc>
        <w:tc>
          <w:tcPr>
            <w:tcW w:type="dxa" w:w="197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检查和通知规则</w:t>
            </w:r>
          </w:p>
        </w:tc>
        <w:tc>
          <w:tcPr>
            <w:tcW w:type="dxa" w:w="256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增加 Category Schema 与关系审核配置</w:t>
            </w:r>
          </w:p>
        </w:tc>
        <w:tc>
          <w:tcPr>
            <w:tcW w:type="dxa" w:w="1613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运营配置变化</w:t>
            </w:r>
          </w:p>
        </w:tc>
        <w:tc>
          <w:tcPr>
            <w:tcW w:type="dxa" w:w="155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Calibri" w:hAnsi="Calibri" w:eastAsia="Microsoft YaHei"/>
                <w:color w:val="000000"/>
                <w:sz w:val="15"/>
              </w:rPr>
              <w:t>P0/P0.5</w:t>
            </w:r>
          </w:p>
        </w:tc>
      </w:tr>
    </w:tbl>
    <w:p>
      <w:pPr>
        <w:spacing w:before="0" w:after="80" w:line="120" w:lineRule="auto"/>
      </w:pPr>
    </w:p>
    <w:p>
      <w:pPr>
        <w:sectPr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八、对现有开发 PRD 的影响</w:t>
      </w:r>
    </w:p>
    <w:p>
      <w:pPr>
        <w:keepNext/>
        <w:keepLines/>
      </w:pPr>
      <w:r>
        <w:rPr>
          <w:rFonts w:ascii="Calibri" w:hAnsi="Calibri" w:eastAsia="Microsoft YaHei"/>
          <w:color w:val="000000"/>
          <w:sz w:val="22"/>
        </w:rPr>
        <w:t>现有《VibeCheck 首期 MVP 开发 PRD》仍可保留通用架构、权限、安全、状态、审核、可访问性和非功能要求，但不能直接作为新品类开发基线。下一版必须更新以下部分：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1. 产品与验收基线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替换首期品类、用户状态、核心任务、首页频道和验收场景；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>北极星指标、漏斗和核心埋点改为有效发现、收藏参考、资产/Fork、关系和回流；</w:t>
      </w:r>
    </w:p>
    <w:p>
      <w:pPr>
        <w:pStyle w:val="VCBullet"/>
        <w:numPr>
          <w:ilvl w:val="0"/>
          <w:numId w:val="13"/>
        </w:numPr>
      </w:pPr>
      <w:r>
        <w:rPr>
          <w:rFonts w:ascii="Calibri" w:hAnsi="Calibri" w:eastAsia="Microsoft YaHei"/>
          <w:color w:val="000000"/>
          <w:sz w:val="22"/>
        </w:rPr>
        <w:t xml:space="preserve">保留禁止商业推断、低频作者验证和一个 </w:t>
      </w:r>
      <w:r>
        <w:rPr>
          <w:rFonts w:ascii="Consolas" w:hAnsi="Consolas" w:eastAsia="Consolas"/>
          <w:color w:val="1F4D78"/>
          <w:sz w:val="21"/>
        </w:rPr>
        <w:t>project_id</w:t>
      </w:r>
      <w:r>
        <w:rPr>
          <w:rFonts w:ascii="Calibri" w:hAnsi="Calibri" w:eastAsia="Microsoft YaHei"/>
          <w:color w:val="000000"/>
          <w:sz w:val="22"/>
        </w:rPr>
        <w:t xml:space="preserve"> 贯穿全局等原则。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2. 领域模型与接口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 xml:space="preserve">将当前 </w:t>
      </w:r>
      <w:r>
        <w:rPr>
          <w:rFonts w:ascii="Consolas" w:hAnsi="Consolas" w:eastAsia="Consolas"/>
          <w:color w:val="1F4D78"/>
          <w:sz w:val="21"/>
        </w:rPr>
        <w:t>Project</w:t>
      </w:r>
      <w:r>
        <w:rPr>
          <w:rFonts w:ascii="Calibri" w:hAnsi="Calibri" w:eastAsia="Microsoft YaHei"/>
          <w:color w:val="000000"/>
          <w:sz w:val="22"/>
        </w:rPr>
        <w:t xml:space="preserve"> 拆为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>＋</w:t>
      </w:r>
      <w:r>
        <w:rPr>
          <w:rFonts w:ascii="Consolas" w:hAnsi="Consolas" w:eastAsia="Consolas"/>
          <w:color w:val="1F4D78"/>
          <w:sz w:val="21"/>
        </w:rPr>
        <w:t>CategoryPayload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 xml:space="preserve">定义 </w:t>
      </w:r>
      <w:r>
        <w:rPr>
          <w:rFonts w:ascii="Consolas" w:hAnsi="Consolas" w:eastAsia="Consolas"/>
          <w:color w:val="1F4D78"/>
          <w:sz w:val="21"/>
        </w:rPr>
        <w:t>PortfolioSchemaV1</w:t>
      </w:r>
      <w:r>
        <w:rPr>
          <w:rFonts w:ascii="Calibri" w:hAnsi="Calibri" w:eastAsia="Microsoft YaHei"/>
          <w:color w:val="000000"/>
          <w:sz w:val="22"/>
        </w:rPr>
        <w:t xml:space="preserve"> 的校验、版本和迁移接口；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 xml:space="preserve">更新 </w:t>
      </w:r>
      <w:r>
        <w:rPr>
          <w:rFonts w:ascii="Consolas" w:hAnsi="Consolas" w:eastAsia="Consolas"/>
          <w:color w:val="1F4D78"/>
          <w:sz w:val="21"/>
        </w:rPr>
        <w:t>SearchIntent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ComparisonSession</w:t>
      </w:r>
      <w:r>
        <w:rPr>
          <w:rFonts w:ascii="Calibri" w:hAnsi="Calibri" w:eastAsia="Microsoft YaHei"/>
          <w:color w:val="000000"/>
          <w:sz w:val="22"/>
        </w:rPr>
        <w:t xml:space="preserve"> 和 </w:t>
      </w:r>
      <w:r>
        <w:rPr>
          <w:rFonts w:ascii="Consolas" w:hAnsi="Consolas" w:eastAsia="Consolas"/>
          <w:color w:val="1F4D78"/>
          <w:sz w:val="21"/>
        </w:rPr>
        <w:t>DecisionRecord</w:t>
      </w:r>
      <w:r>
        <w:rPr>
          <w:rFonts w:ascii="Calibri" w:hAnsi="Calibri" w:eastAsia="Microsoft YaHei"/>
          <w:color w:val="000000"/>
          <w:sz w:val="22"/>
        </w:rPr>
        <w:t>；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 xml:space="preserve">扩充 </w:t>
      </w:r>
      <w:r>
        <w:rPr>
          <w:rFonts w:ascii="Consolas" w:hAnsi="Consolas" w:eastAsia="Consolas"/>
          <w:color w:val="1F4D78"/>
          <w:sz w:val="21"/>
        </w:rPr>
        <w:t>ReusableAsset</w:t>
      </w:r>
      <w:r>
        <w:rPr>
          <w:rFonts w:ascii="Calibri" w:hAnsi="Calibri" w:eastAsia="Microsoft YaHei"/>
          <w:color w:val="000000"/>
          <w:sz w:val="22"/>
        </w:rPr>
        <w:t>、</w:t>
      </w:r>
      <w:r>
        <w:rPr>
          <w:rFonts w:ascii="Consolas" w:hAnsi="Consolas" w:eastAsia="Consolas"/>
          <w:color w:val="1F4D78"/>
          <w:sz w:val="21"/>
        </w:rPr>
        <w:t>ProjectRelation</w:t>
      </w:r>
      <w:r>
        <w:rPr>
          <w:rFonts w:ascii="Calibri" w:hAnsi="Calibri" w:eastAsia="Microsoft YaHei"/>
          <w:color w:val="000000"/>
          <w:sz w:val="22"/>
        </w:rPr>
        <w:t xml:space="preserve"> 和生命周期子类型；</w:t>
      </w:r>
    </w:p>
    <w:p>
      <w:pPr>
        <w:pStyle w:val="VCBullet"/>
        <w:numPr>
          <w:ilvl w:val="0"/>
          <w:numId w:val="14"/>
        </w:numPr>
      </w:pPr>
      <w:r>
        <w:rPr>
          <w:rFonts w:ascii="Calibri" w:hAnsi="Calibri" w:eastAsia="Microsoft YaHei"/>
          <w:color w:val="000000"/>
          <w:sz w:val="22"/>
        </w:rPr>
        <w:t>保持通用状态、证据、审核和权限接口兼容。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3. 搜索与推荐</w:t>
      </w:r>
    </w:p>
    <w:p>
      <w:pPr>
        <w:pStyle w:val="VCBullet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重建索引字段、同义词、意图解析和初始权重；</w:t>
      </w:r>
    </w:p>
    <w:p>
      <w:pPr>
        <w:pStyle w:val="VCBullet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删除旧 Category 解析字段；</w:t>
      </w:r>
    </w:p>
    <w:p>
      <w:pPr>
        <w:pStyle w:val="VCBullet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增加视觉字典、结构组合、复用条件和可解释匹配原因；</w:t>
      </w:r>
    </w:p>
    <w:p>
      <w:pPr>
        <w:pStyle w:val="VCBullet"/>
        <w:numPr>
          <w:ilvl w:val="0"/>
          <w:numId w:val="15"/>
        </w:numPr>
      </w:pPr>
      <w:r>
        <w:rPr>
          <w:rFonts w:ascii="Calibri" w:hAnsi="Calibri" w:eastAsia="Microsoft YaHei"/>
          <w:color w:val="000000"/>
          <w:sz w:val="22"/>
        </w:rPr>
        <w:t>规则/编辑策展优先，复杂个性化继续延后。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4. 前端页面与表单</w:t>
      </w:r>
    </w:p>
    <w:p>
      <w:pPr>
        <w:pStyle w:val="VCBullet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全量替换模拟作品、截图、字段、标签、筛选和比较行；</w:t>
      </w:r>
    </w:p>
    <w:p>
      <w:pPr>
        <w:pStyle w:val="VCBullet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P11 增加可跳过关系模块，A03 分层字段编辑；</w:t>
      </w:r>
    </w:p>
    <w:p>
      <w:pPr>
        <w:pStyle w:val="VCBullet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明确区分“保存比较会话”和“保存创作推进动作”；</w:t>
      </w:r>
    </w:p>
    <w:p>
      <w:pPr>
        <w:pStyle w:val="VCBullet"/>
        <w:numPr>
          <w:ilvl w:val="0"/>
          <w:numId w:val="16"/>
        </w:numPr>
      </w:pPr>
      <w:r>
        <w:rPr>
          <w:rFonts w:ascii="Calibri" w:hAnsi="Calibri" w:eastAsia="Microsoft YaHei"/>
          <w:color w:val="000000"/>
          <w:sz w:val="22"/>
        </w:rPr>
        <w:t>卡片增强截图和资产入口，但不改变导航和主路由。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5. 后台、审核和运营</w:t>
      </w:r>
    </w:p>
    <w:p>
      <w:pPr>
        <w:pStyle w:val="VCBullet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A07 管理 Schema 版本与视觉字典；</w:t>
      </w:r>
    </w:p>
    <w:p>
      <w:pPr>
        <w:pStyle w:val="VCBullet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A10 支持关系方向、关联资产、证据和确认状态；</w:t>
      </w:r>
    </w:p>
    <w:p>
      <w:pPr>
        <w:pStyle w:val="VCBullet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发布审核增加公开性、个人主体和 AI 辅助证据判断；</w:t>
      </w:r>
    </w:p>
    <w:p>
      <w:pPr>
        <w:pStyle w:val="VCBullet"/>
        <w:numPr>
          <w:ilvl w:val="0"/>
          <w:numId w:val="17"/>
        </w:numPr>
      </w:pPr>
      <w:r>
        <w:rPr>
          <w:rFonts w:ascii="Calibri" w:hAnsi="Calibri" w:eastAsia="Microsoft YaHei"/>
          <w:color w:val="000000"/>
          <w:sz w:val="22"/>
        </w:rPr>
        <w:t>建立 64 个种子档案的导入、核验和配额看板。</w:t>
      </w:r>
    </w:p>
    <w:p>
      <w:pPr>
        <w:pStyle w:val="Heading2"/>
        <w:keepNext/>
        <w:keepLines/>
      </w:pPr>
      <w:r>
        <w:rPr>
          <w:rFonts w:ascii="Calibri" w:hAnsi="Calibri" w:eastAsia="Microsoft YaHei"/>
          <w:color w:val="2E74B5"/>
          <w:sz w:val="26"/>
        </w:rPr>
        <w:t>6. 测试与数据迁移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重写固定模拟数据和 U01—U06 任务，使其覆盖浏览收藏、查同类、比较结构、访问资产、发布、重复分流、关系声明和更新；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保留原有登录回跳、比较 2—5 限制、草稿恢复、异常、争议、权限和移动端测试；</w:t>
      </w:r>
    </w:p>
    <w:p>
      <w:pPr>
        <w:pStyle w:val="VCBullet"/>
        <w:numPr>
          <w:ilvl w:val="0"/>
          <w:numId w:val="18"/>
        </w:numPr>
      </w:pPr>
      <w:r>
        <w:rPr>
          <w:rFonts w:ascii="Calibri" w:hAnsi="Calibri" w:eastAsia="Microsoft YaHei"/>
          <w:color w:val="000000"/>
          <w:sz w:val="22"/>
        </w:rPr>
        <w:t>原型无生产数据，只需代码类型和夹具迁移；生产实现前另行定义在线 Schema 迁移和回滚。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九、后续执行顺序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冻结三份新品类正式产品文档和本影响说明；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生成下一版开发 PRD 的领域模型、接口和验收变更；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建立 10 个标准 Portfolio 档案，校准 Schema 和编辑一致性；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更新原型模拟数据、字段、页面文案和比较矩阵；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实现 P11/A03 局部结构修改和 P20 P0.5 能力；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使用新品类任务开展可用性回测；</w:t>
      </w:r>
    </w:p>
    <w:p>
      <w:pPr>
        <w:pStyle w:val="VCNumber"/>
        <w:numPr>
          <w:ilvl w:val="0"/>
          <w:numId w:val="19"/>
        </w:numPr>
      </w:pPr>
      <w:r>
        <w:rPr>
          <w:rFonts w:ascii="Calibri" w:hAnsi="Calibri" w:eastAsia="Microsoft YaHei"/>
          <w:color w:val="000000"/>
          <w:sz w:val="22"/>
        </w:rPr>
        <w:t>扩充至 64 个正式种子档案后进入封闭测试。</w:t>
      </w:r>
    </w:p>
    <w:p>
      <w:pPr>
        <w:pStyle w:val="Heading1"/>
        <w:keepNext/>
        <w:keepLines/>
      </w:pPr>
      <w:r>
        <w:rPr>
          <w:rFonts w:ascii="Calibri" w:hAnsi="Calibri" w:eastAsia="Microsoft YaHei"/>
          <w:color w:val="2E74B5"/>
          <w:sz w:val="32"/>
        </w:rPr>
        <w:t>十、最终影响结论</w:t>
      </w:r>
    </w:p>
    <w:p>
      <w:r>
        <w:rPr>
          <w:rFonts w:ascii="Calibri" w:hAnsi="Calibri" w:eastAsia="Microsoft YaHei"/>
          <w:color w:val="000000"/>
          <w:sz w:val="22"/>
        </w:rPr>
        <w:t>本次切换不需要重做 VibeCheck 的产品骨架。作品社区、统一作品 ID、搜索、详情、比较、发布、作者、生命周期、证据、状态和后台均可继续使用。</w:t>
      </w:r>
    </w:p>
    <w:p>
      <w:r>
        <w:rPr>
          <w:rFonts w:ascii="Calibri" w:hAnsi="Calibri" w:eastAsia="Microsoft YaHei"/>
          <w:color w:val="000000"/>
          <w:sz w:val="22"/>
        </w:rPr>
        <w:t xml:space="preserve">真正需要重构的是品类知识层：分类、Category Schema、搜索意图、详情档案、比较维度、资产类型、关系优先级、生命周期子类型、指标和种子数据。通过将 Portfolio 字段从 </w:t>
      </w:r>
      <w:r>
        <w:rPr>
          <w:rFonts w:ascii="Consolas" w:hAnsi="Consolas" w:eastAsia="Consolas"/>
          <w:color w:val="1F4D78"/>
          <w:sz w:val="21"/>
        </w:rPr>
        <w:t>ProjectCore</w:t>
      </w:r>
      <w:r>
        <w:rPr>
          <w:rFonts w:ascii="Calibri" w:hAnsi="Calibri" w:eastAsia="Microsoft YaHei"/>
          <w:color w:val="000000"/>
          <w:sz w:val="22"/>
        </w:rPr>
        <w:t xml:space="preserve"> 中分离，本次调整同时修复了未来扩品类时反复重构主对象的风险。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7085"/>
        <w:sz w:val="17"/>
      </w:rPr>
      <w:t>VibeCheck  |  首期品类切换影响说明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4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5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6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7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abstractNum w:abstractNumId="18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1"/>
        <w:spacing w:after="80" w:line="30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CBullet">
    <w:name w:val="VC Bullet"/>
    <w:basedOn w:val="Normal"/>
    <w:pPr>
      <w:spacing w:before="0" w:after="8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customStyle="1" w:styleId="VCNumber">
    <w:name w:val="VC Number"/>
    <w:basedOn w:val="Normal"/>
    <w:pPr>
      <w:spacing w:before="0" w:after="80" w:line="300" w:lineRule="auto"/>
    </w:pPr>
    <w:rPr>
      <w:rFonts w:ascii="Calibri" w:hAnsi="Calibri" w:eastAsia="Microsoft YaHei"/>
      <w:b w:val="0"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首期品类切换影响说明</dc:title>
  <dc:subject>VibeCheck 首期种子品类切换</dc:subject>
  <dc:creator>VibeCheck</dc:creator>
  <cp:keywords>VibeCheck, Vibe Coding, Portfolio, 个人主页, 作品集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