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20" w:after="100"/>
      </w:pPr>
      <w:r>
        <w:rPr>
          <w:rFonts w:ascii="Calibri" w:hAnsi="Calibri" w:eastAsia="Microsoft YaHei"/>
          <w:b/>
          <w:color w:val="0B2545"/>
          <w:sz w:val="46"/>
        </w:rPr>
        <w:t>VibeCheck 产品定位——个人主页与作品集首期品类版</w:t>
      </w:r>
    </w:p>
    <w:p>
      <w:pPr>
        <w:keepNext/>
        <w:spacing w:before="0" w:after="240"/>
      </w:pPr>
      <w:r>
        <w:rPr>
          <w:rFonts w:ascii="Calibri" w:hAnsi="Calibri" w:eastAsia="Microsoft YaHei"/>
          <w:color w:val="667085"/>
          <w:sz w:val="24"/>
        </w:rPr>
        <w:t>面向 Vibe Coding 创作者的作品发现、发布与生命周期资产平台</w:t>
      </w:r>
    </w:p>
    <w:p>
      <w:pPr>
        <w:keepNext/>
        <w:spacing w:before="0" w:after="40" w:line="240" w:lineRule="auto"/>
      </w:pPr>
      <w:r>
        <w:rPr>
          <w:rFonts w:ascii="Calibri" w:hAnsi="Calibri" w:eastAsia="Microsoft YaHei"/>
          <w:b/>
          <w:color w:val="667085"/>
          <w:sz w:val="19"/>
        </w:rPr>
        <w:t>文档版本：</w:t>
      </w:r>
      <w:r>
        <w:rPr>
          <w:rFonts w:ascii="Calibri" w:hAnsi="Calibri" w:eastAsia="Microsoft YaHei"/>
          <w:color w:val="667085"/>
          <w:sz w:val="19"/>
        </w:rPr>
        <w:t>品类切换版 v1.0</w:t>
      </w:r>
    </w:p>
    <w:p>
      <w:pPr>
        <w:keepNext/>
        <w:spacing w:before="0" w:after="40" w:line="240" w:lineRule="auto"/>
      </w:pPr>
      <w:r>
        <w:rPr>
          <w:rFonts w:ascii="Calibri" w:hAnsi="Calibri" w:eastAsia="Microsoft YaHei"/>
          <w:b/>
          <w:color w:val="667085"/>
          <w:sz w:val="19"/>
        </w:rPr>
        <w:t>日期：</w:t>
      </w:r>
      <w:r>
        <w:rPr>
          <w:rFonts w:ascii="Calibri" w:hAnsi="Calibri" w:eastAsia="Microsoft YaHei"/>
          <w:color w:val="667085"/>
          <w:sz w:val="19"/>
        </w:rPr>
        <w:t>2026 年 8 月</w:t>
      </w:r>
    </w:p>
    <w:p>
      <w:pPr>
        <w:keepNext/>
        <w:spacing w:before="0" w:after="40" w:line="240" w:lineRule="auto"/>
      </w:pPr>
      <w:r>
        <w:rPr>
          <w:rFonts w:ascii="Calibri" w:hAnsi="Calibri" w:eastAsia="Microsoft YaHei"/>
          <w:b/>
          <w:color w:val="667085"/>
          <w:sz w:val="19"/>
        </w:rPr>
        <w:t>文档状态：</w:t>
      </w:r>
      <w:r>
        <w:rPr>
          <w:rFonts w:ascii="Calibri" w:hAnsi="Calibri" w:eastAsia="Microsoft YaHei"/>
          <w:color w:val="667085"/>
          <w:sz w:val="19"/>
        </w:rPr>
        <w:t>首期战略基线</w:t>
      </w:r>
    </w:p>
    <w:p>
      <w:pPr>
        <w:spacing w:before="60" w:after="240"/>
        <w:pBdr>
          <w:bottom w:val="single" w:sz="12" w:space="8" w:color="2E74B5"/>
        </w:pBdr>
      </w:pPr>
    </w:p>
    <w:p>
      <w:pPr>
        <w:pStyle w:val="Heading1"/>
        <w:keepNext/>
        <w:keepLines/>
      </w:pPr>
      <w:r>
        <w:rPr>
          <w:rFonts w:ascii="Calibri" w:hAnsi="Calibri" w:eastAsia="Microsoft YaHei"/>
          <w:color w:val="2E74B5"/>
          <w:sz w:val="32"/>
        </w:rPr>
        <w:t>一、产品战略</w:t>
      </w:r>
    </w:p>
    <w:p>
      <w:r>
        <w:rPr>
          <w:rFonts w:ascii="Calibri" w:hAnsi="Calibri" w:eastAsia="Microsoft YaHei"/>
          <w:color w:val="000000"/>
          <w:sz w:val="22"/>
        </w:rPr>
        <w:t>VibeCheck 面向使用 AI 编程工具创作数字产品的个人创作者和小型创作团队，连接创作者从获得灵感、发现同类、选择结构与设计方向、比较实现方案、复用已有资产、完成开发、发布作品，到持续维护和开始下一次创作的完整过程。</w:t>
      </w:r>
    </w:p>
    <w:p>
      <w:r>
        <w:rPr>
          <w:rFonts w:ascii="Calibri" w:hAnsi="Calibri" w:eastAsia="Microsoft YaHei"/>
          <w:color w:val="000000"/>
          <w:sz w:val="22"/>
        </w:rPr>
        <w:t>平台的长期本质不因首期品类切换而改变：VibeCheck 仍然是面向 Vibe Coding 创作者的作品发现、发布与生命周期资产平台，不是个人网站社区、简历网站社区，也不是 Portfolio 模板商店。“公开可访问、由 AI 编程工具辅助开发的个人主页与作品集 Web 网站”只是 MVP 阶段用于建立首个高密度作品社区、验证完整循环的种子品类。</w:t>
      </w:r>
    </w:p>
    <w:p>
      <w:r>
        <w:rPr>
          <w:rFonts w:ascii="Calibri" w:hAnsi="Calibri" w:eastAsia="Microsoft YaHei"/>
          <w:color w:val="000000"/>
          <w:sz w:val="22"/>
        </w:rPr>
        <w:t>VibeCheck 的核心逻辑是由作品资产驱动的创作者循环。已经上线的作品向准备开发的创作者提供视觉参考、内容结构、项目展示方式、技术路径和可复用资产；创作者完成开发后，把新作品发布回平台，并声明参考、Fork、模板或组件关系；作品后续的改版、项目新增、域名变化、开放源码与状态变化继续沉淀为生命周期事实。</w:t>
      </w:r>
    </w:p>
    <w:p>
      <w:r>
        <w:rPr>
          <w:rFonts w:ascii="Calibri" w:hAnsi="Calibri" w:eastAsia="Microsoft YaHei"/>
          <w:color w:val="000000"/>
          <w:sz w:val="22"/>
        </w:rPr>
        <w:t>平台的核心单位是一份持续存在的作品档案，而不是一次性帖子。社区是前台产品形态；结构化档案、跨来源作品身份、生命周期事实、证据体系和复用关系才是长期数据资产。</w:t>
      </w:r>
    </w:p>
    <w:p>
      <w:pPr>
        <w:pStyle w:val="Heading1"/>
        <w:keepNext/>
        <w:keepLines/>
      </w:pPr>
      <w:r>
        <w:rPr>
          <w:rFonts w:ascii="Calibri" w:hAnsi="Calibri" w:eastAsia="Microsoft YaHei"/>
          <w:color w:val="2E74B5"/>
          <w:sz w:val="32"/>
        </w:rPr>
        <w:t>二、产品定义</w:t>
      </w:r>
    </w:p>
    <w:p>
      <w:r>
        <w:rPr>
          <w:rFonts w:ascii="Calibri" w:hAnsi="Calibri" w:eastAsia="Microsoft YaHei"/>
          <w:color w:val="000000"/>
          <w:sz w:val="22"/>
        </w:rPr>
        <w:t>VibeCheck 是一个面向 Vibe Coding 作品的发现、发布与生命周期平台。创作者可以在开始开发前浏览真实作品，快速回答“我想做哪一种作品、采用什么结构和设计方向、哪些实现可以复用”；完成开发后发布自己的作品，使其继续被发现、比较、引用和更新。</w:t>
      </w:r>
    </w:p>
    <w:p>
      <w:pPr>
        <w:keepNext/>
        <w:keepLines/>
      </w:pPr>
      <w:r>
        <w:rPr>
          <w:rFonts w:ascii="Calibri" w:hAnsi="Calibri" w:eastAsia="Microsoft YaHei"/>
          <w:color w:val="000000"/>
          <w:sz w:val="22"/>
        </w:rPr>
        <w:t>首期，VibeCheck 聚焦个人主页与作品集网站，让用户通过高质量截图、结构化筛选、作品详情和比较理解：</w:t>
      </w:r>
    </w:p>
    <w:p>
      <w:pPr>
        <w:pStyle w:val="VCBullet"/>
        <w:numPr>
          <w:ilvl w:val="0"/>
          <w:numId w:val="10"/>
        </w:numPr>
      </w:pPr>
      <w:r>
        <w:rPr>
          <w:rFonts w:ascii="Calibri" w:hAnsi="Calibri" w:eastAsia="Microsoft YaHei"/>
          <w:color w:val="000000"/>
          <w:sz w:val="22"/>
        </w:rPr>
        <w:t>不同身份的创作者如何表达自己；</w:t>
      </w:r>
    </w:p>
    <w:p>
      <w:pPr>
        <w:pStyle w:val="VCBullet"/>
        <w:numPr>
          <w:ilvl w:val="0"/>
          <w:numId w:val="10"/>
        </w:numPr>
      </w:pPr>
      <w:r>
        <w:rPr>
          <w:rFonts w:ascii="Calibri" w:hAnsi="Calibri" w:eastAsia="Microsoft YaHei"/>
          <w:color w:val="000000"/>
          <w:sz w:val="22"/>
        </w:rPr>
        <w:t>个人信息、经历、项目与内容如何组织；</w:t>
      </w:r>
    </w:p>
    <w:p>
      <w:pPr>
        <w:pStyle w:val="VCBullet"/>
        <w:numPr>
          <w:ilvl w:val="0"/>
          <w:numId w:val="10"/>
        </w:numPr>
      </w:pPr>
      <w:r>
        <w:rPr>
          <w:rFonts w:ascii="Calibri" w:hAnsi="Calibri" w:eastAsia="Microsoft YaHei"/>
          <w:color w:val="000000"/>
          <w:sz w:val="22"/>
        </w:rPr>
        <w:t>项目采用何种展示形式与 Case Study 深度；</w:t>
      </w:r>
    </w:p>
    <w:p>
      <w:pPr>
        <w:pStyle w:val="VCBullet"/>
        <w:numPr>
          <w:ilvl w:val="0"/>
          <w:numId w:val="10"/>
        </w:numPr>
      </w:pPr>
      <w:r>
        <w:rPr>
          <w:rFonts w:ascii="Calibri" w:hAnsi="Calibri" w:eastAsia="Microsoft YaHei"/>
          <w:color w:val="000000"/>
          <w:sz w:val="22"/>
        </w:rPr>
        <w:t>视觉风格、布局、主题和动画如何组合；</w:t>
      </w:r>
    </w:p>
    <w:p>
      <w:pPr>
        <w:pStyle w:val="VCBullet"/>
        <w:numPr>
          <w:ilvl w:val="0"/>
          <w:numId w:val="10"/>
        </w:numPr>
      </w:pPr>
      <w:r>
        <w:rPr>
          <w:rFonts w:ascii="Calibri" w:hAnsi="Calibri" w:eastAsia="Microsoft YaHei"/>
          <w:color w:val="000000"/>
          <w:sz w:val="22"/>
        </w:rPr>
        <w:t>使用了哪些 AI Coding 工具、技术栈和部署方式；</w:t>
      </w:r>
    </w:p>
    <w:p>
      <w:pPr>
        <w:pStyle w:val="VCBullet"/>
        <w:numPr>
          <w:ilvl w:val="0"/>
          <w:numId w:val="10"/>
        </w:numPr>
      </w:pPr>
      <w:r>
        <w:rPr>
          <w:rFonts w:ascii="Calibri" w:hAnsi="Calibri" w:eastAsia="Microsoft YaHei"/>
          <w:color w:val="000000"/>
          <w:sz w:val="22"/>
        </w:rPr>
        <w:t>是否存在可以直接获取、Fork 或改造的源码、Starter、模板、组件和设计资产。</w:t>
      </w:r>
    </w:p>
    <w:p>
      <w:r>
        <w:rPr>
          <w:rFonts w:ascii="Calibri" w:hAnsi="Calibri" w:eastAsia="Microsoft YaHei"/>
          <w:color w:val="000000"/>
          <w:sz w:val="22"/>
        </w:rPr>
        <w:t>VibeCheck 提供可追溯的作品事实和参考入口，不根据作品数量、互动量、访问状态或仓库活跃度推断市场需求、职业能力、收入或商业成功。</w:t>
      </w:r>
    </w:p>
    <w:p>
      <w:pPr>
        <w:pStyle w:val="Heading1"/>
        <w:keepNext/>
        <w:keepLines/>
      </w:pPr>
      <w:r>
        <w:rPr>
          <w:rFonts w:ascii="Calibri" w:hAnsi="Calibri" w:eastAsia="Microsoft YaHei"/>
          <w:color w:val="2E74B5"/>
          <w:sz w:val="32"/>
        </w:rPr>
        <w:t>三、定位表达</w:t>
      </w:r>
    </w:p>
    <w:p>
      <w:pPr>
        <w:pStyle w:val="Heading2"/>
        <w:keepNext/>
        <w:keepLines/>
      </w:pPr>
      <w:r>
        <w:rPr>
          <w:rFonts w:ascii="Calibri" w:hAnsi="Calibri" w:eastAsia="Microsoft YaHei"/>
          <w:color w:val="2E74B5"/>
          <w:sz w:val="26"/>
        </w:rPr>
        <w:t>1. 一句话产品定位</w:t>
      </w:r>
    </w:p>
    <w:p>
      <w:r>
        <w:rPr>
          <w:rFonts w:ascii="Calibri" w:hAnsi="Calibri" w:eastAsia="Microsoft YaHei"/>
          <w:color w:val="000000"/>
          <w:sz w:val="22"/>
        </w:rPr>
        <w:t>VibeCheck 是面向 Vibe Coding 创作者的作品发现与生命周期平台：做之前看真实作品、定结构、选方向、找复用，做出来后发布、更新并留下可追溯的作品关系。</w:t>
      </w:r>
    </w:p>
    <w:p>
      <w:pPr>
        <w:pStyle w:val="Heading2"/>
        <w:keepNext/>
        <w:keepLines/>
      </w:pPr>
      <w:r>
        <w:rPr>
          <w:rFonts w:ascii="Calibri" w:hAnsi="Calibri" w:eastAsia="Microsoft YaHei"/>
          <w:color w:val="2E74B5"/>
          <w:sz w:val="26"/>
        </w:rPr>
        <w:t>2. 首页主表达</w:t>
      </w:r>
    </w:p>
    <w:p>
      <w:r>
        <w:rPr>
          <w:rFonts w:ascii="Calibri" w:hAnsi="Calibri" w:eastAsia="Microsoft YaHei"/>
          <w:color w:val="000000"/>
          <w:sz w:val="22"/>
        </w:rPr>
        <w:t>先看看别人如何表达自己，再开始搭建你的作品。</w:t>
      </w:r>
    </w:p>
    <w:p>
      <w:pPr>
        <w:pStyle w:val="Heading2"/>
        <w:keepNext/>
        <w:keepLines/>
      </w:pPr>
      <w:r>
        <w:rPr>
          <w:rFonts w:ascii="Calibri" w:hAnsi="Calibri" w:eastAsia="Microsoft YaHei"/>
          <w:color w:val="2E74B5"/>
          <w:sz w:val="26"/>
        </w:rPr>
        <w:t>3. 首页辅助表达</w:t>
      </w:r>
    </w:p>
    <w:p>
      <w:r>
        <w:rPr>
          <w:rFonts w:ascii="Calibri" w:hAnsi="Calibri" w:eastAsia="Microsoft YaHei"/>
          <w:color w:val="000000"/>
          <w:sz w:val="22"/>
        </w:rPr>
        <w:t>浏览真实的个人主页与作品集，比较页面结构、项目展示、视觉交互和实现方式；收藏参考、复用源码或模板，完成后发布自己的作品。</w:t>
      </w:r>
    </w:p>
    <w:p>
      <w:pPr>
        <w:pStyle w:val="Heading2"/>
        <w:keepNext/>
        <w:keepLines/>
      </w:pPr>
      <w:r>
        <w:rPr>
          <w:rFonts w:ascii="Calibri" w:hAnsi="Calibri" w:eastAsia="Microsoft YaHei"/>
          <w:color w:val="2E74B5"/>
          <w:sz w:val="26"/>
        </w:rPr>
        <w:t>4. 作者侧表达</w:t>
      </w:r>
    </w:p>
    <w:p>
      <w:r>
        <w:rPr>
          <w:rFonts w:ascii="Calibri" w:hAnsi="Calibri" w:eastAsia="Microsoft YaHei"/>
          <w:color w:val="000000"/>
          <w:sz w:val="22"/>
        </w:rPr>
        <w:t>发布你的个人网站，持续记录改版、项目新增和开放资产，让作品被发现、参考和复用。</w:t>
      </w:r>
    </w:p>
    <w:p>
      <w:pPr>
        <w:pStyle w:val="Heading1"/>
        <w:keepNext/>
        <w:keepLines/>
      </w:pPr>
      <w:r>
        <w:rPr>
          <w:rFonts w:ascii="Calibri" w:hAnsi="Calibri" w:eastAsia="Microsoft YaHei"/>
          <w:color w:val="2E74B5"/>
          <w:sz w:val="32"/>
        </w:rPr>
        <w:t>四、目标用户与用户状态</w:t>
      </w:r>
    </w:p>
    <w:p>
      <w:r>
        <w:rPr>
          <w:rFonts w:ascii="Calibri" w:hAnsi="Calibri" w:eastAsia="Microsoft YaHei"/>
          <w:color w:val="000000"/>
          <w:sz w:val="22"/>
        </w:rPr>
        <w:t>VibeCheck 的核心用户是使用 Cursor、Lovable、Bolt、v0、Replit、Claude Code、Codex 等 AI 编程工具完成 Web 作品的个人创作者和小型创作团队。职业不是准入条件，但首期内容会自然覆盖开发者、设计师、产品经理、创作者、自由职业者、学生、求职者和学术研究者。</w:t>
      </w:r>
    </w:p>
    <w:tbl>
      <w:tblPr>
        <w:tblW w:type="dxa" w:w="9360"/>
        <w:tblLayout w:type="fixed"/>
        <w:tblLook w:firstColumn="1" w:firstRow="1" w:lastColumn="0" w:lastRow="0" w:noHBand="0" w:noVBand="1" w:val="04A0"/>
        <w:tblInd w:w="120" w:type="dxa"/>
        <w:tblBorders>
          <w:top w:val="single" w:sz="4" w:color="B8C4D1"/>
          <w:left w:val="single" w:sz="4" w:color="B8C4D1"/>
          <w:bottom w:val="single" w:sz="4" w:color="B8C4D1"/>
          <w:right w:val="single" w:sz="4" w:color="B8C4D1"/>
          <w:insideH w:val="single" w:sz="4" w:color="B8C4D1"/>
          <w:insideV w:val="single" w:sz="4" w:color="B8C4D1"/>
        </w:tblBorders>
      </w:tblPr>
      <w:tblGrid>
        <w:gridCol w:w="1820"/>
        <w:gridCol w:w="2733"/>
        <w:gridCol w:w="2629"/>
        <w:gridCol w:w="2178"/>
      </w:tblGrid>
      <w:tr>
        <w:trPr>
          <w:tblHeader w:val="true"/>
          <w:cantSplit/>
        </w:trPr>
        <w:tc>
          <w:tcPr>
            <w:tcW w:type="dxa" w:w="1820"/>
            <w:tcMar>
              <w:top w:w="80" w:type="dxa"/>
              <w:start w:w="120" w:type="dxa"/>
              <w:bottom w:w="80" w:type="dxa"/>
              <w:end w:w="120" w:type="dxa"/>
            </w:tcMar>
            <w:vAlign w:val="center"/>
            <w:shd w:fill="E8EEF5"/>
          </w:tcPr>
          <w:p>
            <w:pPr>
              <w:spacing w:before="0" w:after="0" w:line="276" w:lineRule="auto"/>
              <w:jc w:val="center"/>
              <w:keepNext/>
              <w:keepLines/>
            </w:pPr>
            <w:r>
              <w:rPr>
                <w:b/>
                <w:color w:val="0B2545"/>
              </w:rPr>
            </w:r>
            <w:r>
              <w:rPr>
                <w:rFonts w:ascii="Calibri" w:hAnsi="Calibri" w:eastAsia="Microsoft YaHei"/>
                <w:b/>
                <w:color w:val="0B2545"/>
                <w:sz w:val="17"/>
              </w:rPr>
              <w:t>用户状态</w:t>
            </w:r>
          </w:p>
        </w:tc>
        <w:tc>
          <w:tcPr>
            <w:tcW w:type="dxa" w:w="2733"/>
            <w:tcMar>
              <w:top w:w="80" w:type="dxa"/>
              <w:start w:w="120" w:type="dxa"/>
              <w:bottom w:w="80" w:type="dxa"/>
              <w:end w:w="120" w:type="dxa"/>
            </w:tcMar>
            <w:vAlign w:val="center"/>
            <w:shd w:fill="E8EEF5"/>
          </w:tcPr>
          <w:p>
            <w:pPr>
              <w:spacing w:before="0" w:after="0" w:line="276" w:lineRule="auto"/>
              <w:jc w:val="center"/>
              <w:keepNext/>
              <w:keepLines/>
            </w:pPr>
            <w:r>
              <w:rPr>
                <w:b/>
                <w:color w:val="0B2545"/>
              </w:rPr>
            </w:r>
            <w:r>
              <w:rPr>
                <w:rFonts w:ascii="Calibri" w:hAnsi="Calibri" w:eastAsia="Microsoft YaHei"/>
                <w:b/>
                <w:color w:val="0B2545"/>
                <w:sz w:val="17"/>
              </w:rPr>
              <w:t>触发条件</w:t>
            </w:r>
          </w:p>
        </w:tc>
        <w:tc>
          <w:tcPr>
            <w:tcW w:type="dxa" w:w="2629"/>
            <w:tcMar>
              <w:top w:w="80" w:type="dxa"/>
              <w:start w:w="120" w:type="dxa"/>
              <w:bottom w:w="80" w:type="dxa"/>
              <w:end w:w="120" w:type="dxa"/>
            </w:tcMar>
            <w:vAlign w:val="center"/>
            <w:shd w:fill="E8EEF5"/>
          </w:tcPr>
          <w:p>
            <w:pPr>
              <w:spacing w:before="0" w:after="0" w:line="276" w:lineRule="auto"/>
              <w:jc w:val="center"/>
              <w:keepNext/>
              <w:keepLines/>
            </w:pPr>
            <w:r>
              <w:rPr>
                <w:b/>
                <w:color w:val="0B2545"/>
              </w:rPr>
            </w:r>
            <w:r>
              <w:rPr>
                <w:rFonts w:ascii="Calibri" w:hAnsi="Calibri" w:eastAsia="Microsoft YaHei"/>
                <w:b/>
                <w:color w:val="0B2545"/>
                <w:sz w:val="17"/>
              </w:rPr>
              <w:t>核心任务</w:t>
            </w:r>
          </w:p>
        </w:tc>
        <w:tc>
          <w:tcPr>
            <w:tcW w:type="dxa" w:w="2178"/>
            <w:tcMar>
              <w:top w:w="80" w:type="dxa"/>
              <w:start w:w="120" w:type="dxa"/>
              <w:bottom w:w="80" w:type="dxa"/>
              <w:end w:w="120" w:type="dxa"/>
            </w:tcMar>
            <w:vAlign w:val="center"/>
            <w:shd w:fill="E8EEF5"/>
          </w:tcPr>
          <w:p>
            <w:pPr>
              <w:spacing w:before="0" w:after="0" w:line="276" w:lineRule="auto"/>
              <w:jc w:val="center"/>
              <w:keepNext/>
              <w:keepLines/>
            </w:pPr>
            <w:r>
              <w:rPr>
                <w:b/>
                <w:color w:val="0B2545"/>
              </w:rPr>
            </w:r>
            <w:r>
              <w:rPr>
                <w:rFonts w:ascii="Calibri" w:hAnsi="Calibri" w:eastAsia="Microsoft YaHei"/>
                <w:b/>
                <w:color w:val="0B2545"/>
                <w:sz w:val="17"/>
              </w:rPr>
              <w:t>目标转化</w:t>
            </w:r>
          </w:p>
        </w:tc>
      </w:tr>
      <w:tr>
        <w:trPr>
          <w:cantSplit/>
        </w:trPr>
        <w:tc>
          <w:tcPr>
            <w:tcW w:type="dxa" w:w="1820"/>
            <w:tcMar>
              <w:top w:w="80" w:type="dxa"/>
              <w:start w:w="120" w:type="dxa"/>
              <w:bottom w:w="80" w:type="dxa"/>
              <w:end w:w="120" w:type="dxa"/>
            </w:tcMar>
            <w:vAlign w:val="center"/>
          </w:tcPr>
          <w:p>
            <w:pPr>
              <w:spacing w:before="0" w:after="0" w:line="276" w:lineRule="auto"/>
              <w:jc w:val="center"/>
            </w:pPr>
            <w:r/>
            <w:r>
              <w:rPr>
                <w:rFonts w:ascii="Calibri" w:hAnsi="Calibri" w:eastAsia="Microsoft YaHei"/>
                <w:color w:val="000000"/>
                <w:sz w:val="17"/>
              </w:rPr>
              <w:t>灵感浏览者</w:t>
            </w:r>
          </w:p>
        </w:tc>
        <w:tc>
          <w:tcPr>
            <w:tcW w:type="dxa" w:w="2733"/>
            <w:tcMar>
              <w:top w:w="80" w:type="dxa"/>
              <w:start w:w="120" w:type="dxa"/>
              <w:bottom w:w="80" w:type="dxa"/>
              <w:end w:w="120" w:type="dxa"/>
            </w:tcMar>
            <w:vAlign w:val="center"/>
          </w:tcPr>
          <w:p>
            <w:pPr>
              <w:spacing w:before="0" w:after="0" w:line="276" w:lineRule="auto"/>
              <w:jc w:val="left"/>
            </w:pPr>
            <w:r/>
            <w:r>
              <w:rPr>
                <w:rFonts w:ascii="Calibri" w:hAnsi="Calibri" w:eastAsia="Microsoft YaHei"/>
                <w:color w:val="000000"/>
                <w:sz w:val="17"/>
              </w:rPr>
              <w:t>关注个人网站与 Vibe Coding，但尚无明确开发计划</w:t>
            </w:r>
          </w:p>
        </w:tc>
        <w:tc>
          <w:tcPr>
            <w:tcW w:type="dxa" w:w="2629"/>
            <w:tcMar>
              <w:top w:w="80" w:type="dxa"/>
              <w:start w:w="120" w:type="dxa"/>
              <w:bottom w:w="80" w:type="dxa"/>
              <w:end w:w="120" w:type="dxa"/>
            </w:tcMar>
            <w:vAlign w:val="center"/>
          </w:tcPr>
          <w:p>
            <w:pPr>
              <w:spacing w:before="0" w:after="0" w:line="276" w:lineRule="auto"/>
              <w:jc w:val="left"/>
            </w:pPr>
            <w:r/>
            <w:r>
              <w:rPr>
                <w:rFonts w:ascii="Calibri" w:hAnsi="Calibri" w:eastAsia="Microsoft YaHei"/>
                <w:color w:val="000000"/>
                <w:sz w:val="17"/>
              </w:rPr>
              <w:t>浏览高质量作品、收藏参考、形成偏好的风格与结构</w:t>
            </w:r>
          </w:p>
        </w:tc>
        <w:tc>
          <w:tcPr>
            <w:tcW w:type="dxa" w:w="2178"/>
            <w:tcMar>
              <w:top w:w="80" w:type="dxa"/>
              <w:start w:w="120" w:type="dxa"/>
              <w:bottom w:w="80" w:type="dxa"/>
              <w:end w:w="120" w:type="dxa"/>
            </w:tcMar>
            <w:vAlign w:val="center"/>
          </w:tcPr>
          <w:p>
            <w:pPr>
              <w:spacing w:before="0" w:after="0" w:line="276" w:lineRule="auto"/>
              <w:jc w:val="center"/>
            </w:pPr>
            <w:r/>
            <w:r>
              <w:rPr>
                <w:rFonts w:ascii="Calibri" w:hAnsi="Calibri" w:eastAsia="Microsoft YaHei"/>
                <w:color w:val="000000"/>
                <w:sz w:val="17"/>
              </w:rPr>
              <w:t>形成具体方向或持续收藏关系</w:t>
            </w:r>
          </w:p>
        </w:tc>
      </w:tr>
      <w:tr>
        <w:trPr>
          <w:cantSplit/>
        </w:trPr>
        <w:tc>
          <w:tcPr>
            <w:tcW w:type="dxa" w:w="1820"/>
            <w:tcMar>
              <w:top w:w="80" w:type="dxa"/>
              <w:start w:w="120" w:type="dxa"/>
              <w:bottom w:w="80" w:type="dxa"/>
              <w:end w:w="120" w:type="dxa"/>
            </w:tcMar>
            <w:vAlign w:val="center"/>
            <w:shd w:fill="F9FAFB"/>
          </w:tcPr>
          <w:p>
            <w:pPr>
              <w:spacing w:before="0" w:after="0" w:line="276" w:lineRule="auto"/>
              <w:jc w:val="center"/>
            </w:pPr>
            <w:r/>
            <w:r>
              <w:rPr>
                <w:rFonts w:ascii="Calibri" w:hAnsi="Calibri" w:eastAsia="Microsoft YaHei"/>
                <w:color w:val="000000"/>
                <w:sz w:val="17"/>
              </w:rPr>
              <w:t>准备开发者</w:t>
            </w:r>
          </w:p>
        </w:tc>
        <w:tc>
          <w:tcPr>
            <w:tcW w:type="dxa" w:w="2733"/>
            <w:tcMar>
              <w:top w:w="80" w:type="dxa"/>
              <w:start w:w="120" w:type="dxa"/>
              <w:bottom w:w="80" w:type="dxa"/>
              <w:end w:w="120" w:type="dxa"/>
            </w:tcMar>
            <w:vAlign w:val="center"/>
            <w:shd w:fill="F9FAFB"/>
          </w:tcPr>
          <w:p>
            <w:pPr>
              <w:spacing w:before="0" w:after="0" w:line="276" w:lineRule="auto"/>
              <w:jc w:val="left"/>
            </w:pPr>
            <w:r/>
            <w:r>
              <w:rPr>
                <w:rFonts w:ascii="Calibri" w:hAnsi="Calibri" w:eastAsia="Microsoft YaHei"/>
                <w:color w:val="000000"/>
                <w:sz w:val="17"/>
              </w:rPr>
              <w:t>准备搭建个人主页或作品集</w:t>
            </w:r>
          </w:p>
        </w:tc>
        <w:tc>
          <w:tcPr>
            <w:tcW w:type="dxa" w:w="2629"/>
            <w:tcMar>
              <w:top w:w="80" w:type="dxa"/>
              <w:start w:w="120" w:type="dxa"/>
              <w:bottom w:w="80" w:type="dxa"/>
              <w:end w:w="120" w:type="dxa"/>
            </w:tcMar>
            <w:vAlign w:val="center"/>
            <w:shd w:fill="F9FAFB"/>
          </w:tcPr>
          <w:p>
            <w:pPr>
              <w:spacing w:before="0" w:after="0" w:line="276" w:lineRule="auto"/>
              <w:jc w:val="left"/>
            </w:pPr>
            <w:r/>
            <w:r>
              <w:rPr>
                <w:rFonts w:ascii="Calibri" w:hAnsi="Calibri" w:eastAsia="Microsoft YaHei"/>
                <w:color w:val="000000"/>
                <w:sz w:val="17"/>
              </w:rPr>
              <w:t>选择网站类型、内容结构、视觉方向和起始资产</w:t>
            </w:r>
          </w:p>
        </w:tc>
        <w:tc>
          <w:tcPr>
            <w:tcW w:type="dxa" w:w="2178"/>
            <w:tcMar>
              <w:top w:w="80" w:type="dxa"/>
              <w:start w:w="120" w:type="dxa"/>
              <w:bottom w:w="80" w:type="dxa"/>
              <w:end w:w="120" w:type="dxa"/>
            </w:tcMar>
            <w:vAlign w:val="center"/>
            <w:shd w:fill="F9FAFB"/>
          </w:tcPr>
          <w:p>
            <w:pPr>
              <w:spacing w:before="0" w:after="0" w:line="276" w:lineRule="auto"/>
              <w:jc w:val="center"/>
            </w:pPr>
            <w:r/>
            <w:r>
              <w:rPr>
                <w:rFonts w:ascii="Calibri" w:hAnsi="Calibri" w:eastAsia="Microsoft YaHei"/>
                <w:color w:val="000000"/>
                <w:sz w:val="17"/>
              </w:rPr>
              <w:t>开始开发或建立方案清单</w:t>
            </w:r>
          </w:p>
        </w:tc>
      </w:tr>
      <w:tr>
        <w:trPr>
          <w:cantSplit/>
        </w:trPr>
        <w:tc>
          <w:tcPr>
            <w:tcW w:type="dxa" w:w="1820"/>
            <w:tcMar>
              <w:top w:w="80" w:type="dxa"/>
              <w:start w:w="120" w:type="dxa"/>
              <w:bottom w:w="80" w:type="dxa"/>
              <w:end w:w="120" w:type="dxa"/>
            </w:tcMar>
            <w:vAlign w:val="center"/>
          </w:tcPr>
          <w:p>
            <w:pPr>
              <w:spacing w:before="0" w:after="0" w:line="276" w:lineRule="auto"/>
              <w:jc w:val="center"/>
            </w:pPr>
            <w:r/>
            <w:r>
              <w:rPr>
                <w:rFonts w:ascii="Calibri" w:hAnsi="Calibri" w:eastAsia="Microsoft YaHei"/>
                <w:color w:val="000000"/>
                <w:sz w:val="17"/>
              </w:rPr>
              <w:t>开发中创作者</w:t>
            </w:r>
          </w:p>
        </w:tc>
        <w:tc>
          <w:tcPr>
            <w:tcW w:type="dxa" w:w="2733"/>
            <w:tcMar>
              <w:top w:w="80" w:type="dxa"/>
              <w:start w:w="120" w:type="dxa"/>
              <w:bottom w:w="80" w:type="dxa"/>
              <w:end w:w="120" w:type="dxa"/>
            </w:tcMar>
            <w:vAlign w:val="center"/>
          </w:tcPr>
          <w:p>
            <w:pPr>
              <w:spacing w:before="0" w:after="0" w:line="276" w:lineRule="auto"/>
              <w:jc w:val="left"/>
            </w:pPr>
            <w:r/>
            <w:r>
              <w:rPr>
                <w:rFonts w:ascii="Calibri" w:hAnsi="Calibri" w:eastAsia="Microsoft YaHei"/>
                <w:color w:val="000000"/>
                <w:sz w:val="17"/>
              </w:rPr>
              <w:t>已开始搭建，存在具体设计或实现问题</w:t>
            </w:r>
          </w:p>
        </w:tc>
        <w:tc>
          <w:tcPr>
            <w:tcW w:type="dxa" w:w="2629"/>
            <w:tcMar>
              <w:top w:w="80" w:type="dxa"/>
              <w:start w:w="120" w:type="dxa"/>
              <w:bottom w:w="80" w:type="dxa"/>
              <w:end w:w="120" w:type="dxa"/>
            </w:tcMar>
            <w:vAlign w:val="center"/>
          </w:tcPr>
          <w:p>
            <w:pPr>
              <w:spacing w:before="0" w:after="0" w:line="276" w:lineRule="auto"/>
              <w:jc w:val="left"/>
            </w:pPr>
            <w:r/>
            <w:r>
              <w:rPr>
                <w:rFonts w:ascii="Calibri" w:hAnsi="Calibri" w:eastAsia="Microsoft YaHei"/>
                <w:color w:val="000000"/>
                <w:sz w:val="17"/>
              </w:rPr>
              <w:t>查找相似实现、比较模块、复用源码/模板/组件</w:t>
            </w:r>
          </w:p>
        </w:tc>
        <w:tc>
          <w:tcPr>
            <w:tcW w:type="dxa" w:w="2178"/>
            <w:tcMar>
              <w:top w:w="80" w:type="dxa"/>
              <w:start w:w="120" w:type="dxa"/>
              <w:bottom w:w="80" w:type="dxa"/>
              <w:end w:w="120" w:type="dxa"/>
            </w:tcMar>
            <w:vAlign w:val="center"/>
          </w:tcPr>
          <w:p>
            <w:pPr>
              <w:spacing w:before="0" w:after="0" w:line="276" w:lineRule="auto"/>
              <w:jc w:val="center"/>
            </w:pPr>
            <w:r/>
            <w:r>
              <w:rPr>
                <w:rFonts w:ascii="Calibri" w:hAnsi="Calibri" w:eastAsia="Microsoft YaHei"/>
                <w:color w:val="000000"/>
                <w:sz w:val="17"/>
              </w:rPr>
              <w:t>调整方案并完成发布</w:t>
            </w:r>
          </w:p>
        </w:tc>
      </w:tr>
      <w:tr>
        <w:trPr>
          <w:cantSplit/>
        </w:trPr>
        <w:tc>
          <w:tcPr>
            <w:tcW w:type="dxa" w:w="1820"/>
            <w:tcMar>
              <w:top w:w="80" w:type="dxa"/>
              <w:start w:w="120" w:type="dxa"/>
              <w:bottom w:w="80" w:type="dxa"/>
              <w:end w:w="120" w:type="dxa"/>
            </w:tcMar>
            <w:vAlign w:val="center"/>
            <w:shd w:fill="F9FAFB"/>
          </w:tcPr>
          <w:p>
            <w:pPr>
              <w:spacing w:before="0" w:after="0" w:line="276" w:lineRule="auto"/>
              <w:jc w:val="center"/>
            </w:pPr>
            <w:r/>
            <w:r>
              <w:rPr>
                <w:rFonts w:ascii="Calibri" w:hAnsi="Calibri" w:eastAsia="Microsoft YaHei"/>
                <w:color w:val="000000"/>
                <w:sz w:val="17"/>
              </w:rPr>
              <w:t>已发布作者</w:t>
            </w:r>
          </w:p>
        </w:tc>
        <w:tc>
          <w:tcPr>
            <w:tcW w:type="dxa" w:w="2733"/>
            <w:tcMar>
              <w:top w:w="80" w:type="dxa"/>
              <w:start w:w="120" w:type="dxa"/>
              <w:bottom w:w="80" w:type="dxa"/>
              <w:end w:w="120" w:type="dxa"/>
            </w:tcMar>
            <w:vAlign w:val="center"/>
            <w:shd w:fill="F9FAFB"/>
          </w:tcPr>
          <w:p>
            <w:pPr>
              <w:spacing w:before="0" w:after="0" w:line="276" w:lineRule="auto"/>
              <w:jc w:val="left"/>
            </w:pPr>
            <w:r/>
            <w:r>
              <w:rPr>
                <w:rFonts w:ascii="Calibri" w:hAnsi="Calibri" w:eastAsia="Microsoft YaHei"/>
                <w:color w:val="000000"/>
                <w:sz w:val="17"/>
              </w:rPr>
              <w:t>已有公开个人网站</w:t>
            </w:r>
          </w:p>
        </w:tc>
        <w:tc>
          <w:tcPr>
            <w:tcW w:type="dxa" w:w="2629"/>
            <w:tcMar>
              <w:top w:w="80" w:type="dxa"/>
              <w:start w:w="120" w:type="dxa"/>
              <w:bottom w:w="80" w:type="dxa"/>
              <w:end w:w="120" w:type="dxa"/>
            </w:tcMar>
            <w:vAlign w:val="center"/>
            <w:shd w:fill="F9FAFB"/>
          </w:tcPr>
          <w:p>
            <w:pPr>
              <w:spacing w:before="0" w:after="0" w:line="276" w:lineRule="auto"/>
              <w:jc w:val="left"/>
            </w:pPr>
            <w:r/>
            <w:r>
              <w:rPr>
                <w:rFonts w:ascii="Calibri" w:hAnsi="Calibri" w:eastAsia="Microsoft YaHei"/>
                <w:color w:val="000000"/>
                <w:sz w:val="17"/>
              </w:rPr>
              <w:t>发布作品、补充档案、记录版本、分享资产</w:t>
            </w:r>
          </w:p>
        </w:tc>
        <w:tc>
          <w:tcPr>
            <w:tcW w:type="dxa" w:w="2178"/>
            <w:tcMar>
              <w:top w:w="80" w:type="dxa"/>
              <w:start w:w="120" w:type="dxa"/>
              <w:bottom w:w="80" w:type="dxa"/>
              <w:end w:w="120" w:type="dxa"/>
            </w:tcMar>
            <w:vAlign w:val="center"/>
            <w:shd w:fill="F9FAFB"/>
          </w:tcPr>
          <w:p>
            <w:pPr>
              <w:spacing w:before="0" w:after="0" w:line="276" w:lineRule="auto"/>
              <w:jc w:val="center"/>
            </w:pPr>
            <w:r/>
            <w:r>
              <w:rPr>
                <w:rFonts w:ascii="Calibri" w:hAnsi="Calibri" w:eastAsia="Microsoft YaHei"/>
                <w:color w:val="000000"/>
                <w:sz w:val="17"/>
              </w:rPr>
              <w:t>形成持续档案和更新内容</w:t>
            </w:r>
          </w:p>
        </w:tc>
      </w:tr>
      <w:tr>
        <w:trPr>
          <w:cantSplit/>
        </w:trPr>
        <w:tc>
          <w:tcPr>
            <w:tcW w:type="dxa" w:w="1820"/>
            <w:tcMar>
              <w:top w:w="80" w:type="dxa"/>
              <w:start w:w="120" w:type="dxa"/>
              <w:bottom w:w="80" w:type="dxa"/>
              <w:end w:w="120" w:type="dxa"/>
            </w:tcMar>
            <w:vAlign w:val="center"/>
          </w:tcPr>
          <w:p>
            <w:pPr>
              <w:spacing w:before="0" w:after="0" w:line="276" w:lineRule="auto"/>
              <w:jc w:val="center"/>
            </w:pPr>
            <w:r/>
            <w:r>
              <w:rPr>
                <w:rFonts w:ascii="Calibri" w:hAnsi="Calibri" w:eastAsia="Microsoft YaHei"/>
                <w:color w:val="000000"/>
                <w:sz w:val="17"/>
              </w:rPr>
              <w:t>复用贡献者</w:t>
            </w:r>
          </w:p>
        </w:tc>
        <w:tc>
          <w:tcPr>
            <w:tcW w:type="dxa" w:w="2733"/>
            <w:tcMar>
              <w:top w:w="80" w:type="dxa"/>
              <w:start w:w="120" w:type="dxa"/>
              <w:bottom w:w="80" w:type="dxa"/>
              <w:end w:w="120" w:type="dxa"/>
            </w:tcMar>
            <w:vAlign w:val="center"/>
          </w:tcPr>
          <w:p>
            <w:pPr>
              <w:spacing w:before="0" w:after="0" w:line="276" w:lineRule="auto"/>
              <w:jc w:val="left"/>
            </w:pPr>
            <w:r/>
            <w:r>
              <w:rPr>
                <w:rFonts w:ascii="Calibri" w:hAnsi="Calibri" w:eastAsia="Microsoft YaHei"/>
                <w:color w:val="000000"/>
                <w:sz w:val="17"/>
              </w:rPr>
              <w:t>开放了源码、Starter、模板或组件</w:t>
            </w:r>
          </w:p>
        </w:tc>
        <w:tc>
          <w:tcPr>
            <w:tcW w:type="dxa" w:w="2629"/>
            <w:tcMar>
              <w:top w:w="80" w:type="dxa"/>
              <w:start w:w="120" w:type="dxa"/>
              <w:bottom w:w="80" w:type="dxa"/>
              <w:end w:w="120" w:type="dxa"/>
            </w:tcMar>
            <w:vAlign w:val="center"/>
          </w:tcPr>
          <w:p>
            <w:pPr>
              <w:spacing w:before="0" w:after="0" w:line="276" w:lineRule="auto"/>
              <w:jc w:val="left"/>
            </w:pPr>
            <w:r/>
            <w:r>
              <w:rPr>
                <w:rFonts w:ascii="Calibri" w:hAnsi="Calibri" w:eastAsia="Microsoft YaHei"/>
                <w:color w:val="000000"/>
                <w:sz w:val="17"/>
              </w:rPr>
              <w:t>说明许可和获取方式、确认派生关系</w:t>
            </w:r>
          </w:p>
        </w:tc>
        <w:tc>
          <w:tcPr>
            <w:tcW w:type="dxa" w:w="2178"/>
            <w:tcMar>
              <w:top w:w="80" w:type="dxa"/>
              <w:start w:w="120" w:type="dxa"/>
              <w:bottom w:w="80" w:type="dxa"/>
              <w:end w:w="120" w:type="dxa"/>
            </w:tcMar>
            <w:vAlign w:val="center"/>
          </w:tcPr>
          <w:p>
            <w:pPr>
              <w:spacing w:before="0" w:after="0" w:line="276" w:lineRule="auto"/>
              <w:jc w:val="center"/>
            </w:pPr>
            <w:r/>
            <w:r>
              <w:rPr>
                <w:rFonts w:ascii="Calibri" w:hAnsi="Calibri" w:eastAsia="Microsoft YaHei"/>
                <w:color w:val="000000"/>
                <w:sz w:val="17"/>
              </w:rPr>
              <w:t>形成可验证复用网络</w:t>
            </w:r>
          </w:p>
        </w:tc>
      </w:tr>
    </w:tbl>
    <w:p>
      <w:pPr>
        <w:spacing w:before="0" w:after="80" w:line="120" w:lineRule="auto"/>
      </w:pPr>
    </w:p>
    <w:p>
      <w:r>
        <w:rPr>
          <w:rFonts w:ascii="Calibri" w:hAnsi="Calibri" w:eastAsia="Microsoft YaHei"/>
          <w:color w:val="000000"/>
          <w:sz w:val="22"/>
        </w:rPr>
        <w:t>“灵感浏览者”在首期具有战略重要性。个人主页与作品集具有强视觉属性，用户即使没有确定项目也会主动浏览、收藏并形成审美与结构偏好。社区浏览因此不再只是高意图检索前的入口，而是需求形成和重复访问的重要来源；但浏览最终仍应自然连接收藏参考、比较、复用、开发与作品发布。</w:t>
      </w:r>
    </w:p>
    <w:p>
      <w:pPr>
        <w:pStyle w:val="Heading1"/>
        <w:keepNext/>
        <w:keepLines/>
      </w:pPr>
      <w:r>
        <w:rPr>
          <w:rFonts w:ascii="Calibri" w:hAnsi="Calibri" w:eastAsia="Microsoft YaHei"/>
          <w:color w:val="2E74B5"/>
          <w:sz w:val="32"/>
        </w:rPr>
        <w:t>五、核心用户问题</w:t>
      </w:r>
    </w:p>
    <w:p>
      <w:pPr>
        <w:pStyle w:val="Heading2"/>
        <w:keepNext/>
        <w:keepLines/>
      </w:pPr>
      <w:r>
        <w:rPr>
          <w:rFonts w:ascii="Calibri" w:hAnsi="Calibri" w:eastAsia="Microsoft YaHei"/>
          <w:color w:val="2E74B5"/>
          <w:sz w:val="26"/>
        </w:rPr>
        <w:t>1. 优秀案例分散，参考成本高</w:t>
      </w:r>
    </w:p>
    <w:p>
      <w:r>
        <w:rPr>
          <w:rFonts w:ascii="Calibri" w:hAnsi="Calibri" w:eastAsia="Microsoft YaHei"/>
          <w:color w:val="000000"/>
          <w:sz w:val="22"/>
        </w:rPr>
        <w:t>个人网站散落在社交媒体、设计展示站、代码仓库、模板市场、建站平台展示页和独立域名中。截图、源码、设计说明、作者身份和技术实现通常彼此分离，用户需要反复搜索、去重和整理。</w:t>
      </w:r>
    </w:p>
    <w:p>
      <w:pPr>
        <w:pStyle w:val="Heading2"/>
        <w:keepNext/>
        <w:keepLines/>
      </w:pPr>
      <w:r>
        <w:rPr>
          <w:rFonts w:ascii="Calibri" w:hAnsi="Calibri" w:eastAsia="Microsoft YaHei"/>
          <w:color w:val="2E74B5"/>
          <w:sz w:val="26"/>
        </w:rPr>
        <w:t>2. 视觉灵感难以转化为可执行方案</w:t>
      </w:r>
    </w:p>
    <w:p>
      <w:r>
        <w:rPr>
          <w:rFonts w:ascii="Calibri" w:hAnsi="Calibri" w:eastAsia="Microsoft YaHei"/>
          <w:color w:val="000000"/>
          <w:sz w:val="22"/>
        </w:rPr>
        <w:t>用户能快速判断一个网站“好看”，却不容易进一步拆解它属于什么类型、首页如何组织、项目如何展示、动画是否必要、博客是否值得建设，以及哪些部分可以直接复用。</w:t>
      </w:r>
    </w:p>
    <w:p>
      <w:pPr>
        <w:pStyle w:val="Heading2"/>
        <w:keepNext/>
        <w:keepLines/>
      </w:pPr>
      <w:r>
        <w:rPr>
          <w:rFonts w:ascii="Calibri" w:hAnsi="Calibri" w:eastAsia="Microsoft YaHei"/>
          <w:color w:val="2E74B5"/>
          <w:sz w:val="26"/>
        </w:rPr>
        <w:t>3. 模板、源码与实际作品缺少关系</w:t>
      </w:r>
    </w:p>
    <w:p>
      <w:r>
        <w:rPr>
          <w:rFonts w:ascii="Calibri" w:hAnsi="Calibri" w:eastAsia="Microsoft YaHei"/>
          <w:color w:val="000000"/>
          <w:sz w:val="22"/>
        </w:rPr>
        <w:t>模板市场展示模板，代码仓库展示代码，作品社区展示成品，但用户难以确认一个真实网站基于哪个 Starter、使用了什么组件、一个模板产生了多少变体，以及复用是否受到许可限制。</w:t>
      </w:r>
    </w:p>
    <w:p>
      <w:pPr>
        <w:pStyle w:val="Heading2"/>
        <w:keepNext/>
        <w:keepLines/>
      </w:pPr>
      <w:r>
        <w:rPr>
          <w:rFonts w:ascii="Calibri" w:hAnsi="Calibri" w:eastAsia="Microsoft YaHei"/>
          <w:color w:val="2E74B5"/>
          <w:sz w:val="26"/>
        </w:rPr>
        <w:t>4. 作品上线后缺少连续记录</w:t>
      </w:r>
    </w:p>
    <w:p>
      <w:r>
        <w:rPr>
          <w:rFonts w:ascii="Calibri" w:hAnsi="Calibri" w:eastAsia="Microsoft YaHei"/>
          <w:color w:val="000000"/>
          <w:sz w:val="22"/>
        </w:rPr>
        <w:t>个人网站会持续新增项目、更新简历、改版主题、迁移技术栈或开放源码。多数平台只记录首次发布，难以保留作品演进和复用关系。</w:t>
      </w:r>
    </w:p>
    <w:p>
      <w:pPr>
        <w:pStyle w:val="Heading2"/>
        <w:keepNext/>
        <w:keepLines/>
      </w:pPr>
      <w:r>
        <w:rPr>
          <w:rFonts w:ascii="Calibri" w:hAnsi="Calibri" w:eastAsia="Microsoft YaHei"/>
          <w:color w:val="2E74B5"/>
          <w:sz w:val="26"/>
        </w:rPr>
        <w:t>5. 消费参考与发布回流没有连接</w:t>
      </w:r>
    </w:p>
    <w:p>
      <w:r>
        <w:rPr>
          <w:rFonts w:ascii="Calibri" w:hAnsi="Calibri" w:eastAsia="Microsoft YaHei"/>
          <w:color w:val="000000"/>
          <w:sz w:val="22"/>
        </w:rPr>
        <w:t>创作者开发前会保存大量参考，但完成自己的作品后，很少把“参考了谁、复用了什么、最后做成什么”重新沉淀为可发现的结构化案例。</w:t>
      </w:r>
    </w:p>
    <w:p>
      <w:pPr>
        <w:pStyle w:val="Heading1"/>
        <w:keepNext/>
        <w:keepLines/>
      </w:pPr>
      <w:r>
        <w:rPr>
          <w:rFonts w:ascii="Calibri" w:hAnsi="Calibri" w:eastAsia="Microsoft YaHei"/>
          <w:color w:val="2E74B5"/>
          <w:sz w:val="32"/>
        </w:rPr>
        <w:t>六、核心价值主张</w:t>
      </w:r>
    </w:p>
    <w:p>
      <w:pPr>
        <w:pStyle w:val="Heading2"/>
        <w:keepNext/>
        <w:keepLines/>
      </w:pPr>
      <w:r>
        <w:rPr>
          <w:rFonts w:ascii="Calibri" w:hAnsi="Calibri" w:eastAsia="Microsoft YaHei"/>
          <w:color w:val="2E74B5"/>
          <w:sz w:val="26"/>
        </w:rPr>
        <w:t>1. 面向浏览者与准备开发者</w:t>
      </w:r>
    </w:p>
    <w:p>
      <w:r>
        <w:rPr>
          <w:rFonts w:ascii="Calibri" w:hAnsi="Calibri" w:eastAsia="Microsoft YaHei"/>
          <w:color w:val="000000"/>
          <w:sz w:val="22"/>
        </w:rPr>
        <w:t>VibeCheck 让用户通过截图、策展频道和可解释筛选快速发现合适的参考对象，并从“喜欢这个网站”进一步走向“我选择哪种网站类型、页面结构、项目展示、视觉方向和技术方案”。</w:t>
      </w:r>
    </w:p>
    <w:p>
      <w:pPr>
        <w:pStyle w:val="Heading2"/>
        <w:keepNext/>
        <w:keepLines/>
      </w:pPr>
      <w:r>
        <w:rPr>
          <w:rFonts w:ascii="Calibri" w:hAnsi="Calibri" w:eastAsia="Microsoft YaHei"/>
          <w:color w:val="2E74B5"/>
          <w:sz w:val="26"/>
        </w:rPr>
        <w:t>2. 面向开发中创作者</w:t>
      </w:r>
    </w:p>
    <w:p>
      <w:r>
        <w:rPr>
          <w:rFonts w:ascii="Calibri" w:hAnsi="Calibri" w:eastAsia="Microsoft YaHei"/>
          <w:color w:val="000000"/>
          <w:sz w:val="22"/>
        </w:rPr>
        <w:t>平台将外观相似与结构相似区分开来，支持比较内容模块、项目展示、布局、主题、交互、技术栈和可复用资产，帮助用户保存参考、开始开发、调整方向或采用现有资产。</w:t>
      </w:r>
    </w:p>
    <w:p>
      <w:pPr>
        <w:pStyle w:val="Heading2"/>
        <w:keepNext/>
        <w:keepLines/>
      </w:pPr>
      <w:r>
        <w:rPr>
          <w:rFonts w:ascii="Calibri" w:hAnsi="Calibri" w:eastAsia="Microsoft YaHei"/>
          <w:color w:val="2E74B5"/>
          <w:sz w:val="26"/>
        </w:rPr>
        <w:t>3. 面向已发布作者</w:t>
      </w:r>
    </w:p>
    <w:p>
      <w:r>
        <w:rPr>
          <w:rFonts w:ascii="Calibri" w:hAnsi="Calibri" w:eastAsia="Microsoft YaHei"/>
          <w:color w:val="000000"/>
          <w:sz w:val="22"/>
        </w:rPr>
        <w:t>作者获得持续存在的作品档案、同类曝光、版本历史、状态检查、资产展示和派生关系。即使网站暂停或结束，公开源码、组件、设计稿和经验仍可继续被发现。</w:t>
      </w:r>
    </w:p>
    <w:p>
      <w:pPr>
        <w:pStyle w:val="Heading2"/>
        <w:keepNext/>
        <w:keepLines/>
      </w:pPr>
      <w:r>
        <w:rPr>
          <w:rFonts w:ascii="Calibri" w:hAnsi="Calibri" w:eastAsia="Microsoft YaHei"/>
          <w:color w:val="2E74B5"/>
          <w:sz w:val="26"/>
        </w:rPr>
        <w:t>4. 面向平台长期资产</w:t>
      </w:r>
    </w:p>
    <w:p>
      <w:r>
        <w:rPr>
          <w:rFonts w:ascii="Calibri" w:hAnsi="Calibri" w:eastAsia="Microsoft YaHei"/>
          <w:color w:val="000000"/>
          <w:sz w:val="22"/>
        </w:rPr>
        <w:t>平台逐步积累跨平台作品身份、分类 Schema、生命周期事实、多源证据与真实复用关系，形成“这个作品参考了谁、由哪个 Starter 产生、哪些结构被反复采用”的作品网络。</w:t>
      </w:r>
    </w:p>
    <w:p>
      <w:pPr>
        <w:pStyle w:val="Heading1"/>
        <w:keepNext/>
        <w:keepLines/>
      </w:pPr>
      <w:r>
        <w:rPr>
          <w:rFonts w:ascii="Calibri" w:hAnsi="Calibri" w:eastAsia="Microsoft YaHei"/>
          <w:color w:val="2E74B5"/>
          <w:sz w:val="32"/>
        </w:rPr>
        <w:t>七、产品核心循环</w:t>
      </w:r>
    </w:p>
    <w:tbl>
      <w:tblPr>
        <w:tblW w:type="dxa" w:w="9360"/>
        <w:tblLayout w:type="fixed"/>
        <w:tblLook w:firstColumn="1" w:firstRow="1" w:lastColumn="0" w:lastRow="0" w:noHBand="0" w:noVBand="1" w:val="04A0"/>
        <w:tblInd w:w="120" w:type="dxa"/>
        <w:tblBorders>
          <w:top w:val="single" w:sz="4" w:color="B8C4D1"/>
          <w:left w:val="single" w:sz="4" w:color="B8C4D1"/>
          <w:bottom w:val="single" w:sz="4" w:color="B8C4D1"/>
          <w:right w:val="single" w:sz="4" w:color="B8C4D1"/>
          <w:insideH w:val="single" w:sz="4" w:color="B8C4D1"/>
          <w:insideV w:val="single" w:sz="4" w:color="B8C4D1"/>
        </w:tblBorders>
      </w:tblPr>
      <w:tblGrid>
        <w:gridCol w:w="2596"/>
        <w:gridCol w:w="3620"/>
        <w:gridCol w:w="3144"/>
      </w:tblGrid>
      <w:tr>
        <w:trPr>
          <w:tblHeader w:val="true"/>
          <w:cantSplit/>
        </w:trPr>
        <w:tc>
          <w:tcPr>
            <w:tcW w:type="dxa" w:w="2596"/>
            <w:tcMar>
              <w:top w:w="80" w:type="dxa"/>
              <w:start w:w="120" w:type="dxa"/>
              <w:bottom w:w="80" w:type="dxa"/>
              <w:end w:w="120" w:type="dxa"/>
            </w:tcMar>
            <w:vAlign w:val="center"/>
            <w:shd w:fill="E8EEF5"/>
          </w:tcPr>
          <w:p>
            <w:pPr>
              <w:spacing w:before="0" w:after="0" w:line="276" w:lineRule="auto"/>
              <w:jc w:val="center"/>
              <w:keepNext/>
              <w:keepLines/>
            </w:pPr>
            <w:r>
              <w:rPr>
                <w:b/>
                <w:color w:val="0B2545"/>
              </w:rPr>
            </w:r>
            <w:r>
              <w:rPr>
                <w:rFonts w:ascii="Calibri" w:hAnsi="Calibri" w:eastAsia="Microsoft YaHei"/>
                <w:b/>
                <w:color w:val="0B2545"/>
                <w:sz w:val="18"/>
              </w:rPr>
              <w:t>环节</w:t>
            </w:r>
          </w:p>
        </w:tc>
        <w:tc>
          <w:tcPr>
            <w:tcW w:type="dxa" w:w="3620"/>
            <w:tcMar>
              <w:top w:w="80" w:type="dxa"/>
              <w:start w:w="120" w:type="dxa"/>
              <w:bottom w:w="80" w:type="dxa"/>
              <w:end w:w="120" w:type="dxa"/>
            </w:tcMar>
            <w:vAlign w:val="center"/>
            <w:shd w:fill="E8EEF5"/>
          </w:tcPr>
          <w:p>
            <w:pPr>
              <w:spacing w:before="0" w:after="0" w:line="276" w:lineRule="auto"/>
              <w:jc w:val="center"/>
              <w:keepNext/>
              <w:keepLines/>
            </w:pPr>
            <w:r>
              <w:rPr>
                <w:b/>
                <w:color w:val="0B2545"/>
              </w:rPr>
            </w:r>
            <w:r>
              <w:rPr>
                <w:rFonts w:ascii="Calibri" w:hAnsi="Calibri" w:eastAsia="Microsoft YaHei"/>
                <w:b/>
                <w:color w:val="0B2545"/>
                <w:sz w:val="18"/>
              </w:rPr>
              <w:t>用户或平台行为</w:t>
            </w:r>
          </w:p>
        </w:tc>
        <w:tc>
          <w:tcPr>
            <w:tcW w:type="dxa" w:w="3144"/>
            <w:tcMar>
              <w:top w:w="80" w:type="dxa"/>
              <w:start w:w="120" w:type="dxa"/>
              <w:bottom w:w="80" w:type="dxa"/>
              <w:end w:w="120" w:type="dxa"/>
            </w:tcMar>
            <w:vAlign w:val="center"/>
            <w:shd w:fill="E8EEF5"/>
          </w:tcPr>
          <w:p>
            <w:pPr>
              <w:spacing w:before="0" w:after="0" w:line="276" w:lineRule="auto"/>
              <w:jc w:val="center"/>
              <w:keepNext/>
              <w:keepLines/>
            </w:pPr>
            <w:r>
              <w:rPr>
                <w:b/>
                <w:color w:val="0B2545"/>
              </w:rPr>
            </w:r>
            <w:r>
              <w:rPr>
                <w:rFonts w:ascii="Calibri" w:hAnsi="Calibri" w:eastAsia="Microsoft YaHei"/>
                <w:b/>
                <w:color w:val="0B2545"/>
                <w:sz w:val="18"/>
              </w:rPr>
              <w:t>产生的价值</w:t>
            </w:r>
          </w:p>
        </w:tc>
      </w:tr>
      <w:tr>
        <w:trPr>
          <w:cantSplit/>
        </w:trPr>
        <w:tc>
          <w:tcPr>
            <w:tcW w:type="dxa" w:w="2596"/>
            <w:tcMar>
              <w:top w:w="80" w:type="dxa"/>
              <w:start w:w="120" w:type="dxa"/>
              <w:bottom w:w="80" w:type="dxa"/>
              <w:end w:w="120" w:type="dxa"/>
            </w:tcMar>
            <w:vAlign w:val="center"/>
          </w:tcPr>
          <w:p>
            <w:pPr>
              <w:spacing w:before="0" w:after="0" w:line="276" w:lineRule="auto"/>
              <w:jc w:val="center"/>
            </w:pPr>
            <w:r/>
            <w:r>
              <w:rPr>
                <w:rFonts w:ascii="Calibri" w:hAnsi="Calibri" w:eastAsia="Microsoft YaHei"/>
                <w:color w:val="000000"/>
                <w:sz w:val="18"/>
              </w:rPr>
              <w:t>作品进入</w:t>
            </w:r>
          </w:p>
        </w:tc>
        <w:tc>
          <w:tcPr>
            <w:tcW w:type="dxa" w:w="3620"/>
            <w:tcMar>
              <w:top w:w="80" w:type="dxa"/>
              <w:start w:w="120" w:type="dxa"/>
              <w:bottom w:w="80" w:type="dxa"/>
              <w:end w:w="120" w:type="dxa"/>
            </w:tcMar>
            <w:vAlign w:val="center"/>
          </w:tcPr>
          <w:p>
            <w:pPr>
              <w:spacing w:before="0" w:after="0" w:line="276" w:lineRule="auto"/>
              <w:jc w:val="left"/>
            </w:pPr>
            <w:r/>
            <w:r>
              <w:rPr>
                <w:rFonts w:ascii="Calibri" w:hAnsi="Calibri" w:eastAsia="Microsoft YaHei"/>
                <w:color w:val="000000"/>
                <w:sz w:val="18"/>
              </w:rPr>
              <w:t>平台发现或作者提交个人网站</w:t>
            </w:r>
          </w:p>
        </w:tc>
        <w:tc>
          <w:tcPr>
            <w:tcW w:type="dxa" w:w="3144"/>
            <w:tcMar>
              <w:top w:w="80" w:type="dxa"/>
              <w:start w:w="120" w:type="dxa"/>
              <w:bottom w:w="80" w:type="dxa"/>
              <w:end w:w="120" w:type="dxa"/>
            </w:tcMar>
            <w:vAlign w:val="center"/>
          </w:tcPr>
          <w:p>
            <w:pPr>
              <w:spacing w:before="0" w:after="0" w:line="276" w:lineRule="auto"/>
              <w:jc w:val="center"/>
            </w:pPr>
            <w:r/>
            <w:r>
              <w:rPr>
                <w:rFonts w:ascii="Calibri" w:hAnsi="Calibri" w:eastAsia="Microsoft YaHei"/>
                <w:color w:val="000000"/>
                <w:sz w:val="18"/>
              </w:rPr>
              <w:t>建立可浏览、可检索的作品供给</w:t>
            </w:r>
          </w:p>
        </w:tc>
      </w:tr>
      <w:tr>
        <w:trPr>
          <w:cantSplit/>
        </w:trPr>
        <w:tc>
          <w:tcPr>
            <w:tcW w:type="dxa" w:w="2596"/>
            <w:tcMar>
              <w:top w:w="80" w:type="dxa"/>
              <w:start w:w="120" w:type="dxa"/>
              <w:bottom w:w="80" w:type="dxa"/>
              <w:end w:w="120" w:type="dxa"/>
            </w:tcMar>
            <w:vAlign w:val="center"/>
            <w:shd w:fill="F9FAFB"/>
          </w:tcPr>
          <w:p>
            <w:pPr>
              <w:spacing w:before="0" w:after="0" w:line="276" w:lineRule="auto"/>
              <w:jc w:val="center"/>
            </w:pPr>
            <w:r/>
            <w:r>
              <w:rPr>
                <w:rFonts w:ascii="Calibri" w:hAnsi="Calibri" w:eastAsia="Microsoft YaHei"/>
                <w:color w:val="000000"/>
                <w:sz w:val="18"/>
              </w:rPr>
              <w:t>灵感发现</w:t>
            </w:r>
          </w:p>
        </w:tc>
        <w:tc>
          <w:tcPr>
            <w:tcW w:type="dxa" w:w="3620"/>
            <w:tcMar>
              <w:top w:w="80" w:type="dxa"/>
              <w:start w:w="120" w:type="dxa"/>
              <w:bottom w:w="80" w:type="dxa"/>
              <w:end w:w="120" w:type="dxa"/>
            </w:tcMar>
            <w:vAlign w:val="center"/>
            <w:shd w:fill="F9FAFB"/>
          </w:tcPr>
          <w:p>
            <w:pPr>
              <w:spacing w:before="0" w:after="0" w:line="276" w:lineRule="auto"/>
              <w:jc w:val="left"/>
            </w:pPr>
            <w:r/>
            <w:r>
              <w:rPr>
                <w:rFonts w:ascii="Calibri" w:hAnsi="Calibri" w:eastAsia="Microsoft YaHei"/>
                <w:color w:val="000000"/>
                <w:sz w:val="18"/>
              </w:rPr>
              <w:t>用户浏览截图、频道和专题</w:t>
            </w:r>
          </w:p>
        </w:tc>
        <w:tc>
          <w:tcPr>
            <w:tcW w:type="dxa" w:w="3144"/>
            <w:tcMar>
              <w:top w:w="80" w:type="dxa"/>
              <w:start w:w="120" w:type="dxa"/>
              <w:bottom w:w="80" w:type="dxa"/>
              <w:end w:w="120" w:type="dxa"/>
            </w:tcMar>
            <w:vAlign w:val="center"/>
            <w:shd w:fill="F9FAFB"/>
          </w:tcPr>
          <w:p>
            <w:pPr>
              <w:spacing w:before="0" w:after="0" w:line="276" w:lineRule="auto"/>
              <w:jc w:val="center"/>
            </w:pPr>
            <w:r/>
            <w:r>
              <w:rPr>
                <w:rFonts w:ascii="Calibri" w:hAnsi="Calibri" w:eastAsia="Microsoft YaHei"/>
                <w:color w:val="000000"/>
                <w:sz w:val="18"/>
              </w:rPr>
              <w:t>形成风格偏好与创作方向</w:t>
            </w:r>
          </w:p>
        </w:tc>
      </w:tr>
      <w:tr>
        <w:trPr>
          <w:cantSplit/>
        </w:trPr>
        <w:tc>
          <w:tcPr>
            <w:tcW w:type="dxa" w:w="2596"/>
            <w:tcMar>
              <w:top w:w="80" w:type="dxa"/>
              <w:start w:w="120" w:type="dxa"/>
              <w:bottom w:w="80" w:type="dxa"/>
              <w:end w:w="120" w:type="dxa"/>
            </w:tcMar>
            <w:vAlign w:val="center"/>
          </w:tcPr>
          <w:p>
            <w:pPr>
              <w:spacing w:before="0" w:after="0" w:line="276" w:lineRule="auto"/>
              <w:jc w:val="center"/>
            </w:pPr>
            <w:r/>
            <w:r>
              <w:rPr>
                <w:rFonts w:ascii="Calibri" w:hAnsi="Calibri" w:eastAsia="Microsoft YaHei"/>
                <w:color w:val="000000"/>
                <w:sz w:val="18"/>
              </w:rPr>
              <w:t>收藏与查同类</w:t>
            </w:r>
          </w:p>
        </w:tc>
        <w:tc>
          <w:tcPr>
            <w:tcW w:type="dxa" w:w="3620"/>
            <w:tcMar>
              <w:top w:w="80" w:type="dxa"/>
              <w:start w:w="120" w:type="dxa"/>
              <w:bottom w:w="80" w:type="dxa"/>
              <w:end w:w="120" w:type="dxa"/>
            </w:tcMar>
            <w:vAlign w:val="center"/>
          </w:tcPr>
          <w:p>
            <w:pPr>
              <w:spacing w:before="0" w:after="0" w:line="276" w:lineRule="auto"/>
              <w:jc w:val="left"/>
            </w:pPr>
            <w:r/>
            <w:r>
              <w:rPr>
                <w:rFonts w:ascii="Calibri" w:hAnsi="Calibri" w:eastAsia="Microsoft YaHei"/>
                <w:color w:val="000000"/>
                <w:sz w:val="18"/>
              </w:rPr>
              <w:t>用户保存参考并检索相似作品</w:t>
            </w:r>
          </w:p>
        </w:tc>
        <w:tc>
          <w:tcPr>
            <w:tcW w:type="dxa" w:w="3144"/>
            <w:tcMar>
              <w:top w:w="80" w:type="dxa"/>
              <w:start w:w="120" w:type="dxa"/>
              <w:bottom w:w="80" w:type="dxa"/>
              <w:end w:w="120" w:type="dxa"/>
            </w:tcMar>
            <w:vAlign w:val="center"/>
          </w:tcPr>
          <w:p>
            <w:pPr>
              <w:spacing w:before="0" w:after="0" w:line="276" w:lineRule="auto"/>
              <w:jc w:val="center"/>
            </w:pPr>
            <w:r/>
            <w:r>
              <w:rPr>
                <w:rFonts w:ascii="Calibri" w:hAnsi="Calibri" w:eastAsia="Microsoft YaHei"/>
                <w:color w:val="000000"/>
                <w:sz w:val="18"/>
              </w:rPr>
              <w:t>将低意图浏览转为具体方案探索</w:t>
            </w:r>
          </w:p>
        </w:tc>
      </w:tr>
      <w:tr>
        <w:trPr>
          <w:cantSplit/>
        </w:trPr>
        <w:tc>
          <w:tcPr>
            <w:tcW w:type="dxa" w:w="2596"/>
            <w:tcMar>
              <w:top w:w="80" w:type="dxa"/>
              <w:start w:w="120" w:type="dxa"/>
              <w:bottom w:w="80" w:type="dxa"/>
              <w:end w:w="120" w:type="dxa"/>
            </w:tcMar>
            <w:vAlign w:val="center"/>
            <w:shd w:fill="F9FAFB"/>
          </w:tcPr>
          <w:p>
            <w:pPr>
              <w:spacing w:before="0" w:after="0" w:line="276" w:lineRule="auto"/>
              <w:jc w:val="center"/>
            </w:pPr>
            <w:r/>
            <w:r>
              <w:rPr>
                <w:rFonts w:ascii="Calibri" w:hAnsi="Calibri" w:eastAsia="Microsoft YaHei"/>
                <w:color w:val="000000"/>
                <w:sz w:val="18"/>
              </w:rPr>
              <w:t>结构化比较</w:t>
            </w:r>
          </w:p>
        </w:tc>
        <w:tc>
          <w:tcPr>
            <w:tcW w:type="dxa" w:w="3620"/>
            <w:tcMar>
              <w:top w:w="80" w:type="dxa"/>
              <w:start w:w="120" w:type="dxa"/>
              <w:bottom w:w="80" w:type="dxa"/>
              <w:end w:w="120" w:type="dxa"/>
            </w:tcMar>
            <w:vAlign w:val="center"/>
            <w:shd w:fill="F9FAFB"/>
          </w:tcPr>
          <w:p>
            <w:pPr>
              <w:spacing w:before="0" w:after="0" w:line="276" w:lineRule="auto"/>
              <w:jc w:val="left"/>
            </w:pPr>
            <w:r/>
            <w:r>
              <w:rPr>
                <w:rFonts w:ascii="Calibri" w:hAnsi="Calibri" w:eastAsia="Microsoft YaHei"/>
                <w:color w:val="000000"/>
                <w:sz w:val="18"/>
              </w:rPr>
              <w:t>对比结构、项目展示、视觉、交互、实现与复用条件</w:t>
            </w:r>
          </w:p>
        </w:tc>
        <w:tc>
          <w:tcPr>
            <w:tcW w:type="dxa" w:w="3144"/>
            <w:tcMar>
              <w:top w:w="80" w:type="dxa"/>
              <w:start w:w="120" w:type="dxa"/>
              <w:bottom w:w="80" w:type="dxa"/>
              <w:end w:w="120" w:type="dxa"/>
            </w:tcMar>
            <w:vAlign w:val="center"/>
            <w:shd w:fill="F9FAFB"/>
          </w:tcPr>
          <w:p>
            <w:pPr>
              <w:spacing w:before="0" w:after="0" w:line="276" w:lineRule="auto"/>
              <w:jc w:val="center"/>
            </w:pPr>
            <w:r/>
            <w:r>
              <w:rPr>
                <w:rFonts w:ascii="Calibri" w:hAnsi="Calibri" w:eastAsia="Microsoft YaHei"/>
                <w:color w:val="000000"/>
                <w:sz w:val="18"/>
              </w:rPr>
              <w:t>形成可执行的开发选择</w:t>
            </w:r>
          </w:p>
        </w:tc>
      </w:tr>
      <w:tr>
        <w:trPr>
          <w:cantSplit/>
        </w:trPr>
        <w:tc>
          <w:tcPr>
            <w:tcW w:type="dxa" w:w="2596"/>
            <w:tcMar>
              <w:top w:w="80" w:type="dxa"/>
              <w:start w:w="120" w:type="dxa"/>
              <w:bottom w:w="80" w:type="dxa"/>
              <w:end w:w="120" w:type="dxa"/>
            </w:tcMar>
            <w:vAlign w:val="center"/>
          </w:tcPr>
          <w:p>
            <w:pPr>
              <w:spacing w:before="0" w:after="0" w:line="276" w:lineRule="auto"/>
              <w:jc w:val="center"/>
            </w:pPr>
            <w:r/>
            <w:r>
              <w:rPr>
                <w:rFonts w:ascii="Calibri" w:hAnsi="Calibri" w:eastAsia="Microsoft YaHei"/>
                <w:color w:val="000000"/>
                <w:sz w:val="18"/>
              </w:rPr>
              <w:t>复用与开发</w:t>
            </w:r>
          </w:p>
        </w:tc>
        <w:tc>
          <w:tcPr>
            <w:tcW w:type="dxa" w:w="3620"/>
            <w:tcMar>
              <w:top w:w="80" w:type="dxa"/>
              <w:start w:w="120" w:type="dxa"/>
              <w:bottom w:w="80" w:type="dxa"/>
              <w:end w:w="120" w:type="dxa"/>
            </w:tcMar>
            <w:vAlign w:val="center"/>
          </w:tcPr>
          <w:p>
            <w:pPr>
              <w:spacing w:before="0" w:after="0" w:line="276" w:lineRule="auto"/>
              <w:jc w:val="left"/>
            </w:pPr>
            <w:r/>
            <w:r>
              <w:rPr>
                <w:rFonts w:ascii="Calibri" w:hAnsi="Calibri" w:eastAsia="Microsoft YaHei"/>
                <w:color w:val="000000"/>
                <w:sz w:val="18"/>
              </w:rPr>
              <w:t>用户访问资产、Fork、采用模板或组件</w:t>
            </w:r>
          </w:p>
        </w:tc>
        <w:tc>
          <w:tcPr>
            <w:tcW w:type="dxa" w:w="3144"/>
            <w:tcMar>
              <w:top w:w="80" w:type="dxa"/>
              <w:start w:w="120" w:type="dxa"/>
              <w:bottom w:w="80" w:type="dxa"/>
              <w:end w:w="120" w:type="dxa"/>
            </w:tcMar>
            <w:vAlign w:val="center"/>
          </w:tcPr>
          <w:p>
            <w:pPr>
              <w:spacing w:before="0" w:after="0" w:line="276" w:lineRule="auto"/>
              <w:jc w:val="center"/>
            </w:pPr>
            <w:r/>
            <w:r>
              <w:rPr>
                <w:rFonts w:ascii="Calibri" w:hAnsi="Calibri" w:eastAsia="Microsoft YaHei"/>
                <w:color w:val="000000"/>
                <w:sz w:val="18"/>
              </w:rPr>
              <w:t>作品信息转化为实际开发行为</w:t>
            </w:r>
          </w:p>
        </w:tc>
      </w:tr>
      <w:tr>
        <w:trPr>
          <w:cantSplit/>
        </w:trPr>
        <w:tc>
          <w:tcPr>
            <w:tcW w:type="dxa" w:w="2596"/>
            <w:tcMar>
              <w:top w:w="80" w:type="dxa"/>
              <w:start w:w="120" w:type="dxa"/>
              <w:bottom w:w="80" w:type="dxa"/>
              <w:end w:w="120" w:type="dxa"/>
            </w:tcMar>
            <w:vAlign w:val="center"/>
            <w:shd w:fill="F9FAFB"/>
          </w:tcPr>
          <w:p>
            <w:pPr>
              <w:spacing w:before="0" w:after="0" w:line="276" w:lineRule="auto"/>
              <w:jc w:val="center"/>
            </w:pPr>
            <w:r/>
            <w:r>
              <w:rPr>
                <w:rFonts w:ascii="Calibri" w:hAnsi="Calibri" w:eastAsia="Microsoft YaHei"/>
                <w:color w:val="000000"/>
                <w:sz w:val="18"/>
              </w:rPr>
              <w:t>新作品上线</w:t>
            </w:r>
          </w:p>
        </w:tc>
        <w:tc>
          <w:tcPr>
            <w:tcW w:type="dxa" w:w="3620"/>
            <w:tcMar>
              <w:top w:w="80" w:type="dxa"/>
              <w:start w:w="120" w:type="dxa"/>
              <w:bottom w:w="80" w:type="dxa"/>
              <w:end w:w="120" w:type="dxa"/>
            </w:tcMar>
            <w:vAlign w:val="center"/>
            <w:shd w:fill="F9FAFB"/>
          </w:tcPr>
          <w:p>
            <w:pPr>
              <w:spacing w:before="0" w:after="0" w:line="276" w:lineRule="auto"/>
              <w:jc w:val="left"/>
            </w:pPr>
            <w:r/>
            <w:r>
              <w:rPr>
                <w:rFonts w:ascii="Calibri" w:hAnsi="Calibri" w:eastAsia="Microsoft YaHei"/>
                <w:color w:val="000000"/>
                <w:sz w:val="18"/>
              </w:rPr>
              <w:t>用户完成个人网站</w:t>
            </w:r>
          </w:p>
        </w:tc>
        <w:tc>
          <w:tcPr>
            <w:tcW w:type="dxa" w:w="3144"/>
            <w:tcMar>
              <w:top w:w="80" w:type="dxa"/>
              <w:start w:w="120" w:type="dxa"/>
              <w:bottom w:w="80" w:type="dxa"/>
              <w:end w:w="120" w:type="dxa"/>
            </w:tcMar>
            <w:vAlign w:val="center"/>
            <w:shd w:fill="F9FAFB"/>
          </w:tcPr>
          <w:p>
            <w:pPr>
              <w:spacing w:before="0" w:after="0" w:line="276" w:lineRule="auto"/>
              <w:jc w:val="center"/>
            </w:pPr>
            <w:r/>
            <w:r>
              <w:rPr>
                <w:rFonts w:ascii="Calibri" w:hAnsi="Calibri" w:eastAsia="Microsoft YaHei"/>
                <w:color w:val="000000"/>
                <w:sz w:val="18"/>
              </w:rPr>
              <w:t>产生新的作品供给</w:t>
            </w:r>
          </w:p>
        </w:tc>
      </w:tr>
      <w:tr>
        <w:trPr>
          <w:cantSplit/>
        </w:trPr>
        <w:tc>
          <w:tcPr>
            <w:tcW w:type="dxa" w:w="2596"/>
            <w:tcMar>
              <w:top w:w="80" w:type="dxa"/>
              <w:start w:w="120" w:type="dxa"/>
              <w:bottom w:w="80" w:type="dxa"/>
              <w:end w:w="120" w:type="dxa"/>
            </w:tcMar>
            <w:vAlign w:val="center"/>
          </w:tcPr>
          <w:p>
            <w:pPr>
              <w:spacing w:before="0" w:after="0" w:line="276" w:lineRule="auto"/>
              <w:jc w:val="center"/>
            </w:pPr>
            <w:r/>
            <w:r>
              <w:rPr>
                <w:rFonts w:ascii="Calibri" w:hAnsi="Calibri" w:eastAsia="Microsoft YaHei"/>
                <w:color w:val="000000"/>
                <w:sz w:val="18"/>
              </w:rPr>
              <w:t>发布与关系回流</w:t>
            </w:r>
          </w:p>
        </w:tc>
        <w:tc>
          <w:tcPr>
            <w:tcW w:type="dxa" w:w="3620"/>
            <w:tcMar>
              <w:top w:w="80" w:type="dxa"/>
              <w:start w:w="120" w:type="dxa"/>
              <w:bottom w:w="80" w:type="dxa"/>
              <w:end w:w="120" w:type="dxa"/>
            </w:tcMar>
            <w:vAlign w:val="center"/>
          </w:tcPr>
          <w:p>
            <w:pPr>
              <w:spacing w:before="0" w:after="0" w:line="276" w:lineRule="auto"/>
              <w:jc w:val="left"/>
            </w:pPr>
            <w:r/>
            <w:r>
              <w:rPr>
                <w:rFonts w:ascii="Calibri" w:hAnsi="Calibri" w:eastAsia="Microsoft YaHei"/>
                <w:color w:val="000000"/>
                <w:sz w:val="18"/>
              </w:rPr>
              <w:t>用户发布作品并声明参考/复用关系</w:t>
            </w:r>
          </w:p>
        </w:tc>
        <w:tc>
          <w:tcPr>
            <w:tcW w:type="dxa" w:w="3144"/>
            <w:tcMar>
              <w:top w:w="80" w:type="dxa"/>
              <w:start w:w="120" w:type="dxa"/>
              <w:bottom w:w="80" w:type="dxa"/>
              <w:end w:w="120" w:type="dxa"/>
            </w:tcMar>
            <w:vAlign w:val="center"/>
          </w:tcPr>
          <w:p>
            <w:pPr>
              <w:spacing w:before="0" w:after="0" w:line="276" w:lineRule="auto"/>
              <w:jc w:val="center"/>
            </w:pPr>
            <w:r/>
            <w:r>
              <w:rPr>
                <w:rFonts w:ascii="Calibri" w:hAnsi="Calibri" w:eastAsia="Microsoft YaHei"/>
                <w:color w:val="000000"/>
                <w:sz w:val="18"/>
              </w:rPr>
              <w:t>建立可验证的作品网络</w:t>
            </w:r>
          </w:p>
        </w:tc>
      </w:tr>
      <w:tr>
        <w:trPr>
          <w:cantSplit/>
        </w:trPr>
        <w:tc>
          <w:tcPr>
            <w:tcW w:type="dxa" w:w="2596"/>
            <w:tcMar>
              <w:top w:w="80" w:type="dxa"/>
              <w:start w:w="120" w:type="dxa"/>
              <w:bottom w:w="80" w:type="dxa"/>
              <w:end w:w="120" w:type="dxa"/>
            </w:tcMar>
            <w:vAlign w:val="center"/>
            <w:shd w:fill="F9FAFB"/>
          </w:tcPr>
          <w:p>
            <w:pPr>
              <w:spacing w:before="0" w:after="0" w:line="276" w:lineRule="auto"/>
              <w:jc w:val="center"/>
            </w:pPr>
            <w:r/>
            <w:r>
              <w:rPr>
                <w:rFonts w:ascii="Calibri" w:hAnsi="Calibri" w:eastAsia="Microsoft YaHei"/>
                <w:color w:val="000000"/>
                <w:sz w:val="18"/>
              </w:rPr>
              <w:t>生命周期积累</w:t>
            </w:r>
          </w:p>
        </w:tc>
        <w:tc>
          <w:tcPr>
            <w:tcW w:type="dxa" w:w="3620"/>
            <w:tcMar>
              <w:top w:w="80" w:type="dxa"/>
              <w:start w:w="120" w:type="dxa"/>
              <w:bottom w:w="80" w:type="dxa"/>
              <w:end w:w="120" w:type="dxa"/>
            </w:tcMar>
            <w:vAlign w:val="center"/>
            <w:shd w:fill="F9FAFB"/>
          </w:tcPr>
          <w:p>
            <w:pPr>
              <w:spacing w:before="0" w:after="0" w:line="276" w:lineRule="auto"/>
              <w:jc w:val="left"/>
            </w:pPr>
            <w:r/>
            <w:r>
              <w:rPr>
                <w:rFonts w:ascii="Calibri" w:hAnsi="Calibri" w:eastAsia="Microsoft YaHei"/>
                <w:color w:val="000000"/>
                <w:sz w:val="18"/>
              </w:rPr>
              <w:t>作者和平台持续记录改版、资产和状态</w:t>
            </w:r>
          </w:p>
        </w:tc>
        <w:tc>
          <w:tcPr>
            <w:tcW w:type="dxa" w:w="3144"/>
            <w:tcMar>
              <w:top w:w="80" w:type="dxa"/>
              <w:start w:w="120" w:type="dxa"/>
              <w:bottom w:w="80" w:type="dxa"/>
              <w:end w:w="120" w:type="dxa"/>
            </w:tcMar>
            <w:vAlign w:val="center"/>
            <w:shd w:fill="F9FAFB"/>
          </w:tcPr>
          <w:p>
            <w:pPr>
              <w:spacing w:before="0" w:after="0" w:line="276" w:lineRule="auto"/>
              <w:jc w:val="center"/>
            </w:pPr>
            <w:r/>
            <w:r>
              <w:rPr>
                <w:rFonts w:ascii="Calibri" w:hAnsi="Calibri" w:eastAsia="Microsoft YaHei"/>
                <w:color w:val="000000"/>
                <w:sz w:val="18"/>
              </w:rPr>
              <w:t>提高下一轮发现与比较的可信度</w:t>
            </w:r>
          </w:p>
        </w:tc>
      </w:tr>
    </w:tbl>
    <w:p>
      <w:pPr>
        <w:spacing w:before="0" w:after="80" w:line="120" w:lineRule="auto"/>
      </w:pPr>
    </w:p>
    <w:p>
      <w:pPr>
        <w:keepNext/>
        <w:keepLines/>
      </w:pPr>
      <w:r>
        <w:rPr>
          <w:rFonts w:ascii="Calibri" w:hAnsi="Calibri" w:eastAsia="Microsoft YaHei"/>
          <w:color w:val="000000"/>
          <w:sz w:val="22"/>
        </w:rPr>
        <w:t>核心循环压缩为：</w:t>
      </w:r>
    </w:p>
    <w:p>
      <w:r>
        <w:rPr>
          <w:rFonts w:ascii="Calibri" w:hAnsi="Calibri" w:eastAsia="Microsoft YaHei"/>
          <w:b/>
          <w:color w:val="000000"/>
          <w:sz w:val="22"/>
        </w:rPr>
        <w:t>作品进入—作品被发现—收藏/比较/复用—完成开发—新作品发布回流—持续更新—服务下一轮创作者。</w:t>
      </w:r>
    </w:p>
    <w:p>
      <w:pPr>
        <w:pStyle w:val="Heading1"/>
        <w:keepNext/>
        <w:keepLines/>
      </w:pPr>
      <w:r>
        <w:rPr>
          <w:rFonts w:ascii="Calibri" w:hAnsi="Calibri" w:eastAsia="Microsoft YaHei"/>
          <w:color w:val="2E74B5"/>
          <w:sz w:val="32"/>
        </w:rPr>
        <w:t>八、首期种子品类</w:t>
      </w:r>
    </w:p>
    <w:p>
      <w:pPr>
        <w:pStyle w:val="Heading2"/>
        <w:keepNext/>
        <w:keepLines/>
      </w:pPr>
      <w:r>
        <w:rPr>
          <w:rFonts w:ascii="Calibri" w:hAnsi="Calibri" w:eastAsia="Microsoft YaHei"/>
          <w:color w:val="2E74B5"/>
          <w:sz w:val="26"/>
        </w:rPr>
        <w:t>1. 一级类别</w:t>
      </w:r>
    </w:p>
    <w:p>
      <w:r>
        <w:rPr>
          <w:rFonts w:ascii="Calibri" w:hAnsi="Calibri" w:eastAsia="Microsoft YaHei"/>
          <w:color w:val="000000"/>
          <w:sz w:val="22"/>
        </w:rPr>
        <w:t>首期一级类别统一为：</w:t>
      </w:r>
      <w:r>
        <w:rPr>
          <w:rFonts w:ascii="Calibri" w:hAnsi="Calibri" w:eastAsia="Microsoft YaHei"/>
          <w:b/>
          <w:color w:val="000000"/>
          <w:sz w:val="22"/>
        </w:rPr>
        <w:t>公开可访问、由 AI 编程工具辅助开发的个人主页与作品集 Web 网站。</w:t>
      </w:r>
    </w:p>
    <w:p>
      <w:pPr>
        <w:keepNext/>
        <w:keepLines/>
      </w:pPr>
      <w:r>
        <w:rPr>
          <w:rFonts w:ascii="Calibri" w:hAnsi="Calibri" w:eastAsia="Microsoft YaHei"/>
          <w:color w:val="000000"/>
          <w:sz w:val="22"/>
        </w:rPr>
        <w:t>以下形态作为同一一级类别下的策展子群，而不是独立产品类别：</w:t>
      </w:r>
    </w:p>
    <w:tbl>
      <w:tblPr>
        <w:tblW w:type="dxa" w:w="9360"/>
        <w:tblLayout w:type="fixed"/>
        <w:tblLook w:firstColumn="1" w:firstRow="1" w:lastColumn="0" w:lastRow="0" w:noHBand="0" w:noVBand="1" w:val="04A0"/>
        <w:tblInd w:w="120" w:type="dxa"/>
        <w:tblBorders>
          <w:top w:val="single" w:sz="4" w:color="B8C4D1"/>
          <w:left w:val="single" w:sz="4" w:color="B8C4D1"/>
          <w:bottom w:val="single" w:sz="4" w:color="B8C4D1"/>
          <w:right w:val="single" w:sz="4" w:color="B8C4D1"/>
          <w:insideH w:val="single" w:sz="4" w:color="B8C4D1"/>
          <w:insideV w:val="single" w:sz="4" w:color="B8C4D1"/>
        </w:tblBorders>
      </w:tblPr>
      <w:tblGrid>
        <w:gridCol w:w="3813"/>
        <w:gridCol w:w="5547"/>
      </w:tblGrid>
      <w:tr>
        <w:trPr>
          <w:tblHeader w:val="true"/>
          <w:cantSplit/>
        </w:trPr>
        <w:tc>
          <w:tcPr>
            <w:tcW w:type="dxa" w:w="3813"/>
            <w:tcMar>
              <w:top w:w="80" w:type="dxa"/>
              <w:start w:w="120" w:type="dxa"/>
              <w:bottom w:w="80" w:type="dxa"/>
              <w:end w:w="120" w:type="dxa"/>
            </w:tcMar>
            <w:vAlign w:val="center"/>
            <w:shd w:fill="E8EEF5"/>
          </w:tcPr>
          <w:p>
            <w:pPr>
              <w:spacing w:before="0" w:after="0" w:line="276" w:lineRule="auto"/>
              <w:jc w:val="center"/>
              <w:keepNext/>
              <w:keepLines/>
            </w:pPr>
            <w:r>
              <w:rPr>
                <w:b/>
                <w:color w:val="0B2545"/>
              </w:rPr>
            </w:r>
            <w:r>
              <w:rPr>
                <w:rFonts w:ascii="Calibri" w:hAnsi="Calibri" w:eastAsia="Microsoft YaHei"/>
                <w:b/>
                <w:color w:val="0B2545"/>
                <w:sz w:val="18"/>
              </w:rPr>
              <w:t>策展子群</w:t>
            </w:r>
          </w:p>
        </w:tc>
        <w:tc>
          <w:tcPr>
            <w:tcW w:type="dxa" w:w="5547"/>
            <w:tcMar>
              <w:top w:w="80" w:type="dxa"/>
              <w:start w:w="120" w:type="dxa"/>
              <w:bottom w:w="80" w:type="dxa"/>
              <w:end w:w="120" w:type="dxa"/>
            </w:tcMar>
            <w:vAlign w:val="center"/>
            <w:shd w:fill="E8EEF5"/>
          </w:tcPr>
          <w:p>
            <w:pPr>
              <w:spacing w:before="0" w:after="0" w:line="276" w:lineRule="auto"/>
              <w:jc w:val="center"/>
              <w:keepNext/>
              <w:keepLines/>
            </w:pPr>
            <w:r>
              <w:rPr>
                <w:b/>
                <w:color w:val="0B2545"/>
              </w:rPr>
            </w:r>
            <w:r>
              <w:rPr>
                <w:rFonts w:ascii="Calibri" w:hAnsi="Calibri" w:eastAsia="Microsoft YaHei"/>
                <w:b/>
                <w:color w:val="0B2545"/>
                <w:sz w:val="18"/>
              </w:rPr>
              <w:t>识别重点</w:t>
            </w:r>
          </w:p>
        </w:tc>
      </w:tr>
      <w:tr>
        <w:trPr>
          <w:cantSplit/>
        </w:trPr>
        <w:tc>
          <w:tcPr>
            <w:tcW w:type="dxa" w:w="3813"/>
            <w:tcMar>
              <w:top w:w="80" w:type="dxa"/>
              <w:start w:w="120" w:type="dxa"/>
              <w:bottom w:w="80" w:type="dxa"/>
              <w:end w:w="120" w:type="dxa"/>
            </w:tcMar>
            <w:vAlign w:val="center"/>
          </w:tcPr>
          <w:p>
            <w:pPr>
              <w:spacing w:before="0" w:after="0" w:line="276" w:lineRule="auto"/>
              <w:jc w:val="center"/>
            </w:pPr>
            <w:r/>
            <w:r>
              <w:rPr>
                <w:rFonts w:ascii="Calibri" w:hAnsi="Calibri" w:eastAsia="Microsoft YaHei"/>
                <w:color w:val="000000"/>
                <w:sz w:val="18"/>
              </w:rPr>
              <w:t>通用个人主页</w:t>
            </w:r>
          </w:p>
        </w:tc>
        <w:tc>
          <w:tcPr>
            <w:tcW w:type="dxa" w:w="5547"/>
            <w:tcMar>
              <w:top w:w="80" w:type="dxa"/>
              <w:start w:w="120" w:type="dxa"/>
              <w:bottom w:w="80" w:type="dxa"/>
              <w:end w:w="120" w:type="dxa"/>
            </w:tcMar>
            <w:vAlign w:val="center"/>
          </w:tcPr>
          <w:p>
            <w:pPr>
              <w:spacing w:before="0" w:after="0" w:line="276" w:lineRule="auto"/>
              <w:jc w:val="left"/>
            </w:pPr>
            <w:r/>
            <w:r>
              <w:rPr>
                <w:rFonts w:ascii="Calibri" w:hAnsi="Calibri" w:eastAsia="Microsoft YaHei"/>
                <w:color w:val="000000"/>
                <w:sz w:val="18"/>
              </w:rPr>
              <w:t>以个人身份、简介、经历与链接为主，具有完整独立站点形态</w:t>
            </w:r>
          </w:p>
        </w:tc>
      </w:tr>
      <w:tr>
        <w:trPr>
          <w:cantSplit/>
        </w:trPr>
        <w:tc>
          <w:tcPr>
            <w:tcW w:type="dxa" w:w="3813"/>
            <w:tcMar>
              <w:top w:w="80" w:type="dxa"/>
              <w:start w:w="120" w:type="dxa"/>
              <w:bottom w:w="80" w:type="dxa"/>
              <w:end w:w="120" w:type="dxa"/>
            </w:tcMar>
            <w:vAlign w:val="center"/>
            <w:shd w:fill="F9FAFB"/>
          </w:tcPr>
          <w:p>
            <w:pPr>
              <w:spacing w:before="0" w:after="0" w:line="276" w:lineRule="auto"/>
              <w:jc w:val="center"/>
            </w:pPr>
            <w:r/>
            <w:r>
              <w:rPr>
                <w:rFonts w:ascii="Calibri" w:hAnsi="Calibri" w:eastAsia="Microsoft YaHei"/>
                <w:color w:val="000000"/>
                <w:sz w:val="18"/>
              </w:rPr>
              <w:t>开发者作品集</w:t>
            </w:r>
          </w:p>
        </w:tc>
        <w:tc>
          <w:tcPr>
            <w:tcW w:type="dxa" w:w="5547"/>
            <w:tcMar>
              <w:top w:w="80" w:type="dxa"/>
              <w:start w:w="120" w:type="dxa"/>
              <w:bottom w:w="80" w:type="dxa"/>
              <w:end w:w="120" w:type="dxa"/>
            </w:tcMar>
            <w:vAlign w:val="center"/>
            <w:shd w:fill="F9FAFB"/>
          </w:tcPr>
          <w:p>
            <w:pPr>
              <w:spacing w:before="0" w:after="0" w:line="276" w:lineRule="auto"/>
              <w:jc w:val="left"/>
            </w:pPr>
            <w:r/>
            <w:r>
              <w:rPr>
                <w:rFonts w:ascii="Calibri" w:hAnsi="Calibri" w:eastAsia="Microsoft YaHei"/>
                <w:color w:val="000000"/>
                <w:sz w:val="18"/>
              </w:rPr>
              <w:t>强调项目、代码、技术栈和开发经历</w:t>
            </w:r>
          </w:p>
        </w:tc>
      </w:tr>
      <w:tr>
        <w:trPr>
          <w:cantSplit/>
        </w:trPr>
        <w:tc>
          <w:tcPr>
            <w:tcW w:type="dxa" w:w="3813"/>
            <w:tcMar>
              <w:top w:w="80" w:type="dxa"/>
              <w:start w:w="120" w:type="dxa"/>
              <w:bottom w:w="80" w:type="dxa"/>
              <w:end w:w="120" w:type="dxa"/>
            </w:tcMar>
            <w:vAlign w:val="center"/>
          </w:tcPr>
          <w:p>
            <w:pPr>
              <w:spacing w:before="0" w:after="0" w:line="276" w:lineRule="auto"/>
              <w:jc w:val="center"/>
            </w:pPr>
            <w:r/>
            <w:r>
              <w:rPr>
                <w:rFonts w:ascii="Calibri" w:hAnsi="Calibri" w:eastAsia="Microsoft YaHei"/>
                <w:color w:val="000000"/>
                <w:sz w:val="18"/>
              </w:rPr>
              <w:t>设计师作品集</w:t>
            </w:r>
          </w:p>
        </w:tc>
        <w:tc>
          <w:tcPr>
            <w:tcW w:type="dxa" w:w="5547"/>
            <w:tcMar>
              <w:top w:w="80" w:type="dxa"/>
              <w:start w:w="120" w:type="dxa"/>
              <w:bottom w:w="80" w:type="dxa"/>
              <w:end w:w="120" w:type="dxa"/>
            </w:tcMar>
            <w:vAlign w:val="center"/>
          </w:tcPr>
          <w:p>
            <w:pPr>
              <w:spacing w:before="0" w:after="0" w:line="276" w:lineRule="auto"/>
              <w:jc w:val="left"/>
            </w:pPr>
            <w:r/>
            <w:r>
              <w:rPr>
                <w:rFonts w:ascii="Calibri" w:hAnsi="Calibri" w:eastAsia="Microsoft YaHei"/>
                <w:color w:val="000000"/>
                <w:sz w:val="18"/>
              </w:rPr>
              <w:t>强调视觉作品、案例过程、图像与动效呈现</w:t>
            </w:r>
          </w:p>
        </w:tc>
      </w:tr>
      <w:tr>
        <w:trPr>
          <w:cantSplit/>
        </w:trPr>
        <w:tc>
          <w:tcPr>
            <w:tcW w:type="dxa" w:w="3813"/>
            <w:tcMar>
              <w:top w:w="80" w:type="dxa"/>
              <w:start w:w="120" w:type="dxa"/>
              <w:bottom w:w="80" w:type="dxa"/>
              <w:end w:w="120" w:type="dxa"/>
            </w:tcMar>
            <w:vAlign w:val="center"/>
            <w:shd w:fill="F9FAFB"/>
          </w:tcPr>
          <w:p>
            <w:pPr>
              <w:spacing w:before="0" w:after="0" w:line="276" w:lineRule="auto"/>
              <w:jc w:val="center"/>
            </w:pPr>
            <w:r/>
            <w:r>
              <w:rPr>
                <w:rFonts w:ascii="Calibri" w:hAnsi="Calibri" w:eastAsia="Microsoft YaHei"/>
                <w:color w:val="000000"/>
                <w:sz w:val="18"/>
              </w:rPr>
              <w:t>产品经理作品集</w:t>
            </w:r>
          </w:p>
        </w:tc>
        <w:tc>
          <w:tcPr>
            <w:tcW w:type="dxa" w:w="5547"/>
            <w:tcMar>
              <w:top w:w="80" w:type="dxa"/>
              <w:start w:w="120" w:type="dxa"/>
              <w:bottom w:w="80" w:type="dxa"/>
              <w:end w:w="120" w:type="dxa"/>
            </w:tcMar>
            <w:vAlign w:val="center"/>
            <w:shd w:fill="F9FAFB"/>
          </w:tcPr>
          <w:p>
            <w:pPr>
              <w:spacing w:before="0" w:after="0" w:line="276" w:lineRule="auto"/>
              <w:jc w:val="left"/>
            </w:pPr>
            <w:r/>
            <w:r>
              <w:rPr>
                <w:rFonts w:ascii="Calibri" w:hAnsi="Calibri" w:eastAsia="Microsoft YaHei"/>
                <w:color w:val="000000"/>
                <w:sz w:val="18"/>
              </w:rPr>
              <w:t>强调产品案例、问题拆解、方法与结果表达</w:t>
            </w:r>
          </w:p>
        </w:tc>
      </w:tr>
      <w:tr>
        <w:trPr>
          <w:cantSplit/>
        </w:trPr>
        <w:tc>
          <w:tcPr>
            <w:tcW w:type="dxa" w:w="3813"/>
            <w:tcMar>
              <w:top w:w="80" w:type="dxa"/>
              <w:start w:w="120" w:type="dxa"/>
              <w:bottom w:w="80" w:type="dxa"/>
              <w:end w:w="120" w:type="dxa"/>
            </w:tcMar>
            <w:vAlign w:val="center"/>
          </w:tcPr>
          <w:p>
            <w:pPr>
              <w:spacing w:before="0" w:after="0" w:line="276" w:lineRule="auto"/>
              <w:jc w:val="center"/>
            </w:pPr>
            <w:r/>
            <w:r>
              <w:rPr>
                <w:rFonts w:ascii="Calibri" w:hAnsi="Calibri" w:eastAsia="Microsoft YaHei"/>
                <w:color w:val="000000"/>
                <w:sz w:val="18"/>
              </w:rPr>
              <w:t>创作者/自由职业者主页</w:t>
            </w:r>
          </w:p>
        </w:tc>
        <w:tc>
          <w:tcPr>
            <w:tcW w:type="dxa" w:w="5547"/>
            <w:tcMar>
              <w:top w:w="80" w:type="dxa"/>
              <w:start w:w="120" w:type="dxa"/>
              <w:bottom w:w="80" w:type="dxa"/>
              <w:end w:w="120" w:type="dxa"/>
            </w:tcMar>
            <w:vAlign w:val="center"/>
          </w:tcPr>
          <w:p>
            <w:pPr>
              <w:spacing w:before="0" w:after="0" w:line="276" w:lineRule="auto"/>
              <w:jc w:val="left"/>
            </w:pPr>
            <w:r/>
            <w:r>
              <w:rPr>
                <w:rFonts w:ascii="Calibri" w:hAnsi="Calibri" w:eastAsia="Microsoft YaHei"/>
                <w:color w:val="000000"/>
                <w:sz w:val="18"/>
              </w:rPr>
              <w:t>强调个人品牌、服务、内容与合作入口</w:t>
            </w:r>
          </w:p>
        </w:tc>
      </w:tr>
      <w:tr>
        <w:trPr>
          <w:cantSplit/>
        </w:trPr>
        <w:tc>
          <w:tcPr>
            <w:tcW w:type="dxa" w:w="3813"/>
            <w:tcMar>
              <w:top w:w="80" w:type="dxa"/>
              <w:start w:w="120" w:type="dxa"/>
              <w:bottom w:w="80" w:type="dxa"/>
              <w:end w:w="120" w:type="dxa"/>
            </w:tcMar>
            <w:vAlign w:val="center"/>
            <w:shd w:fill="F9FAFB"/>
          </w:tcPr>
          <w:p>
            <w:pPr>
              <w:spacing w:before="0" w:after="0" w:line="276" w:lineRule="auto"/>
              <w:jc w:val="center"/>
            </w:pPr>
            <w:r/>
            <w:r>
              <w:rPr>
                <w:rFonts w:ascii="Calibri" w:hAnsi="Calibri" w:eastAsia="Microsoft YaHei"/>
                <w:color w:val="000000"/>
                <w:sz w:val="18"/>
              </w:rPr>
              <w:t>学生/应届生作品集</w:t>
            </w:r>
          </w:p>
        </w:tc>
        <w:tc>
          <w:tcPr>
            <w:tcW w:type="dxa" w:w="5547"/>
            <w:tcMar>
              <w:top w:w="80" w:type="dxa"/>
              <w:start w:w="120" w:type="dxa"/>
              <w:bottom w:w="80" w:type="dxa"/>
              <w:end w:w="120" w:type="dxa"/>
            </w:tcMar>
            <w:vAlign w:val="center"/>
            <w:shd w:fill="F9FAFB"/>
          </w:tcPr>
          <w:p>
            <w:pPr>
              <w:spacing w:before="0" w:after="0" w:line="276" w:lineRule="auto"/>
              <w:jc w:val="left"/>
            </w:pPr>
            <w:r/>
            <w:r>
              <w:rPr>
                <w:rFonts w:ascii="Calibri" w:hAnsi="Calibri" w:eastAsia="Microsoft YaHei"/>
                <w:color w:val="000000"/>
                <w:sz w:val="18"/>
              </w:rPr>
              <w:t>强调学习经历、项目能力和求职表达</w:t>
            </w:r>
          </w:p>
        </w:tc>
      </w:tr>
      <w:tr>
        <w:trPr>
          <w:cantSplit/>
        </w:trPr>
        <w:tc>
          <w:tcPr>
            <w:tcW w:type="dxa" w:w="3813"/>
            <w:tcMar>
              <w:top w:w="80" w:type="dxa"/>
              <w:start w:w="120" w:type="dxa"/>
              <w:bottom w:w="80" w:type="dxa"/>
              <w:end w:w="120" w:type="dxa"/>
            </w:tcMar>
            <w:vAlign w:val="center"/>
          </w:tcPr>
          <w:p>
            <w:pPr>
              <w:spacing w:before="0" w:after="0" w:line="276" w:lineRule="auto"/>
              <w:jc w:val="center"/>
            </w:pPr>
            <w:r/>
            <w:r>
              <w:rPr>
                <w:rFonts w:ascii="Calibri" w:hAnsi="Calibri" w:eastAsia="Microsoft YaHei"/>
                <w:color w:val="000000"/>
                <w:sz w:val="18"/>
              </w:rPr>
              <w:t>在线简历型网站</w:t>
            </w:r>
          </w:p>
        </w:tc>
        <w:tc>
          <w:tcPr>
            <w:tcW w:type="dxa" w:w="5547"/>
            <w:tcMar>
              <w:top w:w="80" w:type="dxa"/>
              <w:start w:w="120" w:type="dxa"/>
              <w:bottom w:w="80" w:type="dxa"/>
              <w:end w:w="120" w:type="dxa"/>
            </w:tcMar>
            <w:vAlign w:val="center"/>
          </w:tcPr>
          <w:p>
            <w:pPr>
              <w:spacing w:before="0" w:after="0" w:line="276" w:lineRule="auto"/>
              <w:jc w:val="left"/>
            </w:pPr>
            <w:r/>
            <w:r>
              <w:rPr>
                <w:rFonts w:ascii="Calibri" w:hAnsi="Calibri" w:eastAsia="Microsoft YaHei"/>
                <w:color w:val="000000"/>
                <w:sz w:val="18"/>
              </w:rPr>
              <w:t>以经历、技能、教育和可下载简历为主，但具有独立 Web 结构</w:t>
            </w:r>
          </w:p>
        </w:tc>
      </w:tr>
      <w:tr>
        <w:trPr>
          <w:cantSplit/>
        </w:trPr>
        <w:tc>
          <w:tcPr>
            <w:tcW w:type="dxa" w:w="3813"/>
            <w:tcMar>
              <w:top w:w="80" w:type="dxa"/>
              <w:start w:w="120" w:type="dxa"/>
              <w:bottom w:w="80" w:type="dxa"/>
              <w:end w:w="120" w:type="dxa"/>
            </w:tcMar>
            <w:vAlign w:val="center"/>
            <w:shd w:fill="F9FAFB"/>
          </w:tcPr>
          <w:p>
            <w:pPr>
              <w:spacing w:before="0" w:after="0" w:line="276" w:lineRule="auto"/>
              <w:jc w:val="center"/>
            </w:pPr>
            <w:r/>
            <w:r>
              <w:rPr>
                <w:rFonts w:ascii="Calibri" w:hAnsi="Calibri" w:eastAsia="Microsoft YaHei"/>
                <w:color w:val="000000"/>
                <w:sz w:val="18"/>
              </w:rPr>
              <w:t>学术个人主页</w:t>
            </w:r>
          </w:p>
        </w:tc>
        <w:tc>
          <w:tcPr>
            <w:tcW w:type="dxa" w:w="5547"/>
            <w:tcMar>
              <w:top w:w="80" w:type="dxa"/>
              <w:start w:w="120" w:type="dxa"/>
              <w:bottom w:w="80" w:type="dxa"/>
              <w:end w:w="120" w:type="dxa"/>
            </w:tcMar>
            <w:vAlign w:val="center"/>
            <w:shd w:fill="F9FAFB"/>
          </w:tcPr>
          <w:p>
            <w:pPr>
              <w:spacing w:before="0" w:after="0" w:line="276" w:lineRule="auto"/>
              <w:jc w:val="left"/>
            </w:pPr>
            <w:r/>
            <w:r>
              <w:rPr>
                <w:rFonts w:ascii="Calibri" w:hAnsi="Calibri" w:eastAsia="Microsoft YaHei"/>
                <w:color w:val="000000"/>
                <w:sz w:val="18"/>
              </w:rPr>
              <w:t>强调研究方向、论文、项目、教学与公开资料</w:t>
            </w:r>
          </w:p>
        </w:tc>
      </w:tr>
    </w:tbl>
    <w:p>
      <w:pPr>
        <w:spacing w:before="0" w:after="80" w:line="120" w:lineRule="auto"/>
      </w:pPr>
    </w:p>
    <w:p>
      <w:r>
        <w:rPr>
          <w:rFonts w:ascii="Calibri" w:hAnsi="Calibri" w:eastAsia="Microsoft YaHei"/>
          <w:color w:val="000000"/>
          <w:sz w:val="22"/>
        </w:rPr>
        <w:t xml:space="preserve">策展子群由网站类型、作者身份与建站目的共同派生，不写入 </w:t>
      </w:r>
      <w:r>
        <w:rPr>
          <w:rFonts w:ascii="Consolas" w:hAnsi="Consolas" w:eastAsia="Consolas"/>
          <w:color w:val="1F4D78"/>
          <w:sz w:val="21"/>
        </w:rPr>
        <w:t>ProjectCore</w:t>
      </w:r>
      <w:r>
        <w:rPr>
          <w:rFonts w:ascii="Calibri" w:hAnsi="Calibri" w:eastAsia="Microsoft YaHei"/>
          <w:color w:val="000000"/>
          <w:sz w:val="22"/>
        </w:rPr>
        <w:t xml:space="preserve"> 固定枚举。</w:t>
      </w:r>
    </w:p>
    <w:p>
      <w:pPr>
        <w:pStyle w:val="Heading2"/>
        <w:keepNext/>
        <w:keepLines/>
      </w:pPr>
      <w:r>
        <w:rPr>
          <w:rFonts w:ascii="Calibri" w:hAnsi="Calibri" w:eastAsia="Microsoft YaHei"/>
          <w:color w:val="2E74B5"/>
          <w:sz w:val="26"/>
        </w:rPr>
        <w:t>2. 收录条件</w:t>
      </w:r>
    </w:p>
    <w:p>
      <w:pPr>
        <w:keepNext/>
        <w:keepLines/>
      </w:pPr>
      <w:r>
        <w:rPr>
          <w:rFonts w:ascii="Calibri" w:hAnsi="Calibri" w:eastAsia="Microsoft YaHei"/>
          <w:color w:val="000000"/>
          <w:sz w:val="22"/>
        </w:rPr>
        <w:t>作品必须同时满足：</w:t>
      </w:r>
    </w:p>
    <w:p>
      <w:pPr>
        <w:pStyle w:val="VCNumber"/>
        <w:numPr>
          <w:ilvl w:val="0"/>
          <w:numId w:val="11"/>
        </w:numPr>
      </w:pPr>
      <w:r>
        <w:rPr>
          <w:rFonts w:ascii="Calibri" w:hAnsi="Calibri" w:eastAsia="Microsoft YaHei"/>
          <w:color w:val="000000"/>
          <w:sz w:val="22"/>
        </w:rPr>
        <w:t>存在稳定、可公开访问的独立 Web 地址，主要内容无需登录即可查看；</w:t>
      </w:r>
    </w:p>
    <w:p>
      <w:pPr>
        <w:pStyle w:val="VCNumber"/>
        <w:numPr>
          <w:ilvl w:val="0"/>
          <w:numId w:val="11"/>
        </w:numPr>
      </w:pPr>
      <w:r>
        <w:rPr>
          <w:rFonts w:ascii="Calibri" w:hAnsi="Calibri" w:eastAsia="Microsoft YaHei"/>
          <w:color w:val="000000"/>
          <w:sz w:val="22"/>
        </w:rPr>
        <w:t>围绕一个明确个人或明确署名的独立创作者身份组织内容；</w:t>
      </w:r>
    </w:p>
    <w:p>
      <w:pPr>
        <w:pStyle w:val="VCNumber"/>
        <w:numPr>
          <w:ilvl w:val="0"/>
          <w:numId w:val="11"/>
        </w:numPr>
      </w:pPr>
      <w:r>
        <w:rPr>
          <w:rFonts w:ascii="Calibri" w:hAnsi="Calibri" w:eastAsia="Microsoft YaHei"/>
          <w:color w:val="000000"/>
          <w:sz w:val="22"/>
        </w:rPr>
        <w:t>至少包含主页介绍，以及项目、经历、服务、研究、作品或内容中的一项实质模块；</w:t>
      </w:r>
    </w:p>
    <w:p>
      <w:pPr>
        <w:pStyle w:val="VCNumber"/>
        <w:numPr>
          <w:ilvl w:val="0"/>
          <w:numId w:val="11"/>
        </w:numPr>
      </w:pPr>
      <w:r>
        <w:rPr>
          <w:rFonts w:ascii="Calibri" w:hAnsi="Calibri" w:eastAsia="Microsoft YaHei"/>
          <w:color w:val="000000"/>
          <w:sz w:val="22"/>
        </w:rPr>
        <w:t>具有独立作品形态，不只是平台账号、单张名片或文档附件；</w:t>
      </w:r>
    </w:p>
    <w:p>
      <w:pPr>
        <w:pStyle w:val="VCNumber"/>
        <w:numPr>
          <w:ilvl w:val="0"/>
          <w:numId w:val="11"/>
        </w:numPr>
      </w:pPr>
      <w:r>
        <w:rPr>
          <w:rFonts w:ascii="Calibri" w:hAnsi="Calibri" w:eastAsia="Microsoft YaHei"/>
          <w:color w:val="000000"/>
          <w:sz w:val="22"/>
        </w:rPr>
        <w:t>AI 编程工具辅助开发具有作者声明、构建平台信息、公开仓库、发布记录或可信外部来源之一；</w:t>
      </w:r>
    </w:p>
    <w:p>
      <w:pPr>
        <w:pStyle w:val="VCNumber"/>
        <w:numPr>
          <w:ilvl w:val="0"/>
          <w:numId w:val="11"/>
        </w:numPr>
      </w:pPr>
      <w:r>
        <w:rPr>
          <w:rFonts w:ascii="Calibri" w:hAnsi="Calibri" w:eastAsia="Microsoft YaHei"/>
          <w:color w:val="000000"/>
          <w:sz w:val="22"/>
        </w:rPr>
        <w:t>页面内容、截图和访问状态能够被平台在合法范围内核验并记录证据。</w:t>
      </w:r>
    </w:p>
    <w:p>
      <w:r>
        <w:rPr>
          <w:rFonts w:ascii="Calibri" w:hAnsi="Calibri" w:eastAsia="Microsoft YaHei"/>
          <w:color w:val="000000"/>
          <w:sz w:val="22"/>
        </w:rPr>
        <w:t>无法确认 AI 辅助开发的候选可进入内部待核验队列，但不得作为首期公开作品进入核心推荐与比较。</w:t>
      </w:r>
    </w:p>
    <w:p>
      <w:pPr>
        <w:pStyle w:val="Heading2"/>
        <w:keepNext/>
        <w:keepLines/>
      </w:pPr>
      <w:r>
        <w:rPr>
          <w:rFonts w:ascii="Calibri" w:hAnsi="Calibri" w:eastAsia="Microsoft YaHei"/>
          <w:color w:val="2E74B5"/>
          <w:sz w:val="26"/>
        </w:rPr>
        <w:t>3. 混合形态归类规则</w:t>
      </w:r>
    </w:p>
    <w:p>
      <w:pPr>
        <w:pStyle w:val="VCBullet"/>
        <w:numPr>
          <w:ilvl w:val="0"/>
          <w:numId w:val="12"/>
        </w:numPr>
      </w:pPr>
      <w:r>
        <w:rPr>
          <w:rFonts w:ascii="Calibri" w:hAnsi="Calibri" w:eastAsia="Microsoft YaHei"/>
          <w:b/>
          <w:color w:val="000000"/>
          <w:sz w:val="22"/>
        </w:rPr>
        <w:t>个人主页＋博客</w:t>
      </w:r>
      <w:r>
        <w:rPr>
          <w:rFonts w:ascii="Calibri" w:hAnsi="Calibri" w:eastAsia="Microsoft YaHei"/>
          <w:color w:val="000000"/>
          <w:sz w:val="22"/>
        </w:rPr>
        <w:t>：主页仍以个人身份、作品或经历为主，博客作为能力标签；若首页和主要导航几乎全部服务文章阅读，则按纯博客排除。</w:t>
      </w:r>
    </w:p>
    <w:p>
      <w:pPr>
        <w:pStyle w:val="VCBullet"/>
        <w:numPr>
          <w:ilvl w:val="0"/>
          <w:numId w:val="12"/>
        </w:numPr>
      </w:pPr>
      <w:r>
        <w:rPr>
          <w:rFonts w:ascii="Calibri" w:hAnsi="Calibri" w:eastAsia="Microsoft YaHei"/>
          <w:b/>
          <w:color w:val="000000"/>
          <w:sz w:val="22"/>
        </w:rPr>
        <w:t>个人主页＋作品集</w:t>
      </w:r>
      <w:r>
        <w:rPr>
          <w:rFonts w:ascii="Calibri" w:hAnsi="Calibri" w:eastAsia="Microsoft YaHei"/>
          <w:color w:val="000000"/>
          <w:sz w:val="22"/>
        </w:rPr>
        <w:t>：以项目展示和案例阅读为主时归入 Portfolio；身份介绍与项目展示权重接近时标记为混合型。</w:t>
      </w:r>
    </w:p>
    <w:p>
      <w:pPr>
        <w:pStyle w:val="VCBullet"/>
        <w:numPr>
          <w:ilvl w:val="0"/>
          <w:numId w:val="12"/>
        </w:numPr>
      </w:pPr>
      <w:r>
        <w:rPr>
          <w:rFonts w:ascii="Calibri" w:hAnsi="Calibri" w:eastAsia="Microsoft YaHei"/>
          <w:b/>
          <w:color w:val="000000"/>
          <w:sz w:val="22"/>
        </w:rPr>
        <w:t>个人主页＋在线简历</w:t>
      </w:r>
      <w:r>
        <w:rPr>
          <w:rFonts w:ascii="Calibri" w:hAnsi="Calibri" w:eastAsia="Microsoft YaHei"/>
          <w:color w:val="000000"/>
          <w:sz w:val="22"/>
        </w:rPr>
        <w:t>：具有独立页面结构、作品/经历模块和公开站点体验时收录；只有简历文件预览或下载时排除。</w:t>
      </w:r>
    </w:p>
    <w:p>
      <w:pPr>
        <w:pStyle w:val="VCBullet"/>
        <w:numPr>
          <w:ilvl w:val="0"/>
          <w:numId w:val="12"/>
        </w:numPr>
      </w:pPr>
      <w:r>
        <w:rPr>
          <w:rFonts w:ascii="Calibri" w:hAnsi="Calibri" w:eastAsia="Microsoft YaHei"/>
          <w:b/>
          <w:color w:val="000000"/>
          <w:sz w:val="22"/>
        </w:rPr>
        <w:t>个人主页＋服务展示</w:t>
      </w:r>
      <w:r>
        <w:rPr>
          <w:rFonts w:ascii="Calibri" w:hAnsi="Calibri" w:eastAsia="Microsoft YaHei"/>
          <w:color w:val="000000"/>
          <w:sz w:val="22"/>
        </w:rPr>
        <w:t>：明确以个人或自由职业者为主体可收录；以公司、工作室或团队品牌为主体则按企业官网排除。</w:t>
      </w:r>
    </w:p>
    <w:p>
      <w:pPr>
        <w:pStyle w:val="VCBullet"/>
        <w:numPr>
          <w:ilvl w:val="0"/>
          <w:numId w:val="12"/>
        </w:numPr>
      </w:pPr>
      <w:r>
        <w:rPr>
          <w:rFonts w:ascii="Calibri" w:hAnsi="Calibri" w:eastAsia="Microsoft YaHei"/>
          <w:b/>
          <w:color w:val="000000"/>
          <w:sz w:val="22"/>
        </w:rPr>
        <w:t>学术主页＋博客/出版物</w:t>
      </w:r>
      <w:r>
        <w:rPr>
          <w:rFonts w:ascii="Calibri" w:hAnsi="Calibri" w:eastAsia="Microsoft YaHei"/>
          <w:color w:val="000000"/>
          <w:sz w:val="22"/>
        </w:rPr>
        <w:t>：研究者身份、研究方向、论文或项目构成主体时收录；只聚合文章链接时排除。</w:t>
      </w:r>
    </w:p>
    <w:p>
      <w:pPr>
        <w:pStyle w:val="Heading2"/>
        <w:keepNext/>
        <w:keepLines/>
      </w:pPr>
      <w:r>
        <w:rPr>
          <w:rFonts w:ascii="Calibri" w:hAnsi="Calibri" w:eastAsia="Microsoft YaHei"/>
          <w:color w:val="2E74B5"/>
          <w:sz w:val="26"/>
        </w:rPr>
        <w:t>4. 明确排除</w:t>
      </w:r>
    </w:p>
    <w:p>
      <w:r>
        <w:rPr>
          <w:rFonts w:ascii="Calibri" w:hAnsi="Calibri" w:eastAsia="Microsoft YaHei"/>
          <w:color w:val="000000"/>
          <w:sz w:val="22"/>
        </w:rPr>
        <w:t>企业官网、公司产品官网、纯博客站、纯 Link-in-bio 页面、只有一张电子名片的页面、招聘平台个人主页、Notion 公开页、无独立作品形态的社交主页、纯简历 PDF、无法公开访问的作品，以及无法确认 AI 辅助开发的公开候选，不进入首期正式作品库。</w:t>
      </w:r>
    </w:p>
    <w:p>
      <w:pPr>
        <w:pStyle w:val="Heading1"/>
        <w:keepNext/>
        <w:keepLines/>
      </w:pPr>
      <w:r>
        <w:rPr>
          <w:rFonts w:ascii="Calibri" w:hAnsi="Calibri" w:eastAsia="Microsoft YaHei"/>
          <w:color w:val="2E74B5"/>
          <w:sz w:val="32"/>
        </w:rPr>
        <w:t>九、数据资产与两层模型</w:t>
      </w:r>
    </w:p>
    <w:p>
      <w:r>
        <w:rPr>
          <w:rFonts w:ascii="Calibri" w:hAnsi="Calibri" w:eastAsia="Microsoft YaHei"/>
          <w:color w:val="000000"/>
          <w:sz w:val="22"/>
        </w:rPr>
        <w:t>VibeCheck 的通用主对象与首期品类字段必须分离。</w:t>
      </w:r>
    </w:p>
    <w:tbl>
      <w:tblPr>
        <w:tblW w:type="dxa" w:w="9360"/>
        <w:tblLayout w:type="fixed"/>
        <w:tblLook w:firstColumn="1" w:firstRow="1" w:lastColumn="0" w:lastRow="0" w:noHBand="0" w:noVBand="1" w:val="04A0"/>
        <w:tblInd w:w="120" w:type="dxa"/>
        <w:tblBorders>
          <w:top w:val="single" w:sz="4" w:color="B8C4D1"/>
          <w:left w:val="single" w:sz="4" w:color="B8C4D1"/>
          <w:bottom w:val="single" w:sz="4" w:color="B8C4D1"/>
          <w:right w:val="single" w:sz="4" w:color="B8C4D1"/>
          <w:insideH w:val="single" w:sz="4" w:color="B8C4D1"/>
          <w:insideV w:val="single" w:sz="4" w:color="B8C4D1"/>
        </w:tblBorders>
      </w:tblPr>
      <w:tblGrid>
        <w:gridCol w:w="2409"/>
        <w:gridCol w:w="3477"/>
        <w:gridCol w:w="3474"/>
      </w:tblGrid>
      <w:tr>
        <w:trPr>
          <w:tblHeader w:val="true"/>
          <w:cantSplit/>
        </w:trPr>
        <w:tc>
          <w:tcPr>
            <w:tcW w:type="dxa" w:w="2409"/>
            <w:tcMar>
              <w:top w:w="80" w:type="dxa"/>
              <w:start w:w="120" w:type="dxa"/>
              <w:bottom w:w="80" w:type="dxa"/>
              <w:end w:w="120" w:type="dxa"/>
            </w:tcMar>
            <w:vAlign w:val="center"/>
            <w:shd w:fill="E8EEF5"/>
          </w:tcPr>
          <w:p>
            <w:pPr>
              <w:spacing w:before="0" w:after="0" w:line="276" w:lineRule="auto"/>
              <w:jc w:val="center"/>
              <w:keepNext/>
              <w:keepLines/>
            </w:pPr>
            <w:r>
              <w:rPr>
                <w:b/>
                <w:color w:val="0B2545"/>
              </w:rPr>
            </w:r>
            <w:r>
              <w:rPr>
                <w:rFonts w:ascii="Calibri" w:hAnsi="Calibri" w:eastAsia="Microsoft YaHei"/>
                <w:b/>
                <w:color w:val="0B2545"/>
                <w:sz w:val="18"/>
              </w:rPr>
              <w:t>层级</w:t>
            </w:r>
          </w:p>
        </w:tc>
        <w:tc>
          <w:tcPr>
            <w:tcW w:type="dxa" w:w="3477"/>
            <w:tcMar>
              <w:top w:w="80" w:type="dxa"/>
              <w:start w:w="120" w:type="dxa"/>
              <w:bottom w:w="80" w:type="dxa"/>
              <w:end w:w="120" w:type="dxa"/>
            </w:tcMar>
            <w:vAlign w:val="center"/>
            <w:shd w:fill="E8EEF5"/>
          </w:tcPr>
          <w:p>
            <w:pPr>
              <w:spacing w:before="0" w:after="0" w:line="276" w:lineRule="auto"/>
              <w:jc w:val="center"/>
              <w:keepNext/>
              <w:keepLines/>
            </w:pPr>
            <w:r>
              <w:rPr>
                <w:b/>
                <w:color w:val="0B2545"/>
              </w:rPr>
            </w:r>
            <w:r>
              <w:rPr>
                <w:rFonts w:ascii="Calibri" w:hAnsi="Calibri" w:eastAsia="Microsoft YaHei"/>
                <w:b/>
                <w:color w:val="0B2545"/>
                <w:sz w:val="18"/>
              </w:rPr>
              <w:t>保存内容</w:t>
            </w:r>
          </w:p>
        </w:tc>
        <w:tc>
          <w:tcPr>
            <w:tcW w:type="dxa" w:w="3474"/>
            <w:tcMar>
              <w:top w:w="80" w:type="dxa"/>
              <w:start w:w="120" w:type="dxa"/>
              <w:bottom w:w="80" w:type="dxa"/>
              <w:end w:w="120" w:type="dxa"/>
            </w:tcMar>
            <w:vAlign w:val="center"/>
            <w:shd w:fill="E8EEF5"/>
          </w:tcPr>
          <w:p>
            <w:pPr>
              <w:spacing w:before="0" w:after="0" w:line="276" w:lineRule="auto"/>
              <w:jc w:val="center"/>
              <w:keepNext/>
              <w:keepLines/>
            </w:pPr>
            <w:r>
              <w:rPr>
                <w:b/>
                <w:color w:val="0B2545"/>
              </w:rPr>
            </w:r>
            <w:r>
              <w:rPr>
                <w:rFonts w:ascii="Calibri" w:hAnsi="Calibri" w:eastAsia="Microsoft YaHei"/>
                <w:b/>
                <w:color w:val="0B2545"/>
                <w:sz w:val="18"/>
              </w:rPr>
              <w:t>扩品类规则</w:t>
            </w:r>
          </w:p>
        </w:tc>
      </w:tr>
      <w:tr>
        <w:trPr>
          <w:cantSplit/>
        </w:trPr>
        <w:tc>
          <w:tcPr>
            <w:tcW w:type="dxa" w:w="2409"/>
            <w:tcMar>
              <w:top w:w="80" w:type="dxa"/>
              <w:start w:w="120" w:type="dxa"/>
              <w:bottom w:w="80" w:type="dxa"/>
              <w:end w:w="120" w:type="dxa"/>
            </w:tcMar>
            <w:vAlign w:val="center"/>
          </w:tcPr>
          <w:p>
            <w:pPr>
              <w:spacing w:before="0" w:after="0" w:line="276" w:lineRule="auto"/>
              <w:jc w:val="left"/>
            </w:pPr>
            <w:r/>
            <w:r>
              <w:rPr>
                <w:rFonts w:ascii="Consolas" w:hAnsi="Consolas" w:eastAsia="Consolas"/>
                <w:color w:val="1F4D78"/>
                <w:sz w:val="17"/>
              </w:rPr>
              <w:t>ProjectCore</w:t>
            </w:r>
          </w:p>
        </w:tc>
        <w:tc>
          <w:tcPr>
            <w:tcW w:type="dxa" w:w="3477"/>
            <w:tcMar>
              <w:top w:w="80" w:type="dxa"/>
              <w:start w:w="120" w:type="dxa"/>
              <w:bottom w:w="80" w:type="dxa"/>
              <w:end w:w="120" w:type="dxa"/>
            </w:tcMar>
            <w:vAlign w:val="center"/>
          </w:tcPr>
          <w:p>
            <w:pPr>
              <w:spacing w:before="0" w:after="0" w:line="276" w:lineRule="auto"/>
              <w:jc w:val="left"/>
            </w:pPr>
            <w:r/>
            <w:r>
              <w:rPr>
                <w:rFonts w:ascii="Calibri" w:hAnsi="Calibri" w:eastAsia="Microsoft YaHei"/>
                <w:color w:val="000000"/>
                <w:sz w:val="18"/>
              </w:rPr>
              <w:t>名称、作者、URL、历史地址、截图、仓库、开发工具、技术栈、部署、状态、生命周期、资产、关系、证据、审核状态</w:t>
            </w:r>
          </w:p>
        </w:tc>
        <w:tc>
          <w:tcPr>
            <w:tcW w:type="dxa" w:w="3474"/>
            <w:tcMar>
              <w:top w:w="80" w:type="dxa"/>
              <w:start w:w="120" w:type="dxa"/>
              <w:bottom w:w="80" w:type="dxa"/>
              <w:end w:w="120" w:type="dxa"/>
            </w:tcMar>
            <w:vAlign w:val="center"/>
          </w:tcPr>
          <w:p>
            <w:pPr>
              <w:spacing w:before="0" w:after="0" w:line="276" w:lineRule="auto"/>
              <w:jc w:val="left"/>
            </w:pPr>
            <w:r/>
            <w:r>
              <w:rPr>
                <w:rFonts w:ascii="Calibri" w:hAnsi="Calibri" w:eastAsia="Microsoft YaHei"/>
                <w:color w:val="000000"/>
                <w:sz w:val="18"/>
              </w:rPr>
              <w:t>所有 Vibe Coding 品类共享，禁止加入 Portfolio 专属字段</w:t>
            </w:r>
          </w:p>
        </w:tc>
      </w:tr>
      <w:tr>
        <w:trPr>
          <w:cantSplit/>
        </w:trPr>
        <w:tc>
          <w:tcPr>
            <w:tcW w:type="dxa" w:w="2409"/>
            <w:tcMar>
              <w:top w:w="80" w:type="dxa"/>
              <w:start w:w="120" w:type="dxa"/>
              <w:bottom w:w="80" w:type="dxa"/>
              <w:end w:w="120" w:type="dxa"/>
            </w:tcMar>
            <w:vAlign w:val="center"/>
            <w:shd w:fill="F9FAFB"/>
          </w:tcPr>
          <w:p>
            <w:pPr>
              <w:spacing w:before="0" w:after="0" w:line="276" w:lineRule="auto"/>
              <w:jc w:val="left"/>
            </w:pPr>
            <w:r/>
            <w:r>
              <w:rPr>
                <w:rFonts w:ascii="Consolas" w:hAnsi="Consolas" w:eastAsia="Consolas"/>
                <w:color w:val="1F4D78"/>
                <w:sz w:val="17"/>
              </w:rPr>
              <w:t>PortfolioSchemaV1</w:t>
            </w:r>
          </w:p>
        </w:tc>
        <w:tc>
          <w:tcPr>
            <w:tcW w:type="dxa" w:w="3477"/>
            <w:tcMar>
              <w:top w:w="80" w:type="dxa"/>
              <w:start w:w="120" w:type="dxa"/>
              <w:bottom w:w="80" w:type="dxa"/>
              <w:end w:w="120" w:type="dxa"/>
            </w:tcMar>
            <w:vAlign w:val="center"/>
            <w:shd w:fill="F9FAFB"/>
          </w:tcPr>
          <w:p>
            <w:pPr>
              <w:spacing w:before="0" w:after="0" w:line="276" w:lineRule="auto"/>
              <w:jc w:val="left"/>
            </w:pPr>
            <w:r/>
            <w:r>
              <w:rPr>
                <w:rFonts w:ascii="Calibri" w:hAnsi="Calibri" w:eastAsia="Microsoft YaHei"/>
                <w:color w:val="000000"/>
                <w:sz w:val="18"/>
              </w:rPr>
              <w:t>网站类型、作者身份、用途、页面结构、内容模块、项目展示、视觉风格、布局、主题、交互、响应式和博客能力</w:t>
            </w:r>
          </w:p>
        </w:tc>
        <w:tc>
          <w:tcPr>
            <w:tcW w:type="dxa" w:w="3474"/>
            <w:tcMar>
              <w:top w:w="80" w:type="dxa"/>
              <w:start w:w="120" w:type="dxa"/>
              <w:bottom w:w="80" w:type="dxa"/>
              <w:end w:w="120" w:type="dxa"/>
            </w:tcMar>
            <w:vAlign w:val="center"/>
            <w:shd w:fill="F9FAFB"/>
          </w:tcPr>
          <w:p>
            <w:pPr>
              <w:spacing w:before="0" w:after="0" w:line="276" w:lineRule="auto"/>
              <w:jc w:val="left"/>
            </w:pPr>
            <w:r/>
            <w:r>
              <w:rPr>
                <w:rFonts w:ascii="Calibri" w:hAnsi="Calibri" w:eastAsia="Microsoft YaHei"/>
                <w:color w:val="000000"/>
                <w:sz w:val="18"/>
              </w:rPr>
              <w:t xml:space="preserve">通过 </w:t>
            </w:r>
            <w:r>
              <w:rPr>
                <w:rFonts w:ascii="Consolas" w:hAnsi="Consolas" w:eastAsia="Consolas"/>
                <w:color w:val="1F4D78"/>
                <w:sz w:val="17"/>
              </w:rPr>
              <w:t>category_id</w:t>
            </w:r>
            <w:r>
              <w:rPr>
                <w:rFonts w:ascii="Calibri" w:hAnsi="Calibri" w:eastAsia="Microsoft YaHei"/>
                <w:color w:val="000000"/>
                <w:sz w:val="18"/>
              </w:rPr>
              <w:t>、</w:t>
            </w:r>
            <w:r>
              <w:rPr>
                <w:rFonts w:ascii="Consolas" w:hAnsi="Consolas" w:eastAsia="Consolas"/>
                <w:color w:val="1F4D78"/>
                <w:sz w:val="17"/>
              </w:rPr>
              <w:t>category_schema_version</w:t>
            </w:r>
            <w:r>
              <w:rPr>
                <w:rFonts w:ascii="Calibri" w:hAnsi="Calibri" w:eastAsia="Microsoft YaHei"/>
                <w:color w:val="000000"/>
                <w:sz w:val="18"/>
              </w:rPr>
              <w:t>、</w:t>
            </w:r>
            <w:r>
              <w:rPr>
                <w:rFonts w:ascii="Consolas" w:hAnsi="Consolas" w:eastAsia="Consolas"/>
                <w:color w:val="1F4D78"/>
                <w:sz w:val="17"/>
              </w:rPr>
              <w:t>category_data</w:t>
            </w:r>
            <w:r>
              <w:rPr>
                <w:rFonts w:ascii="Calibri" w:hAnsi="Calibri" w:eastAsia="Microsoft YaHei"/>
                <w:color w:val="000000"/>
                <w:sz w:val="18"/>
              </w:rPr>
              <w:t xml:space="preserve"> 挂载，可独立演进</w:t>
            </w:r>
          </w:p>
        </w:tc>
      </w:tr>
      <w:tr>
        <w:trPr>
          <w:cantSplit/>
        </w:trPr>
        <w:tc>
          <w:tcPr>
            <w:tcW w:type="dxa" w:w="2409"/>
            <w:tcMar>
              <w:top w:w="80" w:type="dxa"/>
              <w:start w:w="120" w:type="dxa"/>
              <w:bottom w:w="80" w:type="dxa"/>
              <w:end w:w="120" w:type="dxa"/>
            </w:tcMar>
            <w:vAlign w:val="center"/>
          </w:tcPr>
          <w:p>
            <w:pPr>
              <w:spacing w:before="0" w:after="0" w:line="276" w:lineRule="auto"/>
              <w:jc w:val="left"/>
            </w:pPr>
            <w:r/>
            <w:r>
              <w:rPr>
                <w:rFonts w:ascii="Calibri" w:hAnsi="Calibri" w:eastAsia="Microsoft YaHei"/>
                <w:color w:val="000000"/>
                <w:sz w:val="18"/>
              </w:rPr>
              <w:t>派生数据</w:t>
            </w:r>
          </w:p>
        </w:tc>
        <w:tc>
          <w:tcPr>
            <w:tcW w:type="dxa" w:w="3477"/>
            <w:tcMar>
              <w:top w:w="80" w:type="dxa"/>
              <w:start w:w="120" w:type="dxa"/>
              <w:bottom w:w="80" w:type="dxa"/>
              <w:end w:w="120" w:type="dxa"/>
            </w:tcMar>
            <w:vAlign w:val="center"/>
          </w:tcPr>
          <w:p>
            <w:pPr>
              <w:spacing w:before="0" w:after="0" w:line="276" w:lineRule="auto"/>
              <w:jc w:val="left"/>
            </w:pPr>
            <w:r/>
            <w:r>
              <w:rPr>
                <w:rFonts w:ascii="Calibri" w:hAnsi="Calibri" w:eastAsia="Microsoft YaHei"/>
                <w:color w:val="000000"/>
                <w:sz w:val="18"/>
              </w:rPr>
              <w:t>策展子群、匹配原因、完整度、时效、是否开源/可 Fork、资产数量</w:t>
            </w:r>
          </w:p>
        </w:tc>
        <w:tc>
          <w:tcPr>
            <w:tcW w:type="dxa" w:w="3474"/>
            <w:tcMar>
              <w:top w:w="80" w:type="dxa"/>
              <w:start w:w="120" w:type="dxa"/>
              <w:bottom w:w="80" w:type="dxa"/>
              <w:end w:w="120" w:type="dxa"/>
            </w:tcMar>
            <w:vAlign w:val="center"/>
          </w:tcPr>
          <w:p>
            <w:pPr>
              <w:spacing w:before="0" w:after="0" w:line="276" w:lineRule="auto"/>
              <w:jc w:val="left"/>
            </w:pPr>
            <w:r/>
            <w:r>
              <w:rPr>
                <w:rFonts w:ascii="Calibri" w:hAnsi="Calibri" w:eastAsia="Microsoft YaHei"/>
                <w:color w:val="000000"/>
                <w:sz w:val="18"/>
              </w:rPr>
              <w:t>由通用字段和 Category Schema 计算，不作为重复事实保存</w:t>
            </w:r>
          </w:p>
        </w:tc>
      </w:tr>
    </w:tbl>
    <w:p>
      <w:pPr>
        <w:spacing w:before="0" w:after="80" w:line="120" w:lineRule="auto"/>
      </w:pPr>
    </w:p>
    <w:p>
      <w:r>
        <w:rPr>
          <w:rFonts w:ascii="Calibri" w:hAnsi="Calibri" w:eastAsia="Microsoft YaHei"/>
          <w:color w:val="000000"/>
          <w:sz w:val="22"/>
        </w:rPr>
        <w:t>每条关键事实记录证据来源和最后验证时间。公开观测、已验证作者声明、可信外部来源与系统推断分开保存；未知、过期和争议信息必须明确表达。</w:t>
      </w:r>
    </w:p>
    <w:p>
      <w:pPr>
        <w:pStyle w:val="Heading1"/>
        <w:keepNext/>
        <w:keepLines/>
      </w:pPr>
      <w:r>
        <w:rPr>
          <w:rFonts w:ascii="Calibri" w:hAnsi="Calibri" w:eastAsia="Microsoft YaHei"/>
          <w:color w:val="2E74B5"/>
          <w:sz w:val="32"/>
        </w:rPr>
        <w:t>十、产品形态</w:t>
      </w:r>
    </w:p>
    <w:p>
      <w:r>
        <w:rPr>
          <w:rFonts w:ascii="Calibri" w:hAnsi="Calibri" w:eastAsia="Microsoft YaHei"/>
          <w:color w:val="000000"/>
          <w:sz w:val="22"/>
        </w:rPr>
        <w:t>VibeCheck 继续采用“社区前台＋结构化作品档案内核”的形态，保留作品广场、分类/专题、最新动态、全局搜索、查同类、作品详情、比较、发布、作者主页、个人中心和运营后台。</w:t>
      </w:r>
    </w:p>
    <w:p>
      <w:r>
        <w:rPr>
          <w:rFonts w:ascii="Calibri" w:hAnsi="Calibri" w:eastAsia="Microsoft YaHei"/>
          <w:color w:val="000000"/>
          <w:sz w:val="22"/>
        </w:rPr>
        <w:t>社区浏览以真实截图为第一信息层，作品类型、作者身份、视觉风格、核心模块、开源/模板状态等结构化信息负责解释、筛选和比较。点赞和评论用于社区反馈，但不得覆盖匹配度、证据、时效与复用价值。</w:t>
      </w:r>
    </w:p>
    <w:p>
      <w:pPr>
        <w:pStyle w:val="Heading1"/>
        <w:keepNext/>
        <w:keepLines/>
      </w:pPr>
      <w:r>
        <w:rPr>
          <w:rFonts w:ascii="Calibri" w:hAnsi="Calibri" w:eastAsia="Microsoft YaHei"/>
          <w:color w:val="2E74B5"/>
          <w:sz w:val="32"/>
        </w:rPr>
        <w:t>十一、供给与冷启动</w:t>
      </w:r>
    </w:p>
    <w:p>
      <w:r>
        <w:rPr>
          <w:rFonts w:ascii="Calibri" w:hAnsi="Calibri" w:eastAsia="Microsoft YaHei"/>
          <w:color w:val="000000"/>
          <w:sz w:val="22"/>
        </w:rPr>
        <w:t xml:space="preserve">首期正式种子库目标为 </w:t>
      </w:r>
      <w:r>
        <w:rPr>
          <w:rFonts w:ascii="Calibri" w:hAnsi="Calibri" w:eastAsia="Microsoft YaHei"/>
          <w:b/>
          <w:color w:val="000000"/>
          <w:sz w:val="22"/>
        </w:rPr>
        <w:t>64 个</w:t>
      </w:r>
      <w:r>
        <w:rPr>
          <w:rFonts w:ascii="Calibri" w:hAnsi="Calibri" w:eastAsia="Microsoft YaHei"/>
          <w:color w:val="000000"/>
          <w:sz w:val="22"/>
        </w:rPr>
        <w:t xml:space="preserve"> 高质量作品档案，覆盖 8 个策展子群，每群至少 6 个作品。额外配额优先分配给质量、差异性和复用价值更高的作品，不以凑满单一标签数量为目标。</w:t>
      </w:r>
    </w:p>
    <w:p>
      <w:pPr>
        <w:keepNext/>
        <w:keepLines/>
      </w:pPr>
      <w:r>
        <w:rPr>
          <w:rFonts w:ascii="Calibri" w:hAnsi="Calibri" w:eastAsia="Microsoft YaHei"/>
          <w:color w:val="000000"/>
          <w:sz w:val="22"/>
        </w:rPr>
        <w:t>种子库同时满足：</w:t>
      </w:r>
    </w:p>
    <w:p>
      <w:pPr>
        <w:pStyle w:val="VCBullet"/>
        <w:numPr>
          <w:ilvl w:val="0"/>
          <w:numId w:val="13"/>
        </w:numPr>
      </w:pPr>
      <w:r>
        <w:rPr>
          <w:rFonts w:ascii="Calibri" w:hAnsi="Calibri" w:eastAsia="Microsoft YaHei"/>
          <w:color w:val="000000"/>
          <w:sz w:val="22"/>
        </w:rPr>
        <w:t>至少 24 个作品公开源码或提供直接 Fork/Clone 入口；</w:t>
      </w:r>
    </w:p>
    <w:p>
      <w:pPr>
        <w:pStyle w:val="VCBullet"/>
        <w:numPr>
          <w:ilvl w:val="0"/>
          <w:numId w:val="13"/>
        </w:numPr>
      </w:pPr>
      <w:r>
        <w:rPr>
          <w:rFonts w:ascii="Calibri" w:hAnsi="Calibri" w:eastAsia="Microsoft YaHei"/>
          <w:color w:val="000000"/>
          <w:sz w:val="22"/>
        </w:rPr>
        <w:t>至少 32 个作品包含一种以上可复用资产；</w:t>
      </w:r>
    </w:p>
    <w:p>
      <w:pPr>
        <w:pStyle w:val="VCBullet"/>
        <w:numPr>
          <w:ilvl w:val="0"/>
          <w:numId w:val="13"/>
        </w:numPr>
      </w:pPr>
      <w:r>
        <w:rPr>
          <w:rFonts w:ascii="Calibri" w:hAnsi="Calibri" w:eastAsia="Microsoft YaHei"/>
          <w:color w:val="000000"/>
          <w:sz w:val="22"/>
        </w:rPr>
        <w:t>单一技术栈或单一 AI Coding 工具占比不超过 40%；</w:t>
      </w:r>
    </w:p>
    <w:p>
      <w:pPr>
        <w:pStyle w:val="VCBullet"/>
        <w:numPr>
          <w:ilvl w:val="0"/>
          <w:numId w:val="13"/>
        </w:numPr>
      </w:pPr>
      <w:r>
        <w:rPr>
          <w:rFonts w:ascii="Calibri" w:hAnsi="Calibri" w:eastAsia="Microsoft YaHei"/>
          <w:color w:val="000000"/>
          <w:sz w:val="22"/>
        </w:rPr>
        <w:t>同时覆盖单页、多页和混合结构，浅层项目展示与深度 Case Study；</w:t>
      </w:r>
    </w:p>
    <w:p>
      <w:pPr>
        <w:pStyle w:val="VCBullet"/>
        <w:numPr>
          <w:ilvl w:val="0"/>
          <w:numId w:val="13"/>
        </w:numPr>
      </w:pPr>
      <w:r>
        <w:rPr>
          <w:rFonts w:ascii="Calibri" w:hAnsi="Calibri" w:eastAsia="Microsoft YaHei"/>
          <w:color w:val="000000"/>
          <w:sz w:val="22"/>
        </w:rPr>
        <w:t>同时覆盖浅交互、中等交互和高交互作品，不以高动画等同高质量；</w:t>
      </w:r>
    </w:p>
    <w:p>
      <w:pPr>
        <w:pStyle w:val="VCBullet"/>
        <w:numPr>
          <w:ilvl w:val="0"/>
          <w:numId w:val="13"/>
        </w:numPr>
      </w:pPr>
      <w:r>
        <w:rPr>
          <w:rFonts w:ascii="Calibri" w:hAnsi="Calibri" w:eastAsia="Microsoft YaHei"/>
          <w:color w:val="000000"/>
          <w:sz w:val="22"/>
        </w:rPr>
        <w:t>公开状态、来源和核心字段达到统一核验标准。</w:t>
      </w:r>
    </w:p>
    <w:p>
      <w:r>
        <w:rPr>
          <w:rFonts w:ascii="Calibri" w:hAnsi="Calibri" w:eastAsia="Microsoft YaHei"/>
          <w:color w:val="000000"/>
          <w:sz w:val="22"/>
        </w:rPr>
        <w:t>供给采用平台编辑建档、公开页面发现、作者主动发布和用户线索补充并行。已有档案的作者身份关联继续作为低频归属与编辑权限流程，不作为主要供给路径。</w:t>
      </w:r>
    </w:p>
    <w:p>
      <w:pPr>
        <w:pStyle w:val="Heading1"/>
        <w:keepNext/>
        <w:keepLines/>
      </w:pPr>
      <w:r>
        <w:rPr>
          <w:rFonts w:ascii="Calibri" w:hAnsi="Calibri" w:eastAsia="Microsoft YaHei"/>
          <w:color w:val="2E74B5"/>
          <w:sz w:val="32"/>
        </w:rPr>
        <w:t>十二、可信、排序与边界</w:t>
      </w:r>
    </w:p>
    <w:p>
      <w:r>
        <w:rPr>
          <w:rFonts w:ascii="Calibri" w:hAnsi="Calibri" w:eastAsia="Microsoft YaHei"/>
          <w:color w:val="000000"/>
          <w:sz w:val="22"/>
        </w:rPr>
        <w:t>作品排序优先考虑查询匹配度、视觉与结构可比较性、数据完整度、证据强度、最近验证时间、资产可用性和编辑策展。新鲜度与社区互动只能作为弱信号。</w:t>
      </w:r>
    </w:p>
    <w:p>
      <w:r>
        <w:rPr>
          <w:rFonts w:ascii="Calibri" w:hAnsi="Calibri" w:eastAsia="Microsoft YaHei"/>
          <w:color w:val="000000"/>
          <w:sz w:val="22"/>
        </w:rPr>
        <w:t>作者是否付费、是否频繁更新、是否与平台合作，不得直接决定自然排序。赞助内容必须与自然结果分离。</w:t>
      </w:r>
    </w:p>
    <w:p>
      <w:r>
        <w:rPr>
          <w:rFonts w:ascii="Calibri" w:hAnsi="Calibri" w:eastAsia="Microsoft YaHei"/>
          <w:color w:val="000000"/>
          <w:sz w:val="22"/>
        </w:rPr>
        <w:t>页面可访问、仓库更新、作品被收藏或获得大量 Fork，均不直接等同于职业能力、商业成功或真实采用。关系与复用行为需要区分用户意向、单方声明、双方确认和平台核验。</w:t>
      </w:r>
    </w:p>
    <w:p>
      <w:pPr>
        <w:pStyle w:val="Heading1"/>
        <w:keepNext/>
        <w:keepLines/>
      </w:pPr>
      <w:r>
        <w:rPr>
          <w:rFonts w:ascii="Calibri" w:hAnsi="Calibri" w:eastAsia="Microsoft YaHei"/>
          <w:color w:val="2E74B5"/>
          <w:sz w:val="32"/>
        </w:rPr>
        <w:t>十三、首期 MVP 战略重点</w:t>
      </w:r>
    </w:p>
    <w:p>
      <w:pPr>
        <w:keepNext/>
        <w:keepLines/>
      </w:pPr>
      <w:r>
        <w:rPr>
          <w:rFonts w:ascii="Calibri" w:hAnsi="Calibri" w:eastAsia="Microsoft YaHei"/>
          <w:color w:val="000000"/>
          <w:sz w:val="22"/>
        </w:rPr>
        <w:t>首期需要验证五个命题：</w:t>
      </w:r>
    </w:p>
    <w:p>
      <w:pPr>
        <w:pStyle w:val="VCNumber"/>
        <w:numPr>
          <w:ilvl w:val="0"/>
          <w:numId w:val="14"/>
        </w:numPr>
      </w:pPr>
      <w:r>
        <w:rPr>
          <w:rFonts w:ascii="Calibri" w:hAnsi="Calibri" w:eastAsia="Microsoft YaHei"/>
          <w:color w:val="000000"/>
          <w:sz w:val="22"/>
        </w:rPr>
        <w:t>强视觉作品供给能否形成稳定的浏览和收藏行为；</w:t>
      </w:r>
    </w:p>
    <w:p>
      <w:pPr>
        <w:pStyle w:val="VCNumber"/>
        <w:numPr>
          <w:ilvl w:val="0"/>
          <w:numId w:val="14"/>
        </w:numPr>
      </w:pPr>
      <w:r>
        <w:rPr>
          <w:rFonts w:ascii="Calibri" w:hAnsi="Calibri" w:eastAsia="Microsoft YaHei"/>
          <w:color w:val="000000"/>
          <w:sz w:val="22"/>
        </w:rPr>
        <w:t>结构化字段能否把“喜欢”转化为网站类型、结构、视觉和实现选择；</w:t>
      </w:r>
    </w:p>
    <w:p>
      <w:pPr>
        <w:pStyle w:val="VCNumber"/>
        <w:numPr>
          <w:ilvl w:val="0"/>
          <w:numId w:val="14"/>
        </w:numPr>
      </w:pPr>
      <w:r>
        <w:rPr>
          <w:rFonts w:ascii="Calibri" w:hAnsi="Calibri" w:eastAsia="Microsoft YaHei"/>
          <w:color w:val="000000"/>
          <w:sz w:val="22"/>
        </w:rPr>
        <w:t>比较与复用入口能否推动用户开始或调整开发；</w:t>
      </w:r>
    </w:p>
    <w:p>
      <w:pPr>
        <w:pStyle w:val="VCNumber"/>
        <w:numPr>
          <w:ilvl w:val="0"/>
          <w:numId w:val="14"/>
        </w:numPr>
      </w:pPr>
      <w:r>
        <w:rPr>
          <w:rFonts w:ascii="Calibri" w:hAnsi="Calibri" w:eastAsia="Microsoft YaHei"/>
          <w:color w:val="000000"/>
          <w:sz w:val="22"/>
        </w:rPr>
        <w:t>使用过平台的创作者完成网站后是否愿意发布回流；</w:t>
      </w:r>
    </w:p>
    <w:p>
      <w:pPr>
        <w:pStyle w:val="VCNumber"/>
        <w:numPr>
          <w:ilvl w:val="0"/>
          <w:numId w:val="14"/>
        </w:numPr>
      </w:pPr>
      <w:r>
        <w:rPr>
          <w:rFonts w:ascii="Calibri" w:hAnsi="Calibri" w:eastAsia="Microsoft YaHei"/>
          <w:color w:val="000000"/>
          <w:sz w:val="22"/>
        </w:rPr>
        <w:t>新作品是否愿意引用参考、模板或组件，从而形成真实作品关系。</w:t>
      </w:r>
    </w:p>
    <w:p>
      <w:r>
        <w:rPr>
          <w:rFonts w:ascii="Calibri" w:hAnsi="Calibri" w:eastAsia="Microsoft YaHei"/>
          <w:color w:val="000000"/>
          <w:sz w:val="22"/>
        </w:rPr>
        <w:t>“暂停开发”仍被保留为通用行为，但不再作为首期主要价值表达。首页、详情和比较应重点推动获取灵感、收藏参考、确定结构、选择方向、复用资产、开始开发和发布作品。</w:t>
      </w:r>
    </w:p>
    <w:p>
      <w:pPr>
        <w:pStyle w:val="Heading1"/>
        <w:keepNext/>
        <w:keepLines/>
      </w:pPr>
      <w:r>
        <w:rPr>
          <w:rFonts w:ascii="Calibri" w:hAnsi="Calibri" w:eastAsia="Microsoft YaHei"/>
          <w:color w:val="2E74B5"/>
          <w:sz w:val="32"/>
        </w:rPr>
        <w:t>十四、指标体系</w:t>
      </w:r>
    </w:p>
    <w:p>
      <w:pPr>
        <w:pStyle w:val="Heading2"/>
        <w:keepNext/>
        <w:keepLines/>
      </w:pPr>
      <w:r>
        <w:rPr>
          <w:rFonts w:ascii="Calibri" w:hAnsi="Calibri" w:eastAsia="Microsoft YaHei"/>
          <w:color w:val="2E74B5"/>
          <w:sz w:val="26"/>
        </w:rPr>
        <w:t>1. 北极星指标</w:t>
      </w:r>
    </w:p>
    <w:p>
      <w:r>
        <w:rPr>
          <w:rFonts w:ascii="Calibri" w:hAnsi="Calibri" w:eastAsia="Microsoft YaHei"/>
          <w:color w:val="000000"/>
          <w:sz w:val="22"/>
        </w:rPr>
        <w:t>首期北极星指标为：</w:t>
      </w:r>
      <w:r>
        <w:rPr>
          <w:rFonts w:ascii="Calibri" w:hAnsi="Calibri" w:eastAsia="Microsoft YaHei"/>
          <w:b/>
          <w:color w:val="000000"/>
          <w:sz w:val="22"/>
        </w:rPr>
        <w:t>每周完成有效作品发现并产生创作推进动作的创作者数。</w:t>
      </w:r>
    </w:p>
    <w:p>
      <w:r>
        <w:rPr>
          <w:rFonts w:ascii="Calibri" w:hAnsi="Calibri" w:eastAsia="Microsoft YaHei"/>
          <w:color w:val="000000"/>
          <w:sz w:val="22"/>
        </w:rPr>
        <w:t>有效作品发现要求用户深度查看至少一个作品详情或完成一次同类结果浏览；创作推进动作包括收藏参考、开始比较、完成比较、访问源码/Fork/模板、保存开发行动、发布作品或发布更新。点赞、评论和分享单独发生时不计入。</w:t>
      </w:r>
    </w:p>
    <w:p>
      <w:pPr>
        <w:pStyle w:val="Heading2"/>
        <w:keepNext/>
        <w:keepLines/>
      </w:pPr>
      <w:r>
        <w:rPr>
          <w:rFonts w:ascii="Calibri" w:hAnsi="Calibri" w:eastAsia="Microsoft YaHei"/>
          <w:color w:val="2E74B5"/>
          <w:sz w:val="26"/>
        </w:rPr>
        <w:t>2. 核心配套指标</w:t>
      </w:r>
    </w:p>
    <w:tbl>
      <w:tblPr>
        <w:tblW w:type="dxa" w:w="9360"/>
        <w:tblLayout w:type="fixed"/>
        <w:tblLook w:firstColumn="1" w:firstRow="1" w:lastColumn="0" w:lastRow="0" w:noHBand="0" w:noVBand="1" w:val="04A0"/>
        <w:tblInd w:w="120" w:type="dxa"/>
        <w:tblBorders>
          <w:top w:val="single" w:sz="4" w:color="B8C4D1"/>
          <w:left w:val="single" w:sz="4" w:color="B8C4D1"/>
          <w:bottom w:val="single" w:sz="4" w:color="B8C4D1"/>
          <w:right w:val="single" w:sz="4" w:color="B8C4D1"/>
          <w:insideH w:val="single" w:sz="4" w:color="B8C4D1"/>
          <w:insideV w:val="single" w:sz="4" w:color="B8C4D1"/>
        </w:tblBorders>
      </w:tblPr>
      <w:tblGrid>
        <w:gridCol w:w="3582"/>
        <w:gridCol w:w="5778"/>
      </w:tblGrid>
      <w:tr>
        <w:trPr>
          <w:tblHeader w:val="true"/>
          <w:cantSplit/>
        </w:trPr>
        <w:tc>
          <w:tcPr>
            <w:tcW w:type="dxa" w:w="3582"/>
            <w:tcMar>
              <w:top w:w="80" w:type="dxa"/>
              <w:start w:w="120" w:type="dxa"/>
              <w:bottom w:w="80" w:type="dxa"/>
              <w:end w:w="120" w:type="dxa"/>
            </w:tcMar>
            <w:vAlign w:val="center"/>
            <w:shd w:fill="E8EEF5"/>
          </w:tcPr>
          <w:p>
            <w:pPr>
              <w:spacing w:before="0" w:after="0" w:line="276" w:lineRule="auto"/>
              <w:jc w:val="center"/>
              <w:keepNext/>
              <w:keepLines/>
            </w:pPr>
            <w:r>
              <w:rPr>
                <w:b/>
                <w:color w:val="0B2545"/>
              </w:rPr>
            </w:r>
            <w:r>
              <w:rPr>
                <w:rFonts w:ascii="Calibri" w:hAnsi="Calibri" w:eastAsia="Microsoft YaHei"/>
                <w:b/>
                <w:color w:val="0B2545"/>
                <w:sz w:val="18"/>
              </w:rPr>
              <w:t>指标</w:t>
            </w:r>
          </w:p>
        </w:tc>
        <w:tc>
          <w:tcPr>
            <w:tcW w:type="dxa" w:w="5778"/>
            <w:tcMar>
              <w:top w:w="80" w:type="dxa"/>
              <w:start w:w="120" w:type="dxa"/>
              <w:bottom w:w="80" w:type="dxa"/>
              <w:end w:w="120" w:type="dxa"/>
            </w:tcMar>
            <w:vAlign w:val="center"/>
            <w:shd w:fill="E8EEF5"/>
          </w:tcPr>
          <w:p>
            <w:pPr>
              <w:spacing w:before="0" w:after="0" w:line="276" w:lineRule="auto"/>
              <w:jc w:val="center"/>
              <w:keepNext/>
              <w:keepLines/>
            </w:pPr>
            <w:r>
              <w:rPr>
                <w:b/>
                <w:color w:val="0B2545"/>
              </w:rPr>
            </w:r>
            <w:r>
              <w:rPr>
                <w:rFonts w:ascii="Calibri" w:hAnsi="Calibri" w:eastAsia="Microsoft YaHei"/>
                <w:b/>
                <w:color w:val="0B2545"/>
                <w:sz w:val="18"/>
              </w:rPr>
              <w:t>定义</w:t>
            </w:r>
          </w:p>
        </w:tc>
      </w:tr>
      <w:tr>
        <w:trPr>
          <w:cantSplit/>
        </w:trPr>
        <w:tc>
          <w:tcPr>
            <w:tcW w:type="dxa" w:w="3582"/>
            <w:tcMar>
              <w:top w:w="80" w:type="dxa"/>
              <w:start w:w="120" w:type="dxa"/>
              <w:bottom w:w="80" w:type="dxa"/>
              <w:end w:w="120" w:type="dxa"/>
            </w:tcMar>
            <w:vAlign w:val="center"/>
          </w:tcPr>
          <w:p>
            <w:pPr>
              <w:spacing w:before="0" w:after="0" w:line="276" w:lineRule="auto"/>
              <w:jc w:val="center"/>
            </w:pPr>
            <w:r/>
            <w:r>
              <w:rPr>
                <w:rFonts w:ascii="Calibri" w:hAnsi="Calibri" w:eastAsia="Microsoft YaHei"/>
                <w:color w:val="000000"/>
                <w:sz w:val="18"/>
              </w:rPr>
              <w:t>详情深访率</w:t>
            </w:r>
          </w:p>
        </w:tc>
        <w:tc>
          <w:tcPr>
            <w:tcW w:type="dxa" w:w="5778"/>
            <w:tcMar>
              <w:top w:w="80" w:type="dxa"/>
              <w:start w:w="120" w:type="dxa"/>
              <w:bottom w:w="80" w:type="dxa"/>
              <w:end w:w="120" w:type="dxa"/>
            </w:tcMar>
            <w:vAlign w:val="center"/>
          </w:tcPr>
          <w:p>
            <w:pPr>
              <w:spacing w:before="0" w:after="0" w:line="276" w:lineRule="auto"/>
              <w:jc w:val="left"/>
            </w:pPr>
            <w:r/>
            <w:r>
              <w:rPr>
                <w:rFonts w:ascii="Calibri" w:hAnsi="Calibri" w:eastAsia="Microsoft YaHei"/>
                <w:color w:val="000000"/>
                <w:sz w:val="18"/>
              </w:rPr>
              <w:t>进入详情后查看至少一个结构化档案模块、资产或关系的会话比例</w:t>
            </w:r>
          </w:p>
        </w:tc>
      </w:tr>
      <w:tr>
        <w:trPr>
          <w:cantSplit/>
        </w:trPr>
        <w:tc>
          <w:tcPr>
            <w:tcW w:type="dxa" w:w="3582"/>
            <w:tcMar>
              <w:top w:w="80" w:type="dxa"/>
              <w:start w:w="120" w:type="dxa"/>
              <w:bottom w:w="80" w:type="dxa"/>
              <w:end w:w="120" w:type="dxa"/>
            </w:tcMar>
            <w:vAlign w:val="center"/>
            <w:shd w:fill="F9FAFB"/>
          </w:tcPr>
          <w:p>
            <w:pPr>
              <w:spacing w:before="0" w:after="0" w:line="276" w:lineRule="auto"/>
              <w:jc w:val="center"/>
            </w:pPr>
            <w:r/>
            <w:r>
              <w:rPr>
                <w:rFonts w:ascii="Calibri" w:hAnsi="Calibri" w:eastAsia="Microsoft YaHei"/>
                <w:color w:val="000000"/>
                <w:sz w:val="18"/>
              </w:rPr>
              <w:t>收藏参考率</w:t>
            </w:r>
          </w:p>
        </w:tc>
        <w:tc>
          <w:tcPr>
            <w:tcW w:type="dxa" w:w="5778"/>
            <w:tcMar>
              <w:top w:w="80" w:type="dxa"/>
              <w:start w:w="120" w:type="dxa"/>
              <w:bottom w:w="80" w:type="dxa"/>
              <w:end w:w="120" w:type="dxa"/>
            </w:tcMar>
            <w:vAlign w:val="center"/>
            <w:shd w:fill="F9FAFB"/>
          </w:tcPr>
          <w:p>
            <w:pPr>
              <w:spacing w:before="0" w:after="0" w:line="276" w:lineRule="auto"/>
              <w:jc w:val="left"/>
            </w:pPr>
            <w:r/>
            <w:r>
              <w:rPr>
                <w:rFonts w:ascii="Calibri" w:hAnsi="Calibri" w:eastAsia="Microsoft YaHei"/>
                <w:color w:val="000000"/>
                <w:sz w:val="18"/>
              </w:rPr>
              <w:t>深度访问后收藏作品作为参考的用户比例</w:t>
            </w:r>
          </w:p>
        </w:tc>
      </w:tr>
      <w:tr>
        <w:trPr>
          <w:cantSplit/>
        </w:trPr>
        <w:tc>
          <w:tcPr>
            <w:tcW w:type="dxa" w:w="3582"/>
            <w:tcMar>
              <w:top w:w="80" w:type="dxa"/>
              <w:start w:w="120" w:type="dxa"/>
              <w:bottom w:w="80" w:type="dxa"/>
              <w:end w:w="120" w:type="dxa"/>
            </w:tcMar>
            <w:vAlign w:val="center"/>
          </w:tcPr>
          <w:p>
            <w:pPr>
              <w:spacing w:before="0" w:after="0" w:line="276" w:lineRule="auto"/>
              <w:jc w:val="center"/>
            </w:pPr>
            <w:r/>
            <w:r>
              <w:rPr>
                <w:rFonts w:ascii="Calibri" w:hAnsi="Calibri" w:eastAsia="Microsoft YaHei"/>
                <w:color w:val="000000"/>
                <w:sz w:val="18"/>
              </w:rPr>
              <w:t>比较发起/完成率</w:t>
            </w:r>
          </w:p>
        </w:tc>
        <w:tc>
          <w:tcPr>
            <w:tcW w:type="dxa" w:w="5778"/>
            <w:tcMar>
              <w:top w:w="80" w:type="dxa"/>
              <w:start w:w="120" w:type="dxa"/>
              <w:bottom w:w="80" w:type="dxa"/>
              <w:end w:w="120" w:type="dxa"/>
            </w:tcMar>
            <w:vAlign w:val="center"/>
          </w:tcPr>
          <w:p>
            <w:pPr>
              <w:spacing w:before="0" w:after="0" w:line="276" w:lineRule="auto"/>
              <w:jc w:val="left"/>
            </w:pPr>
            <w:r/>
            <w:r>
              <w:rPr>
                <w:rFonts w:ascii="Calibri" w:hAnsi="Calibri" w:eastAsia="Microsoft YaHei"/>
                <w:color w:val="000000"/>
                <w:sz w:val="18"/>
              </w:rPr>
              <w:t>选择 2—5 个作品并进入/完成核心维度浏览的比例</w:t>
            </w:r>
          </w:p>
        </w:tc>
      </w:tr>
      <w:tr>
        <w:trPr>
          <w:cantSplit/>
        </w:trPr>
        <w:tc>
          <w:tcPr>
            <w:tcW w:type="dxa" w:w="3582"/>
            <w:tcMar>
              <w:top w:w="80" w:type="dxa"/>
              <w:start w:w="120" w:type="dxa"/>
              <w:bottom w:w="80" w:type="dxa"/>
              <w:end w:w="120" w:type="dxa"/>
            </w:tcMar>
            <w:vAlign w:val="center"/>
            <w:shd w:fill="F9FAFB"/>
          </w:tcPr>
          <w:p>
            <w:pPr>
              <w:spacing w:before="0" w:after="0" w:line="276" w:lineRule="auto"/>
              <w:jc w:val="center"/>
            </w:pPr>
            <w:r/>
            <w:r>
              <w:rPr>
                <w:rFonts w:ascii="Calibri" w:hAnsi="Calibri" w:eastAsia="Microsoft YaHei"/>
                <w:color w:val="000000"/>
                <w:sz w:val="18"/>
              </w:rPr>
              <w:t>可复用资产点击率</w:t>
            </w:r>
          </w:p>
        </w:tc>
        <w:tc>
          <w:tcPr>
            <w:tcW w:type="dxa" w:w="5778"/>
            <w:tcMar>
              <w:top w:w="80" w:type="dxa"/>
              <w:start w:w="120" w:type="dxa"/>
              <w:bottom w:w="80" w:type="dxa"/>
              <w:end w:w="120" w:type="dxa"/>
            </w:tcMar>
            <w:vAlign w:val="center"/>
            <w:shd w:fill="F9FAFB"/>
          </w:tcPr>
          <w:p>
            <w:pPr>
              <w:spacing w:before="0" w:after="0" w:line="276" w:lineRule="auto"/>
              <w:jc w:val="left"/>
            </w:pPr>
            <w:r/>
            <w:r>
              <w:rPr>
                <w:rFonts w:ascii="Calibri" w:hAnsi="Calibri" w:eastAsia="Microsoft YaHei"/>
                <w:color w:val="000000"/>
                <w:sz w:val="18"/>
              </w:rPr>
              <w:t>深度访问或比较会话中打开资产详情或外部获取入口的比例</w:t>
            </w:r>
          </w:p>
        </w:tc>
      </w:tr>
      <w:tr>
        <w:trPr>
          <w:cantSplit/>
        </w:trPr>
        <w:tc>
          <w:tcPr>
            <w:tcW w:type="dxa" w:w="3582"/>
            <w:tcMar>
              <w:top w:w="80" w:type="dxa"/>
              <w:start w:w="120" w:type="dxa"/>
              <w:bottom w:w="80" w:type="dxa"/>
              <w:end w:w="120" w:type="dxa"/>
            </w:tcMar>
            <w:vAlign w:val="center"/>
          </w:tcPr>
          <w:p>
            <w:pPr>
              <w:spacing w:before="0" w:after="0" w:line="276" w:lineRule="auto"/>
              <w:jc w:val="center"/>
            </w:pPr>
            <w:r/>
            <w:r>
              <w:rPr>
                <w:rFonts w:ascii="Calibri" w:hAnsi="Calibri" w:eastAsia="Microsoft YaHei"/>
                <w:color w:val="000000"/>
                <w:sz w:val="18"/>
              </w:rPr>
              <w:t>Fork/模板使用意向</w:t>
            </w:r>
          </w:p>
        </w:tc>
        <w:tc>
          <w:tcPr>
            <w:tcW w:type="dxa" w:w="5778"/>
            <w:tcMar>
              <w:top w:w="80" w:type="dxa"/>
              <w:start w:w="120" w:type="dxa"/>
              <w:bottom w:w="80" w:type="dxa"/>
              <w:end w:w="120" w:type="dxa"/>
            </w:tcMar>
            <w:vAlign w:val="center"/>
          </w:tcPr>
          <w:p>
            <w:pPr>
              <w:spacing w:before="0" w:after="0" w:line="276" w:lineRule="auto"/>
              <w:jc w:val="left"/>
            </w:pPr>
            <w:r/>
            <w:r>
              <w:rPr>
                <w:rFonts w:ascii="Calibri" w:hAnsi="Calibri" w:eastAsia="Microsoft YaHei"/>
                <w:color w:val="000000"/>
                <w:sz w:val="18"/>
              </w:rPr>
              <w:t>点击 Fork、Clone、Use template 或记录复用行动的用户比例</w:t>
            </w:r>
          </w:p>
        </w:tc>
      </w:tr>
      <w:tr>
        <w:trPr>
          <w:cantSplit/>
        </w:trPr>
        <w:tc>
          <w:tcPr>
            <w:tcW w:type="dxa" w:w="3582"/>
            <w:tcMar>
              <w:top w:w="80" w:type="dxa"/>
              <w:start w:w="120" w:type="dxa"/>
              <w:bottom w:w="80" w:type="dxa"/>
              <w:end w:w="120" w:type="dxa"/>
            </w:tcMar>
            <w:vAlign w:val="center"/>
            <w:shd w:fill="F9FAFB"/>
          </w:tcPr>
          <w:p>
            <w:pPr>
              <w:spacing w:before="0" w:after="0" w:line="276" w:lineRule="auto"/>
              <w:jc w:val="center"/>
            </w:pPr>
            <w:r/>
            <w:r>
              <w:rPr>
                <w:rFonts w:ascii="Calibri" w:hAnsi="Calibri" w:eastAsia="Microsoft YaHei"/>
                <w:color w:val="000000"/>
                <w:sz w:val="18"/>
              </w:rPr>
              <w:t>比较后开发行为</w:t>
            </w:r>
          </w:p>
        </w:tc>
        <w:tc>
          <w:tcPr>
            <w:tcW w:type="dxa" w:w="5778"/>
            <w:tcMar>
              <w:top w:w="80" w:type="dxa"/>
              <w:start w:w="120" w:type="dxa"/>
              <w:bottom w:w="80" w:type="dxa"/>
              <w:end w:w="120" w:type="dxa"/>
            </w:tcMar>
            <w:vAlign w:val="center"/>
            <w:shd w:fill="F9FAFB"/>
          </w:tcPr>
          <w:p>
            <w:pPr>
              <w:spacing w:before="0" w:after="0" w:line="276" w:lineRule="auto"/>
              <w:jc w:val="left"/>
            </w:pPr>
            <w:r/>
            <w:r>
              <w:rPr>
                <w:rFonts w:ascii="Calibri" w:hAnsi="Calibri" w:eastAsia="Microsoft YaHei"/>
                <w:color w:val="000000"/>
                <w:sz w:val="18"/>
              </w:rPr>
              <w:t>完成比较后保存“开始开发、调整方向或复用资产”的比例</w:t>
            </w:r>
          </w:p>
        </w:tc>
      </w:tr>
      <w:tr>
        <w:trPr>
          <w:cantSplit/>
        </w:trPr>
        <w:tc>
          <w:tcPr>
            <w:tcW w:type="dxa" w:w="3582"/>
            <w:tcMar>
              <w:top w:w="80" w:type="dxa"/>
              <w:start w:w="120" w:type="dxa"/>
              <w:bottom w:w="80" w:type="dxa"/>
              <w:end w:w="120" w:type="dxa"/>
            </w:tcMar>
            <w:vAlign w:val="center"/>
          </w:tcPr>
          <w:p>
            <w:pPr>
              <w:spacing w:before="0" w:after="0" w:line="276" w:lineRule="auto"/>
              <w:jc w:val="center"/>
            </w:pPr>
            <w:r/>
            <w:r>
              <w:rPr>
                <w:rFonts w:ascii="Calibri" w:hAnsi="Calibri" w:eastAsia="Microsoft YaHei"/>
                <w:color w:val="000000"/>
                <w:sz w:val="18"/>
              </w:rPr>
              <w:t>60 天新作品回流率</w:t>
            </w:r>
          </w:p>
        </w:tc>
        <w:tc>
          <w:tcPr>
            <w:tcW w:type="dxa" w:w="5778"/>
            <w:tcMar>
              <w:top w:w="80" w:type="dxa"/>
              <w:start w:w="120" w:type="dxa"/>
              <w:bottom w:w="80" w:type="dxa"/>
              <w:end w:w="120" w:type="dxa"/>
            </w:tcMar>
            <w:vAlign w:val="center"/>
          </w:tcPr>
          <w:p>
            <w:pPr>
              <w:spacing w:before="0" w:after="0" w:line="276" w:lineRule="auto"/>
              <w:jc w:val="left"/>
            </w:pPr>
            <w:r/>
            <w:r>
              <w:rPr>
                <w:rFonts w:ascii="Calibri" w:hAnsi="Calibri" w:eastAsia="Microsoft YaHei"/>
                <w:color w:val="000000"/>
                <w:sz w:val="18"/>
              </w:rPr>
              <w:t>发生有效发现的创作者在 60 天内发布新作品的比例</w:t>
            </w:r>
          </w:p>
        </w:tc>
      </w:tr>
      <w:tr>
        <w:trPr>
          <w:cantSplit/>
        </w:trPr>
        <w:tc>
          <w:tcPr>
            <w:tcW w:type="dxa" w:w="3582"/>
            <w:tcMar>
              <w:top w:w="80" w:type="dxa"/>
              <w:start w:w="120" w:type="dxa"/>
              <w:bottom w:w="80" w:type="dxa"/>
              <w:end w:w="120" w:type="dxa"/>
            </w:tcMar>
            <w:vAlign w:val="center"/>
            <w:shd w:fill="F9FAFB"/>
          </w:tcPr>
          <w:p>
            <w:pPr>
              <w:spacing w:before="0" w:after="0" w:line="276" w:lineRule="auto"/>
              <w:jc w:val="center"/>
            </w:pPr>
            <w:r/>
            <w:r>
              <w:rPr>
                <w:rFonts w:ascii="Calibri" w:hAnsi="Calibri" w:eastAsia="Microsoft YaHei"/>
                <w:color w:val="000000"/>
                <w:sz w:val="18"/>
              </w:rPr>
              <w:t>新作品引用旧作品比例</w:t>
            </w:r>
          </w:p>
        </w:tc>
        <w:tc>
          <w:tcPr>
            <w:tcW w:type="dxa" w:w="5778"/>
            <w:tcMar>
              <w:top w:w="80" w:type="dxa"/>
              <w:start w:w="120" w:type="dxa"/>
              <w:bottom w:w="80" w:type="dxa"/>
              <w:end w:w="120" w:type="dxa"/>
            </w:tcMar>
            <w:vAlign w:val="center"/>
            <w:shd w:fill="F9FAFB"/>
          </w:tcPr>
          <w:p>
            <w:pPr>
              <w:spacing w:before="0" w:after="0" w:line="276" w:lineRule="auto"/>
              <w:jc w:val="left"/>
            </w:pPr>
            <w:r/>
            <w:r>
              <w:rPr>
                <w:rFonts w:ascii="Calibri" w:hAnsi="Calibri" w:eastAsia="Microsoft YaHei"/>
                <w:color w:val="000000"/>
                <w:sz w:val="18"/>
              </w:rPr>
              <w:t>新发布作品声明参考、模板、组件或代码关系的比例</w:t>
            </w:r>
          </w:p>
        </w:tc>
      </w:tr>
      <w:tr>
        <w:trPr>
          <w:cantSplit/>
        </w:trPr>
        <w:tc>
          <w:tcPr>
            <w:tcW w:type="dxa" w:w="3582"/>
            <w:tcMar>
              <w:top w:w="80" w:type="dxa"/>
              <w:start w:w="120" w:type="dxa"/>
              <w:bottom w:w="80" w:type="dxa"/>
              <w:end w:w="120" w:type="dxa"/>
            </w:tcMar>
            <w:vAlign w:val="center"/>
          </w:tcPr>
          <w:p>
            <w:pPr>
              <w:spacing w:before="0" w:after="0" w:line="276" w:lineRule="auto"/>
              <w:jc w:val="center"/>
            </w:pPr>
            <w:r/>
            <w:r>
              <w:rPr>
                <w:rFonts w:ascii="Calibri" w:hAnsi="Calibri" w:eastAsia="Microsoft YaHei"/>
                <w:color w:val="000000"/>
                <w:sz w:val="18"/>
              </w:rPr>
              <w:t>作品更新率</w:t>
            </w:r>
          </w:p>
        </w:tc>
        <w:tc>
          <w:tcPr>
            <w:tcW w:type="dxa" w:w="5778"/>
            <w:tcMar>
              <w:top w:w="80" w:type="dxa"/>
              <w:start w:w="120" w:type="dxa"/>
              <w:bottom w:w="80" w:type="dxa"/>
              <w:end w:w="120" w:type="dxa"/>
            </w:tcMar>
            <w:vAlign w:val="center"/>
          </w:tcPr>
          <w:p>
            <w:pPr>
              <w:spacing w:before="0" w:after="0" w:line="276" w:lineRule="auto"/>
              <w:jc w:val="left"/>
            </w:pPr>
            <w:r/>
            <w:r>
              <w:rPr>
                <w:rFonts w:ascii="Calibri" w:hAnsi="Calibri" w:eastAsia="Microsoft YaHei"/>
                <w:color w:val="000000"/>
                <w:sz w:val="18"/>
              </w:rPr>
              <w:t>已发布作品在观察期内产生有效版本、资产或状态更新的比例</w:t>
            </w:r>
          </w:p>
        </w:tc>
      </w:tr>
      <w:tr>
        <w:trPr>
          <w:cantSplit/>
        </w:trPr>
        <w:tc>
          <w:tcPr>
            <w:tcW w:type="dxa" w:w="3582"/>
            <w:tcMar>
              <w:top w:w="80" w:type="dxa"/>
              <w:start w:w="120" w:type="dxa"/>
              <w:bottom w:w="80" w:type="dxa"/>
              <w:end w:w="120" w:type="dxa"/>
            </w:tcMar>
            <w:vAlign w:val="center"/>
            <w:shd w:fill="F9FAFB"/>
          </w:tcPr>
          <w:p>
            <w:pPr>
              <w:spacing w:before="0" w:after="0" w:line="276" w:lineRule="auto"/>
              <w:jc w:val="center"/>
            </w:pPr>
            <w:r/>
            <w:r>
              <w:rPr>
                <w:rFonts w:ascii="Calibri" w:hAnsi="Calibri" w:eastAsia="Microsoft YaHei"/>
                <w:color w:val="000000"/>
                <w:sz w:val="18"/>
              </w:rPr>
              <w:t>数据完整与时效</w:t>
            </w:r>
          </w:p>
        </w:tc>
        <w:tc>
          <w:tcPr>
            <w:tcW w:type="dxa" w:w="5778"/>
            <w:tcMar>
              <w:top w:w="80" w:type="dxa"/>
              <w:start w:w="120" w:type="dxa"/>
              <w:bottom w:w="80" w:type="dxa"/>
              <w:end w:w="120" w:type="dxa"/>
            </w:tcMar>
            <w:vAlign w:val="center"/>
            <w:shd w:fill="F9FAFB"/>
          </w:tcPr>
          <w:p>
            <w:pPr>
              <w:spacing w:before="0" w:after="0" w:line="276" w:lineRule="auto"/>
              <w:jc w:val="left"/>
            </w:pPr>
            <w:r/>
            <w:r>
              <w:rPr>
                <w:rFonts w:ascii="Calibri" w:hAnsi="Calibri" w:eastAsia="Microsoft YaHei"/>
                <w:color w:val="000000"/>
                <w:sz w:val="18"/>
              </w:rPr>
              <w:t>P0 字段完整度、证据覆盖率和最近 30 天状态有效率</w:t>
            </w:r>
          </w:p>
        </w:tc>
      </w:tr>
    </w:tbl>
    <w:p>
      <w:pPr>
        <w:spacing w:before="0" w:after="80" w:line="120" w:lineRule="auto"/>
      </w:pPr>
    </w:p>
    <w:p>
      <w:r>
        <w:rPr>
          <w:rFonts w:ascii="Calibri" w:hAnsi="Calibri" w:eastAsia="Microsoft YaHei"/>
          <w:color w:val="000000"/>
          <w:sz w:val="22"/>
        </w:rPr>
        <w:t>行为指标上线后先建立四周基线，再按渠道和用户状态设定增长阈值；数据质量和冷启动密度属于上线前硬门槛。</w:t>
      </w:r>
    </w:p>
    <w:p>
      <w:pPr>
        <w:pStyle w:val="Heading1"/>
        <w:keepNext/>
        <w:keepLines/>
      </w:pPr>
      <w:r>
        <w:rPr>
          <w:rFonts w:ascii="Calibri" w:hAnsi="Calibri" w:eastAsia="Microsoft YaHei"/>
          <w:color w:val="2E74B5"/>
          <w:sz w:val="32"/>
        </w:rPr>
        <w:t>十五、长期壁垒与阶段演进</w:t>
      </w:r>
    </w:p>
    <w:p>
      <w:r>
        <w:rPr>
          <w:rFonts w:ascii="Calibri" w:hAnsi="Calibri" w:eastAsia="Microsoft YaHei"/>
          <w:color w:val="000000"/>
          <w:sz w:val="22"/>
        </w:rPr>
        <w:t>VibeCheck 的长期壁垒由四项资产构成：跨平台作品身份、连续生命周期历史、可扩展 Category Schema，以及真实参考与复用关系。</w:t>
      </w:r>
    </w:p>
    <w:tbl>
      <w:tblPr>
        <w:tblW w:type="dxa" w:w="9360"/>
        <w:tblLayout w:type="fixed"/>
        <w:tblLook w:firstColumn="1" w:firstRow="1" w:lastColumn="0" w:lastRow="0" w:noHBand="0" w:noVBand="1" w:val="04A0"/>
        <w:tblInd w:w="120" w:type="dxa"/>
        <w:tblBorders>
          <w:top w:val="single" w:sz="4" w:color="B8C4D1"/>
          <w:left w:val="single" w:sz="4" w:color="B8C4D1"/>
          <w:bottom w:val="single" w:sz="4" w:color="B8C4D1"/>
          <w:right w:val="single" w:sz="4" w:color="B8C4D1"/>
          <w:insideH w:val="single" w:sz="4" w:color="B8C4D1"/>
          <w:insideV w:val="single" w:sz="4" w:color="B8C4D1"/>
        </w:tblBorders>
      </w:tblPr>
      <w:tblGrid>
        <w:gridCol w:w="2525"/>
        <w:gridCol w:w="3727"/>
        <w:gridCol w:w="3108"/>
      </w:tblGrid>
      <w:tr>
        <w:trPr>
          <w:tblHeader w:val="true"/>
          <w:cantSplit/>
        </w:trPr>
        <w:tc>
          <w:tcPr>
            <w:tcW w:type="dxa" w:w="2525"/>
            <w:tcMar>
              <w:top w:w="80" w:type="dxa"/>
              <w:start w:w="120" w:type="dxa"/>
              <w:bottom w:w="80" w:type="dxa"/>
              <w:end w:w="120" w:type="dxa"/>
            </w:tcMar>
            <w:vAlign w:val="center"/>
            <w:shd w:fill="E8EEF5"/>
          </w:tcPr>
          <w:p>
            <w:pPr>
              <w:spacing w:before="0" w:after="0" w:line="276" w:lineRule="auto"/>
              <w:jc w:val="center"/>
              <w:keepNext/>
              <w:keepLines/>
            </w:pPr>
            <w:r>
              <w:rPr>
                <w:b/>
                <w:color w:val="0B2545"/>
              </w:rPr>
            </w:r>
            <w:r>
              <w:rPr>
                <w:rFonts w:ascii="Calibri" w:hAnsi="Calibri" w:eastAsia="Microsoft YaHei"/>
                <w:b/>
                <w:color w:val="0B2545"/>
                <w:sz w:val="18"/>
              </w:rPr>
              <w:t>阶段</w:t>
            </w:r>
          </w:p>
        </w:tc>
        <w:tc>
          <w:tcPr>
            <w:tcW w:type="dxa" w:w="3727"/>
            <w:tcMar>
              <w:top w:w="80" w:type="dxa"/>
              <w:start w:w="120" w:type="dxa"/>
              <w:bottom w:w="80" w:type="dxa"/>
              <w:end w:w="120" w:type="dxa"/>
            </w:tcMar>
            <w:vAlign w:val="center"/>
            <w:shd w:fill="E8EEF5"/>
          </w:tcPr>
          <w:p>
            <w:pPr>
              <w:spacing w:before="0" w:after="0" w:line="276" w:lineRule="auto"/>
              <w:jc w:val="center"/>
              <w:keepNext/>
              <w:keepLines/>
            </w:pPr>
            <w:r>
              <w:rPr>
                <w:b/>
                <w:color w:val="0B2545"/>
              </w:rPr>
            </w:r>
            <w:r>
              <w:rPr>
                <w:rFonts w:ascii="Calibri" w:hAnsi="Calibri" w:eastAsia="Microsoft YaHei"/>
                <w:b/>
                <w:color w:val="0B2545"/>
                <w:sz w:val="18"/>
              </w:rPr>
              <w:t>核心目标</w:t>
            </w:r>
          </w:p>
        </w:tc>
        <w:tc>
          <w:tcPr>
            <w:tcW w:type="dxa" w:w="3108"/>
            <w:tcMar>
              <w:top w:w="80" w:type="dxa"/>
              <w:start w:w="120" w:type="dxa"/>
              <w:bottom w:w="80" w:type="dxa"/>
              <w:end w:w="120" w:type="dxa"/>
            </w:tcMar>
            <w:vAlign w:val="center"/>
            <w:shd w:fill="E8EEF5"/>
          </w:tcPr>
          <w:p>
            <w:pPr>
              <w:spacing w:before="0" w:after="0" w:line="276" w:lineRule="auto"/>
              <w:jc w:val="center"/>
              <w:keepNext/>
              <w:keepLines/>
            </w:pPr>
            <w:r>
              <w:rPr>
                <w:b/>
                <w:color w:val="0B2545"/>
              </w:rPr>
            </w:r>
            <w:r>
              <w:rPr>
                <w:rFonts w:ascii="Calibri" w:hAnsi="Calibri" w:eastAsia="Microsoft YaHei"/>
                <w:b/>
                <w:color w:val="0B2545"/>
                <w:sz w:val="18"/>
              </w:rPr>
              <w:t>进入下一阶段的条件</w:t>
            </w:r>
          </w:p>
        </w:tc>
      </w:tr>
      <w:tr>
        <w:trPr>
          <w:cantSplit/>
        </w:trPr>
        <w:tc>
          <w:tcPr>
            <w:tcW w:type="dxa" w:w="2525"/>
            <w:tcMar>
              <w:top w:w="80" w:type="dxa"/>
              <w:start w:w="120" w:type="dxa"/>
              <w:bottom w:w="80" w:type="dxa"/>
              <w:end w:w="120" w:type="dxa"/>
            </w:tcMar>
            <w:vAlign w:val="center"/>
          </w:tcPr>
          <w:p>
            <w:pPr>
              <w:spacing w:before="0" w:after="0" w:line="276" w:lineRule="auto"/>
              <w:jc w:val="center"/>
            </w:pPr>
            <w:r/>
            <w:r>
              <w:rPr>
                <w:rFonts w:ascii="Calibri" w:hAnsi="Calibri" w:eastAsia="Microsoft YaHei"/>
                <w:color w:val="000000"/>
                <w:sz w:val="18"/>
              </w:rPr>
              <w:t>一：单类别闭环</w:t>
            </w:r>
          </w:p>
        </w:tc>
        <w:tc>
          <w:tcPr>
            <w:tcW w:type="dxa" w:w="3727"/>
            <w:tcMar>
              <w:top w:w="80" w:type="dxa"/>
              <w:start w:w="120" w:type="dxa"/>
              <w:bottom w:w="80" w:type="dxa"/>
              <w:end w:w="120" w:type="dxa"/>
            </w:tcMar>
            <w:vAlign w:val="center"/>
          </w:tcPr>
          <w:p>
            <w:pPr>
              <w:spacing w:before="0" w:after="0" w:line="276" w:lineRule="auto"/>
              <w:jc w:val="left"/>
            </w:pPr>
            <w:r/>
            <w:r>
              <w:rPr>
                <w:rFonts w:ascii="Calibri" w:hAnsi="Calibri" w:eastAsia="Microsoft YaHei"/>
                <w:color w:val="000000"/>
                <w:sz w:val="18"/>
              </w:rPr>
              <w:t>验证浏览、收藏、比较、复用、发布与关系回流</w:t>
            </w:r>
          </w:p>
        </w:tc>
        <w:tc>
          <w:tcPr>
            <w:tcW w:type="dxa" w:w="3108"/>
            <w:tcMar>
              <w:top w:w="80" w:type="dxa"/>
              <w:start w:w="120" w:type="dxa"/>
              <w:bottom w:w="80" w:type="dxa"/>
              <w:end w:w="120" w:type="dxa"/>
            </w:tcMar>
            <w:vAlign w:val="center"/>
          </w:tcPr>
          <w:p>
            <w:pPr>
              <w:spacing w:before="0" w:after="0" w:line="276" w:lineRule="auto"/>
              <w:jc w:val="left"/>
            </w:pPr>
            <w:r/>
            <w:r>
              <w:rPr>
                <w:rFonts w:ascii="Calibri" w:hAnsi="Calibri" w:eastAsia="Microsoft YaHei"/>
                <w:color w:val="000000"/>
                <w:sz w:val="18"/>
              </w:rPr>
              <w:t>创作推进动作和新作品回流成立</w:t>
            </w:r>
          </w:p>
        </w:tc>
      </w:tr>
      <w:tr>
        <w:trPr>
          <w:cantSplit/>
        </w:trPr>
        <w:tc>
          <w:tcPr>
            <w:tcW w:type="dxa" w:w="2525"/>
            <w:tcMar>
              <w:top w:w="80" w:type="dxa"/>
              <w:start w:w="120" w:type="dxa"/>
              <w:bottom w:w="80" w:type="dxa"/>
              <w:end w:w="120" w:type="dxa"/>
            </w:tcMar>
            <w:vAlign w:val="center"/>
            <w:shd w:fill="F9FAFB"/>
          </w:tcPr>
          <w:p>
            <w:pPr>
              <w:spacing w:before="0" w:after="0" w:line="276" w:lineRule="auto"/>
              <w:jc w:val="center"/>
            </w:pPr>
            <w:r/>
            <w:r>
              <w:rPr>
                <w:rFonts w:ascii="Calibri" w:hAnsi="Calibri" w:eastAsia="Microsoft YaHei"/>
                <w:color w:val="000000"/>
                <w:sz w:val="18"/>
              </w:rPr>
              <w:t>二：作者与关系服务</w:t>
            </w:r>
          </w:p>
        </w:tc>
        <w:tc>
          <w:tcPr>
            <w:tcW w:type="dxa" w:w="3727"/>
            <w:tcMar>
              <w:top w:w="80" w:type="dxa"/>
              <w:start w:w="120" w:type="dxa"/>
              <w:bottom w:w="80" w:type="dxa"/>
              <w:end w:w="120" w:type="dxa"/>
            </w:tcMar>
            <w:vAlign w:val="center"/>
            <w:shd w:fill="F9FAFB"/>
          </w:tcPr>
          <w:p>
            <w:pPr>
              <w:spacing w:before="0" w:after="0" w:line="276" w:lineRule="auto"/>
              <w:jc w:val="left"/>
            </w:pPr>
            <w:r/>
            <w:r>
              <w:rPr>
                <w:rFonts w:ascii="Calibri" w:hAnsi="Calibri" w:eastAsia="Microsoft YaHei"/>
                <w:color w:val="000000"/>
                <w:sz w:val="18"/>
              </w:rPr>
              <w:t>提高作者更新、资产供给和关系确认</w:t>
            </w:r>
          </w:p>
        </w:tc>
        <w:tc>
          <w:tcPr>
            <w:tcW w:type="dxa" w:w="3108"/>
            <w:tcMar>
              <w:top w:w="80" w:type="dxa"/>
              <w:start w:w="120" w:type="dxa"/>
              <w:bottom w:w="80" w:type="dxa"/>
              <w:end w:w="120" w:type="dxa"/>
            </w:tcMar>
            <w:vAlign w:val="center"/>
            <w:shd w:fill="F9FAFB"/>
          </w:tcPr>
          <w:p>
            <w:pPr>
              <w:spacing w:before="0" w:after="0" w:line="276" w:lineRule="auto"/>
              <w:jc w:val="left"/>
            </w:pPr>
            <w:r/>
            <w:r>
              <w:rPr>
                <w:rFonts w:ascii="Calibri" w:hAnsi="Calibri" w:eastAsia="Microsoft YaHei"/>
                <w:color w:val="000000"/>
                <w:sz w:val="18"/>
              </w:rPr>
              <w:t>作者持续更新且关系数据可维护</w:t>
            </w:r>
          </w:p>
        </w:tc>
      </w:tr>
      <w:tr>
        <w:trPr>
          <w:cantSplit/>
        </w:trPr>
        <w:tc>
          <w:tcPr>
            <w:tcW w:type="dxa" w:w="2525"/>
            <w:tcMar>
              <w:top w:w="80" w:type="dxa"/>
              <w:start w:w="120" w:type="dxa"/>
              <w:bottom w:w="80" w:type="dxa"/>
              <w:end w:w="120" w:type="dxa"/>
            </w:tcMar>
            <w:vAlign w:val="center"/>
          </w:tcPr>
          <w:p>
            <w:pPr>
              <w:spacing w:before="0" w:after="0" w:line="276" w:lineRule="auto"/>
              <w:jc w:val="center"/>
            </w:pPr>
            <w:r/>
            <w:r>
              <w:rPr>
                <w:rFonts w:ascii="Calibri" w:hAnsi="Calibri" w:eastAsia="Microsoft YaHei"/>
                <w:color w:val="000000"/>
                <w:sz w:val="18"/>
              </w:rPr>
              <w:t>三：相邻类别扩张</w:t>
            </w:r>
          </w:p>
        </w:tc>
        <w:tc>
          <w:tcPr>
            <w:tcW w:type="dxa" w:w="3727"/>
            <w:tcMar>
              <w:top w:w="80" w:type="dxa"/>
              <w:start w:w="120" w:type="dxa"/>
              <w:bottom w:w="80" w:type="dxa"/>
              <w:end w:w="120" w:type="dxa"/>
            </w:tcMar>
            <w:vAlign w:val="center"/>
          </w:tcPr>
          <w:p>
            <w:pPr>
              <w:spacing w:before="0" w:after="0" w:line="276" w:lineRule="auto"/>
              <w:jc w:val="left"/>
            </w:pPr>
            <w:r/>
            <w:r>
              <w:rPr>
                <w:rFonts w:ascii="Calibri" w:hAnsi="Calibri" w:eastAsia="Microsoft YaHei"/>
                <w:color w:val="000000"/>
                <w:sz w:val="18"/>
              </w:rPr>
              <w:t xml:space="preserve">复用 </w:t>
            </w:r>
            <w:r>
              <w:rPr>
                <w:rFonts w:ascii="Consolas" w:hAnsi="Consolas" w:eastAsia="Consolas"/>
                <w:color w:val="1F4D78"/>
                <w:sz w:val="17"/>
              </w:rPr>
              <w:t>ProjectCore</w:t>
            </w:r>
            <w:r>
              <w:rPr>
                <w:rFonts w:ascii="Calibri" w:hAnsi="Calibri" w:eastAsia="Microsoft YaHei"/>
                <w:color w:val="000000"/>
                <w:sz w:val="18"/>
              </w:rPr>
              <w:t xml:space="preserve"> 并增加新的 Category Schema</w:t>
            </w:r>
          </w:p>
        </w:tc>
        <w:tc>
          <w:tcPr>
            <w:tcW w:type="dxa" w:w="3108"/>
            <w:tcMar>
              <w:top w:w="80" w:type="dxa"/>
              <w:start w:w="120" w:type="dxa"/>
              <w:bottom w:w="80" w:type="dxa"/>
              <w:end w:w="120" w:type="dxa"/>
            </w:tcMar>
            <w:vAlign w:val="center"/>
          </w:tcPr>
          <w:p>
            <w:pPr>
              <w:spacing w:before="0" w:after="0" w:line="276" w:lineRule="auto"/>
              <w:jc w:val="left"/>
            </w:pPr>
            <w:r/>
            <w:r>
              <w:rPr>
                <w:rFonts w:ascii="Calibri" w:hAnsi="Calibri" w:eastAsia="Microsoft YaHei"/>
                <w:color w:val="000000"/>
                <w:sz w:val="18"/>
              </w:rPr>
              <w:t>Portfolio 数据密度与流程稳定</w:t>
            </w:r>
          </w:p>
        </w:tc>
      </w:tr>
      <w:tr>
        <w:trPr>
          <w:cantSplit/>
        </w:trPr>
        <w:tc>
          <w:tcPr>
            <w:tcW w:type="dxa" w:w="2525"/>
            <w:tcMar>
              <w:top w:w="80" w:type="dxa"/>
              <w:start w:w="120" w:type="dxa"/>
              <w:bottom w:w="80" w:type="dxa"/>
              <w:end w:w="120" w:type="dxa"/>
            </w:tcMar>
            <w:vAlign w:val="center"/>
            <w:shd w:fill="F9FAFB"/>
          </w:tcPr>
          <w:p>
            <w:pPr>
              <w:spacing w:before="0" w:after="0" w:line="276" w:lineRule="auto"/>
              <w:jc w:val="center"/>
            </w:pPr>
            <w:r/>
            <w:r>
              <w:rPr>
                <w:rFonts w:ascii="Calibri" w:hAnsi="Calibri" w:eastAsia="Microsoft YaHei"/>
                <w:color w:val="000000"/>
                <w:sz w:val="18"/>
              </w:rPr>
              <w:t>四：跨品类作品网络</w:t>
            </w:r>
          </w:p>
        </w:tc>
        <w:tc>
          <w:tcPr>
            <w:tcW w:type="dxa" w:w="3727"/>
            <w:tcMar>
              <w:top w:w="80" w:type="dxa"/>
              <w:start w:w="120" w:type="dxa"/>
              <w:bottom w:w="80" w:type="dxa"/>
              <w:end w:w="120" w:type="dxa"/>
            </w:tcMar>
            <w:vAlign w:val="center"/>
            <w:shd w:fill="F9FAFB"/>
          </w:tcPr>
          <w:p>
            <w:pPr>
              <w:spacing w:before="0" w:after="0" w:line="276" w:lineRule="auto"/>
              <w:jc w:val="left"/>
            </w:pPr>
            <w:r/>
            <w:r>
              <w:rPr>
                <w:rFonts w:ascii="Calibri" w:hAnsi="Calibri" w:eastAsia="Microsoft YaHei"/>
                <w:color w:val="000000"/>
                <w:sz w:val="18"/>
              </w:rPr>
              <w:t>建立跨平台身份、生命周期和复用图谱</w:t>
            </w:r>
          </w:p>
        </w:tc>
        <w:tc>
          <w:tcPr>
            <w:tcW w:type="dxa" w:w="3108"/>
            <w:tcMar>
              <w:top w:w="80" w:type="dxa"/>
              <w:start w:w="120" w:type="dxa"/>
              <w:bottom w:w="80" w:type="dxa"/>
              <w:end w:w="120" w:type="dxa"/>
            </w:tcMar>
            <w:vAlign w:val="center"/>
            <w:shd w:fill="F9FAFB"/>
          </w:tcPr>
          <w:p>
            <w:pPr>
              <w:spacing w:before="0" w:after="0" w:line="276" w:lineRule="auto"/>
              <w:jc w:val="left"/>
            </w:pPr>
            <w:r/>
            <w:r>
              <w:rPr>
                <w:rFonts w:ascii="Calibri" w:hAnsi="Calibri" w:eastAsia="Microsoft YaHei"/>
                <w:color w:val="000000"/>
                <w:sz w:val="18"/>
              </w:rPr>
              <w:t>数据规模、准确率与历史跨度形成壁垒</w:t>
            </w:r>
          </w:p>
        </w:tc>
      </w:tr>
    </w:tbl>
    <w:p>
      <w:pPr>
        <w:spacing w:before="0" w:after="80" w:line="120" w:lineRule="auto"/>
      </w:pPr>
    </w:p>
    <w:p>
      <w:r>
        <w:rPr>
          <w:rFonts w:ascii="Calibri" w:hAnsi="Calibri" w:eastAsia="Microsoft YaHei"/>
          <w:color w:val="000000"/>
          <w:sz w:val="22"/>
        </w:rPr>
        <w:t xml:space="preserve">品类扩张不得通过向 </w:t>
      </w:r>
      <w:r>
        <w:rPr>
          <w:rFonts w:ascii="Consolas" w:hAnsi="Consolas" w:eastAsia="Consolas"/>
          <w:color w:val="1F4D78"/>
          <w:sz w:val="21"/>
        </w:rPr>
        <w:t>ProjectCore</w:t>
      </w:r>
      <w:r>
        <w:rPr>
          <w:rFonts w:ascii="Calibri" w:hAnsi="Calibri" w:eastAsia="Microsoft YaHei"/>
          <w:color w:val="000000"/>
          <w:sz w:val="22"/>
        </w:rPr>
        <w:t xml:space="preserve"> 追加首期专属字段完成。新类别必须使用独立 Schema，并复用作品身份、作者、状态、事件、资产、关系和证据等通用能力。</w:t>
      </w:r>
    </w:p>
    <w:p>
      <w:pPr>
        <w:pStyle w:val="Heading1"/>
        <w:keepNext/>
        <w:keepLines/>
      </w:pPr>
      <w:r>
        <w:rPr>
          <w:rFonts w:ascii="Calibri" w:hAnsi="Calibri" w:eastAsia="Microsoft YaHei"/>
          <w:color w:val="2E74B5"/>
          <w:sz w:val="32"/>
        </w:rPr>
        <w:t>十六、最终定位陈述</w:t>
      </w:r>
    </w:p>
    <w:p>
      <w:r>
        <w:rPr>
          <w:rFonts w:ascii="Calibri" w:hAnsi="Calibri" w:eastAsia="Microsoft YaHei"/>
          <w:color w:val="000000"/>
          <w:sz w:val="22"/>
        </w:rPr>
        <w:t>面向使用 AI 编程工具开发数字产品的个人创作者和小型团队，VibeCheck 是一个作品发现、发布与生命周期资产平台。</w:t>
      </w:r>
    </w:p>
    <w:p>
      <w:r>
        <w:rPr>
          <w:rFonts w:ascii="Calibri" w:hAnsi="Calibri" w:eastAsia="Microsoft YaHei"/>
          <w:color w:val="000000"/>
          <w:sz w:val="22"/>
        </w:rPr>
        <w:t>首期，创作者可以浏览和比较个人主页与作品集网站，从真实截图进入结构、项目展示、视觉交互、技术实现和可复用资产，形成保存参考、开始开发、调整方向或复用现有成果的行动。完成开发后，创作者可以发布作品、声明参考与复用关系，并持续记录网站改版、项目新增、资产开放和访问状态。</w:t>
      </w:r>
    </w:p>
    <w:p>
      <w:r>
        <w:rPr>
          <w:rFonts w:ascii="Calibri" w:hAnsi="Calibri" w:eastAsia="Microsoft YaHei"/>
          <w:color w:val="000000"/>
          <w:sz w:val="22"/>
        </w:rPr>
        <w:t>“个人主页与作品集”是首期数据切口，不是 VibeCheck 的长期产品边界。长期，VibeCheck 将扩展到更多 Vibe Coding 作品类型，形成跨平台的作品身份、生命周期事实、Category Schema 与复用关系网络。</w:t>
      </w:r>
    </w:p>
    <w:p>
      <w:pPr>
        <w:pStyle w:val="Heading1"/>
        <w:keepNext/>
        <w:keepLines/>
      </w:pPr>
      <w:r>
        <w:rPr>
          <w:rFonts w:ascii="Calibri" w:hAnsi="Calibri" w:eastAsia="Microsoft YaHei"/>
          <w:color w:val="2E74B5"/>
          <w:sz w:val="32"/>
        </w:rPr>
        <w:t>十七、定位压缩</w:t>
      </w:r>
    </w:p>
    <w:tbl>
      <w:tblPr>
        <w:tblW w:type="dxa" w:w="9360"/>
        <w:tblLayout w:type="fixed"/>
        <w:tblLook w:firstColumn="1" w:firstRow="1" w:lastColumn="0" w:lastRow="0" w:noHBand="0" w:noVBand="1" w:val="04A0"/>
        <w:tblInd w:w="120" w:type="dxa"/>
        <w:tblBorders>
          <w:top w:val="single" w:sz="4" w:color="B8C4D1"/>
          <w:left w:val="single" w:sz="4" w:color="B8C4D1"/>
          <w:bottom w:val="single" w:sz="4" w:color="B8C4D1"/>
          <w:right w:val="single" w:sz="4" w:color="B8C4D1"/>
          <w:insideH w:val="single" w:sz="4" w:color="B8C4D1"/>
          <w:insideV w:val="single" w:sz="4" w:color="B8C4D1"/>
        </w:tblBorders>
      </w:tblPr>
      <w:tblGrid>
        <w:gridCol w:w="3143"/>
        <w:gridCol w:w="6217"/>
      </w:tblGrid>
      <w:tr>
        <w:trPr>
          <w:tblHeader w:val="true"/>
          <w:cantSplit/>
        </w:trPr>
        <w:tc>
          <w:tcPr>
            <w:tcW w:type="dxa" w:w="3143"/>
            <w:tcMar>
              <w:top w:w="80" w:type="dxa"/>
              <w:start w:w="120" w:type="dxa"/>
              <w:bottom w:w="80" w:type="dxa"/>
              <w:end w:w="120" w:type="dxa"/>
            </w:tcMar>
            <w:vAlign w:val="center"/>
            <w:shd w:fill="E8EEF5"/>
          </w:tcPr>
          <w:p>
            <w:pPr>
              <w:spacing w:before="0" w:after="0" w:line="276" w:lineRule="auto"/>
              <w:jc w:val="center"/>
              <w:keepNext/>
              <w:keepLines/>
            </w:pPr>
            <w:r>
              <w:rPr>
                <w:b/>
                <w:color w:val="0B2545"/>
              </w:rPr>
            </w:r>
            <w:r>
              <w:rPr>
                <w:rFonts w:ascii="Calibri" w:hAnsi="Calibri" w:eastAsia="Microsoft YaHei"/>
                <w:b/>
                <w:color w:val="0B2545"/>
                <w:sz w:val="18"/>
              </w:rPr>
              <w:t>定位要素</w:t>
            </w:r>
          </w:p>
        </w:tc>
        <w:tc>
          <w:tcPr>
            <w:tcW w:type="dxa" w:w="6217"/>
            <w:tcMar>
              <w:top w:w="80" w:type="dxa"/>
              <w:start w:w="120" w:type="dxa"/>
              <w:bottom w:w="80" w:type="dxa"/>
              <w:end w:w="120" w:type="dxa"/>
            </w:tcMar>
            <w:vAlign w:val="center"/>
            <w:shd w:fill="E8EEF5"/>
          </w:tcPr>
          <w:p>
            <w:pPr>
              <w:spacing w:before="0" w:after="0" w:line="276" w:lineRule="auto"/>
              <w:jc w:val="center"/>
              <w:keepNext/>
              <w:keepLines/>
            </w:pPr>
            <w:r>
              <w:rPr>
                <w:b/>
                <w:color w:val="0B2545"/>
              </w:rPr>
            </w:r>
            <w:r>
              <w:rPr>
                <w:rFonts w:ascii="Calibri" w:hAnsi="Calibri" w:eastAsia="Microsoft YaHei"/>
                <w:b/>
                <w:color w:val="0B2545"/>
                <w:sz w:val="18"/>
              </w:rPr>
              <w:t>最终定义</w:t>
            </w:r>
          </w:p>
        </w:tc>
      </w:tr>
      <w:tr>
        <w:trPr>
          <w:cantSplit/>
        </w:trPr>
        <w:tc>
          <w:tcPr>
            <w:tcW w:type="dxa" w:w="3143"/>
            <w:tcMar>
              <w:top w:w="80" w:type="dxa"/>
              <w:start w:w="120" w:type="dxa"/>
              <w:bottom w:w="80" w:type="dxa"/>
              <w:end w:w="120" w:type="dxa"/>
            </w:tcMar>
            <w:vAlign w:val="center"/>
          </w:tcPr>
          <w:p>
            <w:pPr>
              <w:spacing w:before="0" w:after="0" w:line="276" w:lineRule="auto"/>
              <w:jc w:val="center"/>
            </w:pPr>
            <w:r/>
            <w:r>
              <w:rPr>
                <w:rFonts w:ascii="Calibri" w:hAnsi="Calibri" w:eastAsia="Microsoft YaHei"/>
                <w:color w:val="000000"/>
                <w:sz w:val="18"/>
              </w:rPr>
              <w:t>产品本质</w:t>
            </w:r>
          </w:p>
        </w:tc>
        <w:tc>
          <w:tcPr>
            <w:tcW w:type="dxa" w:w="6217"/>
            <w:tcMar>
              <w:top w:w="80" w:type="dxa"/>
              <w:start w:w="120" w:type="dxa"/>
              <w:bottom w:w="80" w:type="dxa"/>
              <w:end w:w="120" w:type="dxa"/>
            </w:tcMar>
            <w:vAlign w:val="center"/>
          </w:tcPr>
          <w:p>
            <w:pPr>
              <w:spacing w:before="0" w:after="0" w:line="276" w:lineRule="auto"/>
              <w:jc w:val="left"/>
            </w:pPr>
            <w:r/>
            <w:r>
              <w:rPr>
                <w:rFonts w:ascii="Calibri" w:hAnsi="Calibri" w:eastAsia="Microsoft YaHei"/>
                <w:color w:val="000000"/>
                <w:sz w:val="18"/>
              </w:rPr>
              <w:t>Vibe Coding 作品发现、发布与生命周期资产平台</w:t>
            </w:r>
          </w:p>
        </w:tc>
      </w:tr>
      <w:tr>
        <w:trPr>
          <w:cantSplit/>
        </w:trPr>
        <w:tc>
          <w:tcPr>
            <w:tcW w:type="dxa" w:w="3143"/>
            <w:tcMar>
              <w:top w:w="80" w:type="dxa"/>
              <w:start w:w="120" w:type="dxa"/>
              <w:bottom w:w="80" w:type="dxa"/>
              <w:end w:w="120" w:type="dxa"/>
            </w:tcMar>
            <w:vAlign w:val="center"/>
            <w:shd w:fill="F9FAFB"/>
          </w:tcPr>
          <w:p>
            <w:pPr>
              <w:spacing w:before="0" w:after="0" w:line="276" w:lineRule="auto"/>
              <w:jc w:val="center"/>
            </w:pPr>
            <w:r/>
            <w:r>
              <w:rPr>
                <w:rFonts w:ascii="Calibri" w:hAnsi="Calibri" w:eastAsia="Microsoft YaHei"/>
                <w:color w:val="000000"/>
                <w:sz w:val="18"/>
              </w:rPr>
              <w:t>首期类别</w:t>
            </w:r>
          </w:p>
        </w:tc>
        <w:tc>
          <w:tcPr>
            <w:tcW w:type="dxa" w:w="6217"/>
            <w:tcMar>
              <w:top w:w="80" w:type="dxa"/>
              <w:start w:w="120" w:type="dxa"/>
              <w:bottom w:w="80" w:type="dxa"/>
              <w:end w:w="120" w:type="dxa"/>
            </w:tcMar>
            <w:vAlign w:val="center"/>
            <w:shd w:fill="F9FAFB"/>
          </w:tcPr>
          <w:p>
            <w:pPr>
              <w:spacing w:before="0" w:after="0" w:line="276" w:lineRule="auto"/>
              <w:jc w:val="left"/>
            </w:pPr>
            <w:r/>
            <w:r>
              <w:rPr>
                <w:rFonts w:ascii="Calibri" w:hAnsi="Calibri" w:eastAsia="Microsoft YaHei"/>
                <w:color w:val="000000"/>
                <w:sz w:val="18"/>
              </w:rPr>
              <w:t>公开可访问、由 AI 编程工具辅助开发的个人主页与作品集 Web 网站</w:t>
            </w:r>
          </w:p>
        </w:tc>
      </w:tr>
      <w:tr>
        <w:trPr>
          <w:cantSplit/>
        </w:trPr>
        <w:tc>
          <w:tcPr>
            <w:tcW w:type="dxa" w:w="3143"/>
            <w:tcMar>
              <w:top w:w="80" w:type="dxa"/>
              <w:start w:w="120" w:type="dxa"/>
              <w:bottom w:w="80" w:type="dxa"/>
              <w:end w:w="120" w:type="dxa"/>
            </w:tcMar>
            <w:vAlign w:val="center"/>
          </w:tcPr>
          <w:p>
            <w:pPr>
              <w:spacing w:before="0" w:after="0" w:line="276" w:lineRule="auto"/>
              <w:jc w:val="center"/>
            </w:pPr>
            <w:r/>
            <w:r>
              <w:rPr>
                <w:rFonts w:ascii="Calibri" w:hAnsi="Calibri" w:eastAsia="Microsoft YaHei"/>
                <w:color w:val="000000"/>
                <w:sz w:val="18"/>
              </w:rPr>
              <w:t>核心用户</w:t>
            </w:r>
          </w:p>
        </w:tc>
        <w:tc>
          <w:tcPr>
            <w:tcW w:type="dxa" w:w="6217"/>
            <w:tcMar>
              <w:top w:w="80" w:type="dxa"/>
              <w:start w:w="120" w:type="dxa"/>
              <w:bottom w:w="80" w:type="dxa"/>
              <w:end w:w="120" w:type="dxa"/>
            </w:tcMar>
            <w:vAlign w:val="center"/>
          </w:tcPr>
          <w:p>
            <w:pPr>
              <w:spacing w:before="0" w:after="0" w:line="276" w:lineRule="auto"/>
              <w:jc w:val="left"/>
            </w:pPr>
            <w:r/>
            <w:r>
              <w:rPr>
                <w:rFonts w:ascii="Calibri" w:hAnsi="Calibri" w:eastAsia="Microsoft YaHei"/>
                <w:color w:val="000000"/>
                <w:sz w:val="18"/>
              </w:rPr>
              <w:t>浏览参考、准备开发、开发中或已发布作品的 Vibe Coding 创作者</w:t>
            </w:r>
          </w:p>
        </w:tc>
      </w:tr>
      <w:tr>
        <w:trPr>
          <w:cantSplit/>
        </w:trPr>
        <w:tc>
          <w:tcPr>
            <w:tcW w:type="dxa" w:w="3143"/>
            <w:tcMar>
              <w:top w:w="80" w:type="dxa"/>
              <w:start w:w="120" w:type="dxa"/>
              <w:bottom w:w="80" w:type="dxa"/>
              <w:end w:w="120" w:type="dxa"/>
            </w:tcMar>
            <w:vAlign w:val="center"/>
            <w:shd w:fill="F9FAFB"/>
          </w:tcPr>
          <w:p>
            <w:pPr>
              <w:spacing w:before="0" w:after="0" w:line="276" w:lineRule="auto"/>
              <w:jc w:val="center"/>
            </w:pPr>
            <w:r/>
            <w:r>
              <w:rPr>
                <w:rFonts w:ascii="Calibri" w:hAnsi="Calibri" w:eastAsia="Microsoft YaHei"/>
                <w:color w:val="000000"/>
                <w:sz w:val="18"/>
              </w:rPr>
              <w:t>社区作用</w:t>
            </w:r>
          </w:p>
        </w:tc>
        <w:tc>
          <w:tcPr>
            <w:tcW w:type="dxa" w:w="6217"/>
            <w:tcMar>
              <w:top w:w="80" w:type="dxa"/>
              <w:start w:w="120" w:type="dxa"/>
              <w:bottom w:w="80" w:type="dxa"/>
              <w:end w:w="120" w:type="dxa"/>
            </w:tcMar>
            <w:vAlign w:val="center"/>
            <w:shd w:fill="F9FAFB"/>
          </w:tcPr>
          <w:p>
            <w:pPr>
              <w:spacing w:before="0" w:after="0" w:line="276" w:lineRule="auto"/>
              <w:jc w:val="left"/>
            </w:pPr>
            <w:r/>
            <w:r>
              <w:rPr>
                <w:rFonts w:ascii="Calibri" w:hAnsi="Calibri" w:eastAsia="Microsoft YaHei"/>
                <w:color w:val="000000"/>
                <w:sz w:val="18"/>
              </w:rPr>
              <w:t>承担视觉发现、收藏、讨论和重复访问</w:t>
            </w:r>
          </w:p>
        </w:tc>
      </w:tr>
      <w:tr>
        <w:trPr>
          <w:cantSplit/>
        </w:trPr>
        <w:tc>
          <w:tcPr>
            <w:tcW w:type="dxa" w:w="3143"/>
            <w:tcMar>
              <w:top w:w="80" w:type="dxa"/>
              <w:start w:w="120" w:type="dxa"/>
              <w:bottom w:w="80" w:type="dxa"/>
              <w:end w:w="120" w:type="dxa"/>
            </w:tcMar>
            <w:vAlign w:val="center"/>
          </w:tcPr>
          <w:p>
            <w:pPr>
              <w:spacing w:before="0" w:after="0" w:line="276" w:lineRule="auto"/>
              <w:jc w:val="center"/>
            </w:pPr>
            <w:r/>
            <w:r>
              <w:rPr>
                <w:rFonts w:ascii="Calibri" w:hAnsi="Calibri" w:eastAsia="Microsoft YaHei"/>
                <w:color w:val="000000"/>
                <w:sz w:val="18"/>
              </w:rPr>
              <w:t>数据内核</w:t>
            </w:r>
          </w:p>
        </w:tc>
        <w:tc>
          <w:tcPr>
            <w:tcW w:type="dxa" w:w="6217"/>
            <w:tcMar>
              <w:top w:w="80" w:type="dxa"/>
              <w:start w:w="120" w:type="dxa"/>
              <w:bottom w:w="80" w:type="dxa"/>
              <w:end w:w="120" w:type="dxa"/>
            </w:tcMar>
            <w:vAlign w:val="center"/>
          </w:tcPr>
          <w:p>
            <w:pPr>
              <w:spacing w:before="0" w:after="0" w:line="276" w:lineRule="auto"/>
              <w:jc w:val="left"/>
            </w:pPr>
            <w:r/>
            <w:r>
              <w:rPr>
                <w:rFonts w:ascii="Consolas" w:hAnsi="Consolas" w:eastAsia="Consolas"/>
                <w:color w:val="1F4D78"/>
                <w:sz w:val="17"/>
              </w:rPr>
              <w:t>ProjectCore</w:t>
            </w:r>
            <w:r>
              <w:rPr>
                <w:rFonts w:ascii="Calibri" w:hAnsi="Calibri" w:eastAsia="Microsoft YaHei"/>
                <w:color w:val="000000"/>
                <w:sz w:val="18"/>
              </w:rPr>
              <w:t>＋版本化 Category Schema＋证据、事件、资产和关系</w:t>
            </w:r>
          </w:p>
        </w:tc>
      </w:tr>
      <w:tr>
        <w:trPr>
          <w:cantSplit/>
        </w:trPr>
        <w:tc>
          <w:tcPr>
            <w:tcW w:type="dxa" w:w="3143"/>
            <w:tcMar>
              <w:top w:w="80" w:type="dxa"/>
              <w:start w:w="120" w:type="dxa"/>
              <w:bottom w:w="80" w:type="dxa"/>
              <w:end w:w="120" w:type="dxa"/>
            </w:tcMar>
            <w:vAlign w:val="center"/>
            <w:shd w:fill="F9FAFB"/>
          </w:tcPr>
          <w:p>
            <w:pPr>
              <w:spacing w:before="0" w:after="0" w:line="276" w:lineRule="auto"/>
              <w:jc w:val="center"/>
            </w:pPr>
            <w:r/>
            <w:r>
              <w:rPr>
                <w:rFonts w:ascii="Calibri" w:hAnsi="Calibri" w:eastAsia="Microsoft YaHei"/>
                <w:color w:val="000000"/>
                <w:sz w:val="18"/>
              </w:rPr>
              <w:t>核心循环</w:t>
            </w:r>
          </w:p>
        </w:tc>
        <w:tc>
          <w:tcPr>
            <w:tcW w:type="dxa" w:w="6217"/>
            <w:tcMar>
              <w:top w:w="80" w:type="dxa"/>
              <w:start w:w="120" w:type="dxa"/>
              <w:bottom w:w="80" w:type="dxa"/>
              <w:end w:w="120" w:type="dxa"/>
            </w:tcMar>
            <w:vAlign w:val="center"/>
            <w:shd w:fill="F9FAFB"/>
          </w:tcPr>
          <w:p>
            <w:pPr>
              <w:spacing w:before="0" w:after="0" w:line="276" w:lineRule="auto"/>
              <w:jc w:val="left"/>
            </w:pPr>
            <w:r/>
            <w:r>
              <w:rPr>
                <w:rFonts w:ascii="Calibri" w:hAnsi="Calibri" w:eastAsia="Microsoft YaHei"/>
                <w:color w:val="000000"/>
                <w:sz w:val="18"/>
              </w:rPr>
              <w:t>发现—收藏/比较/复用—开发—发布回流—持续更新</w:t>
            </w:r>
          </w:p>
        </w:tc>
      </w:tr>
      <w:tr>
        <w:trPr>
          <w:cantSplit/>
        </w:trPr>
        <w:tc>
          <w:tcPr>
            <w:tcW w:type="dxa" w:w="3143"/>
            <w:tcMar>
              <w:top w:w="80" w:type="dxa"/>
              <w:start w:w="120" w:type="dxa"/>
              <w:bottom w:w="80" w:type="dxa"/>
              <w:end w:w="120" w:type="dxa"/>
            </w:tcMar>
            <w:vAlign w:val="center"/>
          </w:tcPr>
          <w:p>
            <w:pPr>
              <w:spacing w:before="0" w:after="0" w:line="276" w:lineRule="auto"/>
              <w:jc w:val="center"/>
            </w:pPr>
            <w:r/>
            <w:r>
              <w:rPr>
                <w:rFonts w:ascii="Calibri" w:hAnsi="Calibri" w:eastAsia="Microsoft YaHei"/>
                <w:color w:val="000000"/>
                <w:sz w:val="18"/>
              </w:rPr>
              <w:t>首期主要行动</w:t>
            </w:r>
          </w:p>
        </w:tc>
        <w:tc>
          <w:tcPr>
            <w:tcW w:type="dxa" w:w="6217"/>
            <w:tcMar>
              <w:top w:w="80" w:type="dxa"/>
              <w:start w:w="120" w:type="dxa"/>
              <w:bottom w:w="80" w:type="dxa"/>
              <w:end w:w="120" w:type="dxa"/>
            </w:tcMar>
            <w:vAlign w:val="center"/>
          </w:tcPr>
          <w:p>
            <w:pPr>
              <w:spacing w:before="0" w:after="0" w:line="276" w:lineRule="auto"/>
              <w:jc w:val="left"/>
            </w:pPr>
            <w:r/>
            <w:r>
              <w:rPr>
                <w:rFonts w:ascii="Calibri" w:hAnsi="Calibri" w:eastAsia="Microsoft YaHei"/>
                <w:color w:val="000000"/>
                <w:sz w:val="18"/>
              </w:rPr>
              <w:t>保存参考、开始开发、调整方向、复用资产、发布作品</w:t>
            </w:r>
          </w:p>
        </w:tc>
      </w:tr>
      <w:tr>
        <w:trPr>
          <w:cantSplit/>
        </w:trPr>
        <w:tc>
          <w:tcPr>
            <w:tcW w:type="dxa" w:w="3143"/>
            <w:tcMar>
              <w:top w:w="80" w:type="dxa"/>
              <w:start w:w="120" w:type="dxa"/>
              <w:bottom w:w="80" w:type="dxa"/>
              <w:end w:w="120" w:type="dxa"/>
            </w:tcMar>
            <w:vAlign w:val="center"/>
            <w:shd w:fill="F9FAFB"/>
          </w:tcPr>
          <w:p>
            <w:pPr>
              <w:spacing w:before="0" w:after="0" w:line="276" w:lineRule="auto"/>
              <w:jc w:val="center"/>
            </w:pPr>
            <w:r/>
            <w:r>
              <w:rPr>
                <w:rFonts w:ascii="Calibri" w:hAnsi="Calibri" w:eastAsia="Microsoft YaHei"/>
                <w:color w:val="000000"/>
                <w:sz w:val="18"/>
              </w:rPr>
              <w:t>北极星指标</w:t>
            </w:r>
          </w:p>
        </w:tc>
        <w:tc>
          <w:tcPr>
            <w:tcW w:type="dxa" w:w="6217"/>
            <w:tcMar>
              <w:top w:w="80" w:type="dxa"/>
              <w:start w:w="120" w:type="dxa"/>
              <w:bottom w:w="80" w:type="dxa"/>
              <w:end w:w="120" w:type="dxa"/>
            </w:tcMar>
            <w:vAlign w:val="center"/>
            <w:shd w:fill="F9FAFB"/>
          </w:tcPr>
          <w:p>
            <w:pPr>
              <w:spacing w:before="0" w:after="0" w:line="276" w:lineRule="auto"/>
              <w:jc w:val="left"/>
            </w:pPr>
            <w:r/>
            <w:r>
              <w:rPr>
                <w:rFonts w:ascii="Calibri" w:hAnsi="Calibri" w:eastAsia="Microsoft YaHei"/>
                <w:color w:val="000000"/>
                <w:sz w:val="18"/>
              </w:rPr>
              <w:t>每周完成有效作品发现并产生创作推进动作的创作者数</w:t>
            </w:r>
          </w:p>
        </w:tc>
      </w:tr>
      <w:tr>
        <w:trPr>
          <w:cantSplit/>
        </w:trPr>
        <w:tc>
          <w:tcPr>
            <w:tcW w:type="dxa" w:w="3143"/>
            <w:tcMar>
              <w:top w:w="80" w:type="dxa"/>
              <w:start w:w="120" w:type="dxa"/>
              <w:bottom w:w="80" w:type="dxa"/>
              <w:end w:w="120" w:type="dxa"/>
            </w:tcMar>
            <w:vAlign w:val="center"/>
          </w:tcPr>
          <w:p>
            <w:pPr>
              <w:spacing w:before="0" w:after="0" w:line="276" w:lineRule="auto"/>
              <w:jc w:val="center"/>
            </w:pPr>
            <w:r/>
            <w:r>
              <w:rPr>
                <w:rFonts w:ascii="Calibri" w:hAnsi="Calibri" w:eastAsia="Microsoft YaHei"/>
                <w:color w:val="000000"/>
                <w:sz w:val="18"/>
              </w:rPr>
              <w:t>冷启动规模</w:t>
            </w:r>
          </w:p>
        </w:tc>
        <w:tc>
          <w:tcPr>
            <w:tcW w:type="dxa" w:w="6217"/>
            <w:tcMar>
              <w:top w:w="80" w:type="dxa"/>
              <w:start w:w="120" w:type="dxa"/>
              <w:bottom w:w="80" w:type="dxa"/>
              <w:end w:w="120" w:type="dxa"/>
            </w:tcMar>
            <w:vAlign w:val="center"/>
          </w:tcPr>
          <w:p>
            <w:pPr>
              <w:spacing w:before="0" w:after="0" w:line="276" w:lineRule="auto"/>
              <w:jc w:val="left"/>
            </w:pPr>
            <w:r/>
            <w:r>
              <w:rPr>
                <w:rFonts w:ascii="Calibri" w:hAnsi="Calibri" w:eastAsia="Microsoft YaHei"/>
                <w:color w:val="000000"/>
                <w:sz w:val="18"/>
              </w:rPr>
              <w:t>64 个作品、8 个策展子群，每群至少 6 个</w:t>
            </w:r>
          </w:p>
        </w:tc>
      </w:tr>
      <w:tr>
        <w:trPr>
          <w:cantSplit/>
        </w:trPr>
        <w:tc>
          <w:tcPr>
            <w:tcW w:type="dxa" w:w="3143"/>
            <w:tcMar>
              <w:top w:w="80" w:type="dxa"/>
              <w:start w:w="120" w:type="dxa"/>
              <w:bottom w:w="80" w:type="dxa"/>
              <w:end w:w="120" w:type="dxa"/>
            </w:tcMar>
            <w:vAlign w:val="center"/>
            <w:shd w:fill="F9FAFB"/>
          </w:tcPr>
          <w:p>
            <w:pPr>
              <w:spacing w:before="0" w:after="0" w:line="276" w:lineRule="auto"/>
              <w:jc w:val="center"/>
            </w:pPr>
            <w:r/>
            <w:r>
              <w:rPr>
                <w:rFonts w:ascii="Calibri" w:hAnsi="Calibri" w:eastAsia="Microsoft YaHei"/>
                <w:color w:val="000000"/>
                <w:sz w:val="18"/>
              </w:rPr>
              <w:t>作者身份流程</w:t>
            </w:r>
          </w:p>
        </w:tc>
        <w:tc>
          <w:tcPr>
            <w:tcW w:type="dxa" w:w="6217"/>
            <w:tcMar>
              <w:top w:w="80" w:type="dxa"/>
              <w:start w:w="120" w:type="dxa"/>
              <w:bottom w:w="80" w:type="dxa"/>
              <w:end w:w="120" w:type="dxa"/>
            </w:tcMar>
            <w:vAlign w:val="center"/>
            <w:shd w:fill="F9FAFB"/>
          </w:tcPr>
          <w:p>
            <w:pPr>
              <w:spacing w:before="0" w:after="0" w:line="276" w:lineRule="auto"/>
              <w:jc w:val="left"/>
            </w:pPr>
            <w:r/>
            <w:r>
              <w:rPr>
                <w:rFonts w:ascii="Calibri" w:hAnsi="Calibri" w:eastAsia="Microsoft YaHei"/>
                <w:color w:val="000000"/>
                <w:sz w:val="18"/>
              </w:rPr>
              <w:t>已有档案需要管理权限时触发的低频人工验证</w:t>
            </w:r>
          </w:p>
        </w:tc>
      </w:tr>
      <w:tr>
        <w:trPr>
          <w:cantSplit/>
        </w:trPr>
        <w:tc>
          <w:tcPr>
            <w:tcW w:type="dxa" w:w="3143"/>
            <w:tcMar>
              <w:top w:w="80" w:type="dxa"/>
              <w:start w:w="120" w:type="dxa"/>
              <w:bottom w:w="80" w:type="dxa"/>
              <w:end w:w="120" w:type="dxa"/>
            </w:tcMar>
            <w:vAlign w:val="center"/>
          </w:tcPr>
          <w:p>
            <w:pPr>
              <w:spacing w:before="0" w:after="0" w:line="276" w:lineRule="auto"/>
              <w:jc w:val="center"/>
            </w:pPr>
            <w:r/>
            <w:r>
              <w:rPr>
                <w:rFonts w:ascii="Calibri" w:hAnsi="Calibri" w:eastAsia="Microsoft YaHei"/>
                <w:color w:val="000000"/>
                <w:sz w:val="18"/>
              </w:rPr>
              <w:t>长期壁垒</w:t>
            </w:r>
          </w:p>
        </w:tc>
        <w:tc>
          <w:tcPr>
            <w:tcW w:type="dxa" w:w="6217"/>
            <w:tcMar>
              <w:top w:w="80" w:type="dxa"/>
              <w:start w:w="120" w:type="dxa"/>
              <w:bottom w:w="80" w:type="dxa"/>
              <w:end w:w="120" w:type="dxa"/>
            </w:tcMar>
            <w:vAlign w:val="center"/>
          </w:tcPr>
          <w:p>
            <w:pPr>
              <w:spacing w:before="0" w:after="0" w:line="276" w:lineRule="auto"/>
              <w:jc w:val="left"/>
            </w:pPr>
            <w:r/>
            <w:r>
              <w:rPr>
                <w:rFonts w:ascii="Calibri" w:hAnsi="Calibri" w:eastAsia="Microsoft YaHei"/>
                <w:color w:val="000000"/>
                <w:sz w:val="18"/>
              </w:rPr>
              <w:t>跨平台身份、连续历史、可扩展 Schema、多源证据和复用关系</w:t>
            </w:r>
          </w:p>
        </w:tc>
      </w:tr>
      <w:tr>
        <w:trPr>
          <w:cantSplit/>
        </w:trPr>
        <w:tc>
          <w:tcPr>
            <w:tcW w:type="dxa" w:w="3143"/>
            <w:tcMar>
              <w:top w:w="80" w:type="dxa"/>
              <w:start w:w="120" w:type="dxa"/>
              <w:bottom w:w="80" w:type="dxa"/>
              <w:end w:w="120" w:type="dxa"/>
            </w:tcMar>
            <w:vAlign w:val="center"/>
            <w:shd w:fill="F9FAFB"/>
          </w:tcPr>
          <w:p>
            <w:pPr>
              <w:spacing w:before="0" w:after="0" w:line="276" w:lineRule="auto"/>
              <w:jc w:val="center"/>
            </w:pPr>
            <w:r/>
            <w:r>
              <w:rPr>
                <w:rFonts w:ascii="Calibri" w:hAnsi="Calibri" w:eastAsia="Microsoft YaHei"/>
                <w:color w:val="000000"/>
                <w:sz w:val="18"/>
              </w:rPr>
              <w:t>长期方向</w:t>
            </w:r>
          </w:p>
        </w:tc>
        <w:tc>
          <w:tcPr>
            <w:tcW w:type="dxa" w:w="6217"/>
            <w:tcMar>
              <w:top w:w="80" w:type="dxa"/>
              <w:start w:w="120" w:type="dxa"/>
              <w:bottom w:w="80" w:type="dxa"/>
              <w:end w:w="120" w:type="dxa"/>
            </w:tcMar>
            <w:vAlign w:val="center"/>
            <w:shd w:fill="F9FAFB"/>
          </w:tcPr>
          <w:p>
            <w:pPr>
              <w:spacing w:before="0" w:after="0" w:line="276" w:lineRule="auto"/>
              <w:jc w:val="left"/>
            </w:pPr>
            <w:r/>
            <w:r>
              <w:rPr>
                <w:rFonts w:ascii="Calibri" w:hAnsi="Calibri" w:eastAsia="Microsoft YaHei"/>
                <w:color w:val="000000"/>
                <w:sz w:val="18"/>
              </w:rPr>
              <w:t>跨品类 Vibe Coding 作品资产与生命周期事实网络</w:t>
            </w:r>
          </w:p>
        </w:tc>
      </w:tr>
    </w:tbl>
    <w:p>
      <w:pPr>
        <w:spacing w:before="0" w:after="80" w:line="120" w:lineRule="auto"/>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Microsoft YaHei"/>
        <w:color w:val="667085"/>
        <w:sz w:val="18"/>
      </w:rPr>
      <w:t xml:space="preserve">第 </w:t>
    </w:r>
    <w:r>
      <w:rPr>
        <w:rFonts w:ascii="Calibri" w:hAnsi="Calibri" w:eastAsia="Microsoft YaHei"/>
        <w:color w:val="667085"/>
        <w:sz w:val="18"/>
      </w:rPr>
      <w:fldChar w:fldCharType="begin"/>
      <w:instrText xml:space="preserve">PAGE</w:instrText>
      <w:fldChar w:fldCharType="separate"/>
      <w:fldChar w:fldCharType="end"/>
    </w:r>
    <w:r>
      <w:rPr>
        <w:rFonts w:ascii="Calibri" w:hAnsi="Calibri" w:eastAsia="Microsoft YaHei"/>
        <w:color w:val="667085"/>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Microsoft YaHei"/>
        <w:color w:val="667085"/>
        <w:sz w:val="17"/>
      </w:rPr>
      <w:t>VibeCheck  |  产品定位</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bullet"/>
      <w:lvlText w:val="•"/>
      <w:lvlJc w:val="left"/>
      <w:pPr>
        <w:tabs>
          <w:tab w:val="num" w:pos="540"/>
        </w:tabs>
        <w:ind w:left="540" w:hanging="271"/>
        <w:spacing w:after="80" w:line="300" w:lineRule="auto"/>
      </w:pPr>
    </w:lvl>
  </w:abstractNum>
  <w:abstractNum w:abstractNumId="10">
    <w:multiLevelType w:val="singleLevel"/>
    <w:lvl w:ilvl="0">
      <w:start w:val="1"/>
      <w:numFmt w:val="decimal"/>
      <w:lvlText w:val="%1."/>
      <w:lvlJc w:val="left"/>
      <w:pPr>
        <w:tabs>
          <w:tab w:val="num" w:pos="540"/>
        </w:tabs>
        <w:ind w:left="540" w:hanging="271"/>
        <w:spacing w:after="80" w:line="300" w:lineRule="auto"/>
      </w:pPr>
    </w:lvl>
  </w:abstractNum>
  <w:abstractNum w:abstractNumId="11">
    <w:multiLevelType w:val="singleLevel"/>
    <w:lvl w:ilvl="0">
      <w:start w:val="1"/>
      <w:numFmt w:val="bullet"/>
      <w:lvlText w:val="•"/>
      <w:lvlJc w:val="left"/>
      <w:pPr>
        <w:tabs>
          <w:tab w:val="num" w:pos="540"/>
        </w:tabs>
        <w:ind w:left="540" w:hanging="271"/>
        <w:spacing w:after="80" w:line="300" w:lineRule="auto"/>
      </w:pPr>
    </w:lvl>
  </w:abstractNum>
  <w:abstractNum w:abstractNumId="12">
    <w:multiLevelType w:val="singleLevel"/>
    <w:lvl w:ilvl="0">
      <w:start w:val="1"/>
      <w:numFmt w:val="bullet"/>
      <w:lvlText w:val="•"/>
      <w:lvlJc w:val="left"/>
      <w:pPr>
        <w:tabs>
          <w:tab w:val="num" w:pos="540"/>
        </w:tabs>
        <w:ind w:left="540" w:hanging="271"/>
        <w:spacing w:after="80" w:line="300" w:lineRule="auto"/>
      </w:pPr>
    </w:lvl>
  </w:abstractNum>
  <w:abstractNum w:abstractNumId="13">
    <w:multiLevelType w:val="singleLevel"/>
    <w:lvl w:ilvl="0">
      <w:start w:val="1"/>
      <w:numFmt w:val="decimal"/>
      <w:lvlText w:val="%1."/>
      <w:lvlJc w:val="left"/>
      <w:pPr>
        <w:tabs>
          <w:tab w:val="num" w:pos="540"/>
        </w:tabs>
        <w:ind w:left="540" w:hanging="271"/>
        <w:spacing w:after="80" w:line="300" w:lineRule="auto"/>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 w:numId="13">
    <w:abstractNumId w:val="12"/>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Microsoft YaHe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VCBullet">
    <w:name w:val="VC Bullet"/>
    <w:basedOn w:val="Normal"/>
    <w:pPr>
      <w:spacing w:before="0" w:after="80" w:line="300" w:lineRule="auto"/>
    </w:pPr>
    <w:rPr>
      <w:rFonts w:ascii="Calibri" w:hAnsi="Calibri" w:eastAsia="Microsoft YaHei"/>
      <w:b w:val="0"/>
      <w:color w:val="000000"/>
      <w:sz w:val="22"/>
    </w:rPr>
  </w:style>
  <w:style w:type="paragraph" w:customStyle="1" w:styleId="VCNumber">
    <w:name w:val="VC Number"/>
    <w:basedOn w:val="Normal"/>
    <w:pPr>
      <w:spacing w:before="0" w:after="80" w:line="300" w:lineRule="auto"/>
    </w:pPr>
    <w:rPr>
      <w:rFonts w:ascii="Calibri" w:hAnsi="Calibri" w:eastAsia="Microsoft YaHei"/>
      <w:b w:val="0"/>
      <w:color w:val="00000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VibeCheck 产品定位——个人主页与作品集首期品类版</dc:title>
  <dc:subject>VibeCheck 首期种子品类切换</dc:subject>
  <dc:creator>VibeCheck</dc:creator>
  <cp:keywords>VibeCheck, Vibe Coding, Portfolio, 个人主页, 作品集</cp:keywords>
  <dc:description>generated by python-docx</dc:description>
  <cp:lastModifiedBy/>
  <cp:revision>1</cp:revision>
  <dcterms:created xsi:type="dcterms:W3CDTF">2013-12-23T23:15:00Z</dcterms:created>
  <dcterms:modified xsi:type="dcterms:W3CDTF">2013-12-23T23:15:00Z</dcterms:modified>
  <cp:category/>
</cp:coreProperties>
</file>