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00"/>
      </w:pPr>
      <w:r>
        <w:rPr>
          <w:rFonts w:ascii="Calibri" w:hAnsi="Calibri" w:eastAsia="Microsoft YaHei"/>
          <w:b/>
          <w:color w:val="0B2545"/>
          <w:sz w:val="46"/>
        </w:rPr>
        <w:t>VibeCheck 首期MVP产品方案——个人主页与作品集版</w:t>
      </w:r>
    </w:p>
    <w:p>
      <w:pPr>
        <w:keepNext/>
        <w:spacing w:before="0" w:after="40" w:line="240" w:lineRule="auto"/>
      </w:pPr>
      <w:r>
        <w:rPr>
          <w:rFonts w:ascii="Calibri" w:hAnsi="Calibri" w:eastAsia="Microsoft YaHei"/>
          <w:b/>
          <w:color w:val="667085"/>
          <w:sz w:val="19"/>
        </w:rPr>
        <w:t>产品形态：</w:t>
      </w:r>
      <w:r>
        <w:rPr>
          <w:rFonts w:ascii="Calibri" w:hAnsi="Calibri" w:eastAsia="Microsoft YaHei"/>
          <w:color w:val="667085"/>
          <w:sz w:val="19"/>
        </w:rPr>
        <w:t>Vibe Coding 作品社区</w:t>
      </w:r>
    </w:p>
    <w:p>
      <w:pPr>
        <w:keepNext/>
        <w:spacing w:before="0" w:after="40" w:line="240" w:lineRule="auto"/>
      </w:pPr>
      <w:r>
        <w:rPr>
          <w:rFonts w:ascii="Calibri" w:hAnsi="Calibri" w:eastAsia="Microsoft YaHei"/>
          <w:b/>
          <w:color w:val="667085"/>
          <w:sz w:val="19"/>
        </w:rPr>
        <w:t>数据内核：</w:t>
      </w:r>
      <w:r>
        <w:rPr>
          <w:rFonts w:ascii="Calibri" w:hAnsi="Calibri" w:eastAsia="Microsoft YaHei"/>
          <w:color w:val="667085"/>
          <w:sz w:val="19"/>
        </w:rPr>
        <w:t>结构化作品档案、生命周期事实与复用关系</w:t>
      </w:r>
    </w:p>
    <w:p>
      <w:pPr>
        <w:keepNext/>
        <w:spacing w:before="0" w:after="40" w:line="240" w:lineRule="auto"/>
      </w:pPr>
      <w:r>
        <w:rPr>
          <w:rFonts w:ascii="Calibri" w:hAnsi="Calibri" w:eastAsia="Microsoft YaHei"/>
          <w:b/>
          <w:color w:val="667085"/>
          <w:sz w:val="19"/>
        </w:rPr>
        <w:t>首期品类：</w:t>
      </w:r>
      <w:r>
        <w:rPr>
          <w:rFonts w:ascii="Calibri" w:hAnsi="Calibri" w:eastAsia="Microsoft YaHei"/>
          <w:color w:val="667085"/>
          <w:sz w:val="19"/>
        </w:rPr>
        <w:t>公开可访问、由 AI 编程工具辅助开发的个人主页与作品集 Web 网站</w:t>
      </w:r>
    </w:p>
    <w:p>
      <w:pPr>
        <w:keepNext/>
        <w:spacing w:before="0" w:after="40" w:line="240" w:lineRule="auto"/>
      </w:pPr>
      <w:r>
        <w:rPr>
          <w:rFonts w:ascii="Calibri" w:hAnsi="Calibri" w:eastAsia="Microsoft YaHei"/>
          <w:b/>
          <w:color w:val="667085"/>
          <w:sz w:val="19"/>
        </w:rPr>
        <w:t>文档版本：</w:t>
      </w:r>
      <w:r>
        <w:rPr>
          <w:rFonts w:ascii="Calibri" w:hAnsi="Calibri" w:eastAsia="Microsoft YaHei"/>
          <w:color w:val="667085"/>
          <w:sz w:val="19"/>
        </w:rPr>
        <w:t>品类切换版 v1.0</w:t>
      </w:r>
    </w:p>
    <w:p>
      <w:pPr>
        <w:keepNext/>
        <w:spacing w:before="0" w:after="40" w:line="240" w:lineRule="auto"/>
      </w:pPr>
      <w:r>
        <w:rPr>
          <w:rFonts w:ascii="Calibri" w:hAnsi="Calibri" w:eastAsia="Microsoft YaHei"/>
          <w:b/>
          <w:color w:val="667085"/>
          <w:sz w:val="19"/>
        </w:rPr>
        <w:t>日期：</w:t>
      </w:r>
      <w:r>
        <w:rPr>
          <w:rFonts w:ascii="Calibri" w:hAnsi="Calibri" w:eastAsia="Microsoft YaHei"/>
          <w:color w:val="667085"/>
          <w:sz w:val="19"/>
        </w:rPr>
        <w:t>2026 年 8 月</w:t>
      </w:r>
    </w:p>
    <w:p>
      <w:pPr>
        <w:spacing w:before="60" w:after="240"/>
        <w:pBdr>
          <w:bottom w:val="single" w:sz="12" w:space="8" w:color="2E74B5"/>
        </w:pBdr>
      </w:pP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一、方案总则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1. 产品形态</w:t>
      </w:r>
    </w:p>
    <w:p>
      <w:r>
        <w:rPr>
          <w:rFonts w:ascii="Calibri" w:hAnsi="Calibri" w:eastAsia="Microsoft YaHei"/>
          <w:color w:val="000000"/>
          <w:sz w:val="22"/>
        </w:rPr>
        <w:t>VibeCheck 首期采用“社区前台＋结构化作品档案内核”的产品形态。用户可以像使用创作社区一样浏览截图、收藏参考、点赞、评论、关注更新、分享和发布作品；每一个社区内容单元同时对应一份具有唯一作品 ID、来源、验证时间和历史记录的作品档案。</w:t>
      </w:r>
    </w:p>
    <w:p>
      <w:r>
        <w:rPr>
          <w:rFonts w:ascii="Calibri" w:hAnsi="Calibri" w:eastAsia="Microsoft YaHei"/>
          <w:color w:val="000000"/>
          <w:sz w:val="22"/>
        </w:rPr>
        <w:t>社区负责形成低门槛的视觉消费和重复访问，结构化档案负责把“喜欢”转化为可筛选、可比较、可复用的开发信息。产品必须同时满足“值得逛”和“能推进创作”两个要求。</w:t>
      </w:r>
    </w:p>
    <w:p>
      <w:r>
        <w:rPr>
          <w:rFonts w:ascii="Calibri" w:hAnsi="Calibri" w:eastAsia="Microsoft YaHei"/>
          <w:color w:val="000000"/>
          <w:sz w:val="22"/>
        </w:rPr>
        <w:t xml:space="preserve">个人主页与作品集只是首期 Category。通用作品身份、作者、状态、生命周期、资产、关系和证据使用 </w:t>
      </w:r>
      <w:r>
        <w:rPr>
          <w:rFonts w:ascii="Consolas" w:hAnsi="Consolas" w:eastAsia="Consolas"/>
          <w:color w:val="1F4D78"/>
          <w:sz w:val="21"/>
        </w:rPr>
        <w:t>ProjectCore</w:t>
      </w:r>
      <w:r>
        <w:rPr>
          <w:rFonts w:ascii="Calibri" w:hAnsi="Calibri" w:eastAsia="Microsoft YaHei"/>
          <w:color w:val="000000"/>
          <w:sz w:val="22"/>
        </w:rPr>
        <w:t xml:space="preserve">；网站类型、作者身份、用途、结构、模块、视觉和交互等首期专属字段使用 </w:t>
      </w:r>
      <w:r>
        <w:rPr>
          <w:rFonts w:ascii="Consolas" w:hAnsi="Consolas" w:eastAsia="Consolas"/>
          <w:color w:val="1F4D78"/>
          <w:sz w:val="21"/>
        </w:rPr>
        <w:t>PortfolioSchemaV1</w:t>
      </w:r>
      <w:r>
        <w:rPr>
          <w:rFonts w:ascii="Calibri" w:hAnsi="Calibri" w:eastAsia="Microsoft YaHei"/>
          <w:color w:val="000000"/>
          <w:sz w:val="22"/>
        </w:rPr>
        <w:t>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2. MVP 目标</w:t>
      </w:r>
    </w:p>
    <w:p>
      <w:pPr>
        <w:keepNext/>
        <w:keepLines/>
      </w:pPr>
      <w:r>
        <w:rPr>
          <w:rFonts w:ascii="Calibri" w:hAnsi="Calibri" w:eastAsia="Microsoft YaHei"/>
          <w:color w:val="000000"/>
          <w:sz w:val="22"/>
        </w:rPr>
        <w:t>首期 MVP 建立以下完整闭环：</w:t>
      </w:r>
    </w:p>
    <w:p>
      <w:r>
        <w:rPr>
          <w:rFonts w:ascii="Calibri" w:hAnsi="Calibri" w:eastAsia="Microsoft YaHei"/>
          <w:b/>
          <w:color w:val="000000"/>
          <w:sz w:val="22"/>
        </w:rPr>
        <w:t>浏览作品获得灵感—收藏参考—搜索或查同类—结构化比较—访问/Fork 复用资产—开始或调整开发—发布自己的作品—声明参考与复用关系—持续更新—再次被发现。</w:t>
      </w:r>
    </w:p>
    <w:p>
      <w:pPr>
        <w:keepNext/>
        <w:keepLines/>
      </w:pPr>
      <w:r>
        <w:rPr>
          <w:rFonts w:ascii="Calibri" w:hAnsi="Calibri" w:eastAsia="Microsoft YaHei"/>
          <w:color w:val="000000"/>
          <w:sz w:val="22"/>
        </w:rPr>
        <w:t>MVP 需要验证：</w:t>
      </w:r>
    </w:p>
    <w:p>
      <w:pPr>
        <w:pStyle w:val="VCNumber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强视觉作品能否带来稳定浏览、收藏与回访；</w:t>
      </w:r>
    </w:p>
    <w:p>
      <w:pPr>
        <w:pStyle w:val="VCNumber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结构化信息能否帮助用户确定网站类型、首页结构、项目展示和视觉方向；</w:t>
      </w:r>
    </w:p>
    <w:p>
      <w:pPr>
        <w:pStyle w:val="VCNumber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源码、Starter、模板和组件是否会产生真实开发行为；</w:t>
      </w:r>
    </w:p>
    <w:p>
      <w:pPr>
        <w:pStyle w:val="VCNumber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完成个人网站的用户是否愿意发布回流；</w:t>
      </w:r>
    </w:p>
    <w:p>
      <w:pPr>
        <w:pStyle w:val="VCNumber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新作品是否愿意引用旧作品、模板或组件，形成可验证关系。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3. 成功定义</w:t>
      </w:r>
    </w:p>
    <w:p>
      <w:r>
        <w:rPr>
          <w:rFonts w:ascii="Calibri" w:hAnsi="Calibri" w:eastAsia="Microsoft YaHei"/>
          <w:color w:val="000000"/>
          <w:sz w:val="22"/>
        </w:rPr>
        <w:t>首期成功不能由访问量、注册量、点赞量或作品数量单独判断。社区侧需要出现深度浏览、收藏和回访；决策侧需要出现比较、资产访问与开发行动；供给侧需要出现发布、更新与关系声明；数据侧需要达到作品密度、字段完整度、证据覆盖和状态时效门槛。</w:t>
      </w:r>
    </w:p>
    <w:p>
      <w:r>
        <w:rPr>
          <w:rFonts w:ascii="Calibri" w:hAnsi="Calibri" w:eastAsia="Microsoft YaHei"/>
          <w:color w:val="000000"/>
          <w:sz w:val="22"/>
        </w:rPr>
        <w:t>北极星指标统一为：</w:t>
      </w:r>
      <w:r>
        <w:rPr>
          <w:rFonts w:ascii="Calibri" w:hAnsi="Calibri" w:eastAsia="Microsoft YaHei"/>
          <w:b/>
          <w:color w:val="000000"/>
          <w:sz w:val="22"/>
        </w:rPr>
        <w:t>每周完成有效作品发现并产生创作推进动作的创作者数。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二、首期边界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1. 收录范围</w:t>
      </w:r>
    </w:p>
    <w:p>
      <w:r>
        <w:rPr>
          <w:rFonts w:ascii="Calibri" w:hAnsi="Calibri" w:eastAsia="Microsoft YaHei"/>
          <w:color w:val="000000"/>
          <w:sz w:val="22"/>
        </w:rPr>
        <w:t>作品必须具有公开独立 Web 地址、明确个人身份和实质内容结构，主要内容无需登录即可访问，并存在 AI 编程工具辅助开发的作者声明或公开证据。首页至少包含个人介绍，以及项目、经历、服务、研究、作品或内容中的一项。</w:t>
      </w:r>
    </w:p>
    <w:p>
      <w:r>
        <w:rPr>
          <w:rFonts w:ascii="Calibri" w:hAnsi="Calibri" w:eastAsia="Microsoft YaHei"/>
          <w:color w:val="000000"/>
          <w:sz w:val="22"/>
        </w:rPr>
        <w:t>首期覆盖通用个人主页、开发者作品集、设计师作品集、产品经理作品集、创作者/自由职业者主页、学生/应届生作品集、在线简历型网站和学术个人主页。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2. 混合形态</w:t>
      </w:r>
    </w:p>
    <w:p>
      <w:pPr>
        <w:pStyle w:val="VCBullet"/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2"/>
        </w:rPr>
        <w:t>个人主页＋博客：个人身份、项目或经历为主体时收录，博客作为能力字段；纯文章消费站排除。</w:t>
      </w:r>
    </w:p>
    <w:p>
      <w:pPr>
        <w:pStyle w:val="VCBullet"/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2"/>
        </w:rPr>
        <w:t>个人主页＋作品集：项目展示为主时归为 Portfolio；两者权重接近时标记混合型。</w:t>
      </w:r>
    </w:p>
    <w:p>
      <w:pPr>
        <w:pStyle w:val="VCBullet"/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2"/>
        </w:rPr>
        <w:t>个人主页＋在线简历：具有独立 Web 结构时收录；只有文件预览或下载时排除。</w:t>
      </w:r>
    </w:p>
    <w:p>
      <w:pPr>
        <w:pStyle w:val="VCBullet"/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2"/>
        </w:rPr>
        <w:t>个人主页＋服务：个人/自由职业者身份为主体时收录；企业或团队品牌为主体时排除。</w:t>
      </w:r>
    </w:p>
    <w:p>
      <w:pPr>
        <w:pStyle w:val="VCBullet"/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2"/>
        </w:rPr>
        <w:t>学术主页＋出版物：研究者身份和研究资料为主体时收录；简单链接列表排除。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3. 排除范围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503"/>
        <w:gridCol w:w="3689"/>
        <w:gridCol w:w="3168"/>
      </w:tblGrid>
      <w:tr>
        <w:trPr>
          <w:tblHeader w:val="true"/>
          <w:cantSplit/>
        </w:trPr>
        <w:tc>
          <w:tcPr>
            <w:tcW w:type="dxa" w:w="2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排除方向</w:t>
            </w:r>
          </w:p>
        </w:tc>
        <w:tc>
          <w:tcPr>
            <w:tcW w:type="dxa" w:w="3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具体内容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2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非个人主体</w:t>
            </w:r>
          </w:p>
        </w:tc>
        <w:tc>
          <w:tcPr>
            <w:tcW w:type="dxa" w:w="3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企业官网、公司产品官网、团队品牌官网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不符合个人身份与作品表达边界</w:t>
            </w:r>
          </w:p>
        </w:tc>
      </w:tr>
      <w:tr>
        <w:trPr>
          <w:cantSplit/>
        </w:trPr>
        <w:tc>
          <w:tcPr>
            <w:tcW w:type="dxa" w:w="2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内容不足</w:t>
            </w:r>
          </w:p>
        </w:tc>
        <w:tc>
          <w:tcPr>
            <w:tcW w:type="dxa" w:w="3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纯 Link-in-bio、单张电子名片、简单链接页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缺少可比较的页面结构和内容模块</w:t>
            </w:r>
          </w:p>
        </w:tc>
      </w:tr>
      <w:tr>
        <w:trPr>
          <w:cantSplit/>
        </w:trPr>
        <w:tc>
          <w:tcPr>
            <w:tcW w:type="dxa" w:w="2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平台资料页</w:t>
            </w:r>
          </w:p>
        </w:tc>
        <w:tc>
          <w:tcPr>
            <w:tcW w:type="dxa" w:w="3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招聘平台主页、社交主页、Notion 公开页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缺少独立作品形态或受平台结构主导</w:t>
            </w:r>
          </w:p>
        </w:tc>
      </w:tr>
      <w:tr>
        <w:trPr>
          <w:cantSplit/>
        </w:trPr>
        <w:tc>
          <w:tcPr>
            <w:tcW w:type="dxa" w:w="2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文件而非站点</w:t>
            </w:r>
          </w:p>
        </w:tc>
        <w:tc>
          <w:tcPr>
            <w:tcW w:type="dxa" w:w="3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纯简历 PDF、图片或演示文件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不具备 Web 站点体验和生命周期</w:t>
            </w:r>
          </w:p>
        </w:tc>
      </w:tr>
      <w:tr>
        <w:trPr>
          <w:cantSplit/>
        </w:trPr>
        <w:tc>
          <w:tcPr>
            <w:tcW w:type="dxa" w:w="2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访问或证据不足</w:t>
            </w:r>
          </w:p>
        </w:tc>
        <w:tc>
          <w:tcPr>
            <w:tcW w:type="dxa" w:w="3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无法公开访问、主要内容需登录、无法确认 AI 辅助开发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无法形成可信档案和公开比较</w:t>
            </w:r>
          </w:p>
        </w:tc>
      </w:tr>
      <w:tr>
        <w:trPr>
          <w:cantSplit/>
        </w:trPr>
        <w:tc>
          <w:tcPr>
            <w:tcW w:type="dxa" w:w="2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泛社区内容</w:t>
            </w:r>
          </w:p>
        </w:tc>
        <w:tc>
          <w:tcPr>
            <w:tcW w:type="dxa" w:w="3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无作品挂靠的观点帖、日常动态和推广帖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稀释作品社区与数据内核</w:t>
            </w:r>
          </w:p>
        </w:tc>
      </w:tr>
      <w:tr>
        <w:trPr>
          <w:cantSplit/>
        </w:trPr>
        <w:tc>
          <w:tcPr>
            <w:tcW w:type="dxa" w:w="250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重社交/交易</w:t>
            </w:r>
          </w:p>
        </w:tc>
        <w:tc>
          <w:tcPr>
            <w:tcW w:type="dxa" w:w="36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私信、粉丝等级、复杂积分、平台内支付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不能直接验证首期核心闭环</w:t>
            </w:r>
          </w:p>
        </w:tc>
      </w:tr>
    </w:tbl>
    <w:p>
      <w:pPr>
        <w:spacing w:before="0" w:after="80" w:line="120" w:lineRule="auto"/>
      </w:pP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三、用户状态与核心任务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993"/>
        <w:gridCol w:w="2549"/>
        <w:gridCol w:w="2496"/>
        <w:gridCol w:w="2322"/>
      </w:tblGrid>
      <w:tr>
        <w:trPr>
          <w:tblHeader w:val="true"/>
          <w:cantSplit/>
        </w:trPr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用户状态</w:t>
            </w:r>
          </w:p>
        </w:tc>
        <w:tc>
          <w:tcPr>
            <w:tcW w:type="dxa" w:w="25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核心任务</w:t>
            </w:r>
          </w:p>
        </w:tc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MVP 入口</w:t>
            </w:r>
          </w:p>
        </w:tc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目标行为</w:t>
            </w:r>
          </w:p>
        </w:tc>
      </w:tr>
      <w:tr>
        <w:trPr>
          <w:cantSplit/>
        </w:trPr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灵感浏览者</w:t>
            </w:r>
          </w:p>
        </w:tc>
        <w:tc>
          <w:tcPr>
            <w:tcW w:type="dxa" w:w="25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发现好看的个人网站并保存参考</w:t>
            </w:r>
          </w:p>
        </w:tc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作品广场、分类、视觉专题、动态</w:t>
            </w:r>
          </w:p>
        </w:tc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收藏、关注、查同类</w:t>
            </w:r>
          </w:p>
        </w:tc>
      </w:tr>
      <w:tr>
        <w:trPr>
          <w:cantSplit/>
        </w:trPr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准备开发者</w:t>
            </w:r>
          </w:p>
        </w:tc>
        <w:tc>
          <w:tcPr>
            <w:tcW w:type="dxa" w:w="25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确定网站类型、结构、风格和起点</w:t>
            </w:r>
          </w:p>
        </w:tc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搜索、查同类、详情、比较</w:t>
            </w:r>
          </w:p>
        </w:tc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保存参考、开始开发</w:t>
            </w:r>
          </w:p>
        </w:tc>
      </w:tr>
      <w:tr>
        <w:trPr>
          <w:cantSplit/>
        </w:trPr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开发中创作者</w:t>
            </w:r>
          </w:p>
        </w:tc>
        <w:tc>
          <w:tcPr>
            <w:tcW w:type="dxa" w:w="25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解决具体模块、动画和实现问题</w:t>
            </w:r>
          </w:p>
        </w:tc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筛选、比较、资产、关系</w:t>
            </w:r>
          </w:p>
        </w:tc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调整方向、复用资产</w:t>
            </w:r>
          </w:p>
        </w:tc>
      </w:tr>
      <w:tr>
        <w:trPr>
          <w:cantSplit/>
        </w:trPr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已发布作者</w:t>
            </w:r>
          </w:p>
        </w:tc>
        <w:tc>
          <w:tcPr>
            <w:tcW w:type="dxa" w:w="25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展示并维护个人网站</w:t>
            </w:r>
          </w:p>
        </w:tc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发布、更新、作者主页</w:t>
            </w:r>
          </w:p>
        </w:tc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发布、更新、开放资产</w:t>
            </w:r>
          </w:p>
        </w:tc>
      </w:tr>
      <w:tr>
        <w:trPr>
          <w:cantSplit/>
        </w:trPr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复用贡献者</w:t>
            </w:r>
          </w:p>
        </w:tc>
        <w:tc>
          <w:tcPr>
            <w:tcW w:type="dxa" w:w="25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说明源码/模板/组件的使用边界</w:t>
            </w:r>
          </w:p>
        </w:tc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资产区、关系声明</w:t>
            </w:r>
          </w:p>
        </w:tc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形成已证实复用关系</w:t>
            </w:r>
          </w:p>
        </w:tc>
      </w:tr>
      <w:tr>
        <w:trPr>
          <w:cantSplit/>
        </w:trPr>
        <w:tc>
          <w:tcPr>
            <w:tcW w:type="dxa" w:w="19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平台编辑</w:t>
            </w:r>
          </w:p>
        </w:tc>
        <w:tc>
          <w:tcPr>
            <w:tcW w:type="dxa" w:w="254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建立密度并维护可信度</w:t>
            </w:r>
          </w:p>
        </w:tc>
        <w:tc>
          <w:tcPr>
            <w:tcW w:type="dxa" w:w="24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后台</w:t>
            </w:r>
          </w:p>
        </w:tc>
        <w:tc>
          <w:tcPr>
            <w:tcW w:type="dxa" w:w="23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建档、分类、审核、复核</w:t>
            </w:r>
          </w:p>
        </w:tc>
      </w:tr>
    </w:tbl>
    <w:p>
      <w:pPr>
        <w:spacing w:before="0" w:after="80" w:line="120" w:lineRule="auto"/>
      </w:pPr>
    </w:p>
    <w:p>
      <w:r>
        <w:rPr>
          <w:rFonts w:ascii="Calibri" w:hAnsi="Calibri" w:eastAsia="Microsoft YaHei"/>
          <w:color w:val="000000"/>
          <w:sz w:val="22"/>
        </w:rPr>
        <w:t>灵感浏览者进入首期核心用户范围。首页和卡片必须首先服务视觉判断，但需要通过收藏、查同类、比较和资产入口把浏览转化为创作推进动作。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四、核心用户场景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1. 无明确计划时浏览灵感</w:t>
      </w:r>
    </w:p>
    <w:p>
      <w:r>
        <w:rPr>
          <w:rFonts w:ascii="Calibri" w:hAnsi="Calibri" w:eastAsia="Microsoft YaHei"/>
          <w:color w:val="000000"/>
          <w:sz w:val="22"/>
        </w:rPr>
        <w:t>用户从编辑精选、最新发布、最近更新、开源可 Fork、网站类型、视觉方向或优秀 Case Study 进入作品流。卡片以真实截图为主，辅助展示网站类型、作者身份、视觉/布局标签、核心模块、资产状态和访问状态。</w:t>
      </w:r>
    </w:p>
    <w:p>
      <w:r>
        <w:rPr>
          <w:rFonts w:ascii="Calibri" w:hAnsi="Calibri" w:eastAsia="Microsoft YaHei"/>
          <w:color w:val="000000"/>
          <w:sz w:val="22"/>
        </w:rPr>
        <w:t>用户可直接收藏、关注更新或加入比较。连续查看相似作品时，系统提示“查看同类”或“比较结构”，不要求用户先填写完整需求。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2. 已有方向时查同类</w:t>
      </w:r>
    </w:p>
    <w:p>
      <w:r>
        <w:rPr>
          <w:rFonts w:ascii="Calibri" w:hAnsi="Calibri" w:eastAsia="Microsoft YaHei"/>
          <w:color w:val="000000"/>
          <w:sz w:val="22"/>
        </w:rPr>
        <w:t>用户可以输入“极简风产品经理 Portfolio”“Next.js 开发者作品集”“单页暗色个人网站，有项目展示和博客”“可以直接 Fork 的个人主页”等自然语言查询。</w:t>
      </w:r>
    </w:p>
    <w:p>
      <w:r>
        <w:rPr>
          <w:rFonts w:ascii="Calibri" w:hAnsi="Calibri" w:eastAsia="Microsoft YaHei"/>
          <w:color w:val="000000"/>
          <w:sz w:val="22"/>
        </w:rPr>
        <w:t>系统解析作者身份、网站类型、建站目的、页面结构、内容模块、项目展示、视觉风格、布局、主题、交互、技术实现和复用条件，并允许用户逐项确认或修改。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3. 比较结构与设计方向</w:t>
      </w:r>
    </w:p>
    <w:p>
      <w:r>
        <w:rPr>
          <w:rFonts w:ascii="Calibri" w:hAnsi="Calibri" w:eastAsia="Microsoft YaHei"/>
          <w:color w:val="000000"/>
          <w:sz w:val="22"/>
        </w:rPr>
        <w:t>用户从卡片、详情或结果页选择 2—5 个作品，比较定位与用途、内容结构、项目展示、视觉方向、交互动画、站点能力、实现方式、复用条件以及状态与证据。</w:t>
      </w:r>
    </w:p>
    <w:p>
      <w:r>
        <w:rPr>
          <w:rFonts w:ascii="Calibri" w:hAnsi="Calibri" w:eastAsia="Microsoft YaHei"/>
          <w:color w:val="000000"/>
          <w:sz w:val="22"/>
        </w:rPr>
        <w:t>比较完成后，用户可保存参考、开始开发、调整方向、复用资产或暂不开发；“暂不开发”作为次级选项，不作为页面主要价值文案。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4. 复用资产开始开发</w:t>
      </w:r>
    </w:p>
    <w:p>
      <w:r>
        <w:rPr>
          <w:rFonts w:ascii="Calibri" w:hAnsi="Calibri" w:eastAsia="Microsoft YaHei"/>
          <w:color w:val="000000"/>
          <w:sz w:val="22"/>
        </w:rPr>
        <w:t>用户在详情或比较页查看完整源码、Starter、模板、页面布局、组件、动画、主题、博客/CMS 模块、部署配置、提示词和设计稿。资产卡固定区分可用状态、许可、价格和获取方式。</w:t>
      </w:r>
    </w:p>
    <w:p>
      <w:r>
        <w:rPr>
          <w:rFonts w:ascii="Calibri" w:hAnsi="Calibri" w:eastAsia="Microsoft YaHei"/>
          <w:color w:val="000000"/>
          <w:sz w:val="22"/>
        </w:rPr>
        <w:t>用户点击 Fork、Clone 或 Use template 时记录复用意向；完成自己的作品后，可将该行为转化为基于模板、使用组件、Fork 或源码派生关系。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5. 发布作品并声明来源</w:t>
      </w:r>
    </w:p>
    <w:p>
      <w:r>
        <w:rPr>
          <w:rFonts w:ascii="Calibri" w:hAnsi="Calibri" w:eastAsia="Microsoft YaHei"/>
          <w:color w:val="000000"/>
          <w:sz w:val="22"/>
        </w:rPr>
        <w:t>作者输入公开 URL，系统先完成格式、安全、访问、重复和品类检查。未发现档案时创建草稿并自动预填；发现已有档案时默认进入已有详情，只有作者需要管理权限时才进入低频身份验证。</w:t>
      </w:r>
    </w:p>
    <w:p>
      <w:r>
        <w:rPr>
          <w:rFonts w:ascii="Calibri" w:hAnsi="Calibri" w:eastAsia="Microsoft YaHei"/>
          <w:color w:val="000000"/>
          <w:sz w:val="22"/>
        </w:rPr>
        <w:t>新作品发布时，作者可以选择关联收藏或比较记录，并声明参考作品、模板、组件或代码来源。关系声明作为 P0.5 能力，不阻断 P0 基础发布。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6. 持续更新与回访</w:t>
      </w:r>
    </w:p>
    <w:p>
      <w:r>
        <w:rPr>
          <w:rFonts w:ascii="Calibri" w:hAnsi="Calibri" w:eastAsia="Microsoft YaHei"/>
          <w:color w:val="000000"/>
          <w:sz w:val="22"/>
        </w:rPr>
        <w:t>作者可以记录新增项目、Case Study、博客、简历更新、视觉改版、主题变化、技术栈变化、开放源码和站点重新定位。更新同步写入作品档案、生命周期时间线、公共动态和关注通知。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五、信息架构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1. 全局导航</w:t>
      </w:r>
    </w:p>
    <w:p>
      <w:r>
        <w:rPr>
          <w:rFonts w:ascii="Calibri" w:hAnsi="Calibri" w:eastAsia="Microsoft YaHei"/>
          <w:color w:val="000000"/>
          <w:sz w:val="22"/>
        </w:rPr>
        <w:t>一级导航保持“作品广场、分类、最新动态、查同类、关于 VibeCheck”，右侧保留全局搜索、比较数量、发布、通知和个人头像。作品广场继续作为默认首页，不新增 Portfolio 专属一级导航。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2. 前台页面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125"/>
        <w:gridCol w:w="2419"/>
        <w:gridCol w:w="2930"/>
        <w:gridCol w:w="1886"/>
      </w:tblGrid>
      <w:tr>
        <w:trPr>
          <w:tblHeader w:val="true"/>
          <w:cantSplit/>
        </w:trPr>
        <w:tc>
          <w:tcPr>
            <w:tcW w:type="dxa" w:w="2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编号</w:t>
            </w:r>
          </w:p>
        </w:tc>
        <w:tc>
          <w:tcPr>
            <w:tcW w:type="dxa" w:w="2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页面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核心任务</w:t>
            </w:r>
          </w:p>
        </w:tc>
        <w:tc>
          <w:tcPr>
            <w:tcW w:type="dxa" w:w="1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2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P01</w:t>
            </w:r>
          </w:p>
        </w:tc>
        <w:tc>
          <w:tcPr>
            <w:tcW w:type="dxa" w:w="2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作品广场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视觉浏览、收藏参考、进入分类和查同类</w:t>
            </w:r>
          </w:p>
        </w:tc>
        <w:tc>
          <w:tcPr>
            <w:tcW w:type="dxa" w:w="1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P02/P03</w:t>
            </w:r>
          </w:p>
        </w:tc>
        <w:tc>
          <w:tcPr>
            <w:tcW w:type="dxa" w:w="2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分类与专题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按网站类型、创作者身份和视觉方向探索</w:t>
            </w:r>
          </w:p>
        </w:tc>
        <w:tc>
          <w:tcPr>
            <w:tcW w:type="dxa" w:w="1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P04</w:t>
            </w:r>
          </w:p>
        </w:tc>
        <w:tc>
          <w:tcPr>
            <w:tcW w:type="dxa" w:w="2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最新动态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查看发布、改版、项目、资产和状态事件</w:t>
            </w:r>
          </w:p>
        </w:tc>
        <w:tc>
          <w:tcPr>
            <w:tcW w:type="dxa" w:w="1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P05</w:t>
            </w:r>
          </w:p>
        </w:tc>
        <w:tc>
          <w:tcPr>
            <w:tcW w:type="dxa" w:w="2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统一搜索结果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关键词/结构化搜索、筛选与匹配原因</w:t>
            </w:r>
          </w:p>
        </w:tc>
        <w:tc>
          <w:tcPr>
            <w:tcW w:type="dxa" w:w="1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P06/P07</w:t>
            </w:r>
          </w:p>
        </w:tc>
        <w:tc>
          <w:tcPr>
            <w:tcW w:type="dxa" w:w="2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查同类意图确认/同类分析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确认查询意图并理解代表结构与资产分布</w:t>
            </w:r>
          </w:p>
        </w:tc>
        <w:tc>
          <w:tcPr>
            <w:tcW w:type="dxa" w:w="1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P08</w:t>
            </w:r>
          </w:p>
        </w:tc>
        <w:tc>
          <w:tcPr>
            <w:tcW w:type="dxa" w:w="2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作品详情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视觉展示与结构化作品档案</w:t>
            </w:r>
          </w:p>
        </w:tc>
        <w:tc>
          <w:tcPr>
            <w:tcW w:type="dxa" w:w="1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P09</w:t>
            </w:r>
          </w:p>
        </w:tc>
        <w:tc>
          <w:tcPr>
            <w:tcW w:type="dxa" w:w="2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作品比较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2—5 个作品差异与开发行动</w:t>
            </w:r>
          </w:p>
        </w:tc>
        <w:tc>
          <w:tcPr>
            <w:tcW w:type="dxa" w:w="1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P10/P11</w:t>
            </w:r>
          </w:p>
        </w:tc>
        <w:tc>
          <w:tcPr>
            <w:tcW w:type="dxa" w:w="2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发布入口/发布编辑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查重、自动预填、结构化发布</w:t>
            </w:r>
          </w:p>
        </w:tc>
        <w:tc>
          <w:tcPr>
            <w:tcW w:type="dxa" w:w="1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P12/P13</w:t>
            </w:r>
          </w:p>
        </w:tc>
        <w:tc>
          <w:tcPr>
            <w:tcW w:type="dxa" w:w="2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作者身份验证/作品更新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低频归属流程与生命周期维护</w:t>
            </w:r>
          </w:p>
        </w:tc>
        <w:tc>
          <w:tcPr>
            <w:tcW w:type="dxa" w:w="1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P14/P15</w:t>
            </w:r>
          </w:p>
        </w:tc>
        <w:tc>
          <w:tcPr>
            <w:tcW w:type="dxa" w:w="2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作者主页/个人中心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创作档案与用户资产管理</w:t>
            </w:r>
          </w:p>
        </w:tc>
        <w:tc>
          <w:tcPr>
            <w:tcW w:type="dxa" w:w="1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P16—P18</w:t>
            </w:r>
          </w:p>
        </w:tc>
        <w:tc>
          <w:tcPr>
            <w:tcW w:type="dxa" w:w="2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通知、登录、关于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回访、身份和规则说明</w:t>
            </w:r>
          </w:p>
        </w:tc>
        <w:tc>
          <w:tcPr>
            <w:tcW w:type="dxa" w:w="1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P19</w:t>
            </w:r>
          </w:p>
        </w:tc>
        <w:tc>
          <w:tcPr>
            <w:tcW w:type="dxa" w:w="2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状态报告/纠错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提交失效、迁移、重复和字段问题</w:t>
            </w:r>
          </w:p>
        </w:tc>
        <w:tc>
          <w:tcPr>
            <w:tcW w:type="dxa" w:w="1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1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P20</w:t>
            </w:r>
          </w:p>
        </w:tc>
        <w:tc>
          <w:tcPr>
            <w:tcW w:type="dxa" w:w="241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声明复用关系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声明参考、Fork、模板、组件和源码关系</w:t>
            </w:r>
          </w:p>
        </w:tc>
        <w:tc>
          <w:tcPr>
            <w:tcW w:type="dxa" w:w="188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P0.5</w:t>
            </w:r>
          </w:p>
        </w:tc>
      </w:tr>
    </w:tbl>
    <w:p>
      <w:pPr>
        <w:spacing w:before="0" w:after="80" w:line="120" w:lineRule="auto"/>
      </w:pP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3. 后台</w:t>
      </w:r>
    </w:p>
    <w:p>
      <w:r>
        <w:rPr>
          <w:rFonts w:ascii="Calibri" w:hAnsi="Calibri" w:eastAsia="Microsoft YaHei"/>
          <w:color w:val="000000"/>
          <w:sz w:val="22"/>
        </w:rPr>
        <w:t xml:space="preserve">后台继续保留作品管理、重复合并、发布审核、作者身份审核、证据、状态监测、社区审核和数据看板。A03 作品编辑需要将字段区明确拆为 </w:t>
      </w:r>
      <w:r>
        <w:rPr>
          <w:rFonts w:ascii="Consolas" w:hAnsi="Consolas" w:eastAsia="Consolas"/>
          <w:color w:val="1F4D78"/>
          <w:sz w:val="21"/>
        </w:rPr>
        <w:t>ProjectCore</w:t>
      </w:r>
      <w:r>
        <w:rPr>
          <w:rFonts w:ascii="Calibri" w:hAnsi="Calibri" w:eastAsia="Microsoft YaHei"/>
          <w:color w:val="000000"/>
          <w:sz w:val="22"/>
        </w:rPr>
        <w:t xml:space="preserve"> 与 </w:t>
      </w:r>
      <w:r>
        <w:rPr>
          <w:rFonts w:ascii="Consolas" w:hAnsi="Consolas" w:eastAsia="Consolas"/>
          <w:color w:val="1F4D78"/>
          <w:sz w:val="21"/>
        </w:rPr>
        <w:t>PortfolioSchemaV1</w:t>
      </w:r>
      <w:r>
        <w:rPr>
          <w:rFonts w:ascii="Calibri" w:hAnsi="Calibri" w:eastAsia="Microsoft YaHei"/>
          <w:color w:val="000000"/>
          <w:sz w:val="22"/>
        </w:rPr>
        <w:t>；A10 关系审核承担 P0.5 关系声明的证据和确认状态管理。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六、作品广场首页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1. 页面目标</w:t>
      </w:r>
    </w:p>
    <w:p>
      <w:r>
        <w:rPr>
          <w:rFonts w:ascii="Calibri" w:hAnsi="Calibri" w:eastAsia="Microsoft YaHei"/>
          <w:color w:val="000000"/>
          <w:sz w:val="22"/>
        </w:rPr>
        <w:t>首页让用户无需理解分类体系即可开始浏览，并在首屏同时知道“这里有什么、可以怎样找、如何发布”。首期不以统计数字或综合热度制造繁荣感。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2. 首页频道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644"/>
        <w:gridCol w:w="2416"/>
        <w:gridCol w:w="3004"/>
        <w:gridCol w:w="2296"/>
      </w:tblGrid>
      <w:tr>
        <w:trPr>
          <w:tblHeader w:val="true"/>
          <w:cantSplit/>
        </w:trPr>
        <w:tc>
          <w:tcPr>
            <w:tcW w:type="dxa" w:w="16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顺序</w:t>
            </w:r>
          </w:p>
        </w:tc>
        <w:tc>
          <w:tcPr>
            <w:tcW w:type="dxa" w:w="2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频道</w:t>
            </w:r>
          </w:p>
        </w:tc>
        <w:tc>
          <w:tcPr>
            <w:tcW w:type="dxa" w:w="30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内容规则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主要动作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1</w:t>
            </w:r>
          </w:p>
        </w:tc>
        <w:tc>
          <w:tcPr>
            <w:tcW w:type="dxa" w:w="2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首屏与统一搜索</w:t>
            </w:r>
          </w:p>
        </w:tc>
        <w:tc>
          <w:tcPr>
            <w:tcW w:type="dxa" w:w="30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主表达、自然语言搜索、快捷查询、探索/发布双行动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搜索、探索、发布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2</w:t>
            </w:r>
          </w:p>
        </w:tc>
        <w:tc>
          <w:tcPr>
            <w:tcW w:type="dxa" w:w="2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编辑精选</w:t>
            </w:r>
          </w:p>
        </w:tc>
        <w:tc>
          <w:tcPr>
            <w:tcW w:type="dxa" w:w="30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视觉、结构、完整度和实际可访问性具有代表性的作品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详情、收藏、比较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3</w:t>
            </w:r>
          </w:p>
        </w:tc>
        <w:tc>
          <w:tcPr>
            <w:tcW w:type="dxa" w:w="2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最新发布/最近更新</w:t>
            </w:r>
          </w:p>
        </w:tc>
        <w:tc>
          <w:tcPr>
            <w:tcW w:type="dxa" w:w="30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Tab 展示首次发布和有效生命周期事件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浏览、关注、定位事件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4</w:t>
            </w:r>
          </w:p>
        </w:tc>
        <w:tc>
          <w:tcPr>
            <w:tcW w:type="dxa" w:w="2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开源可 Fork</w:t>
            </w:r>
          </w:p>
        </w:tc>
        <w:tc>
          <w:tcPr>
            <w:tcW w:type="dxa" w:w="30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具有源码、Starter、模板或可 Fork 入口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查看资产、Fork、比较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5</w:t>
            </w:r>
          </w:p>
        </w:tc>
        <w:tc>
          <w:tcPr>
            <w:tcW w:type="dxa" w:w="2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按个人网站类型探索</w:t>
            </w:r>
          </w:p>
        </w:tc>
        <w:tc>
          <w:tcPr>
            <w:tcW w:type="dxa" w:w="30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通用主页、开发者、设计师、产品经理等策展子群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进入专题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6</w:t>
            </w:r>
          </w:p>
        </w:tc>
        <w:tc>
          <w:tcPr>
            <w:tcW w:type="dxa" w:w="2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按视觉方向探索</w:t>
            </w:r>
          </w:p>
        </w:tc>
        <w:tc>
          <w:tcPr>
            <w:tcW w:type="dxa" w:w="30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极简、编辑感、暗色科技、高交互、实验性等动态专题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收藏、查同类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7</w:t>
            </w:r>
          </w:p>
        </w:tc>
        <w:tc>
          <w:tcPr>
            <w:tcW w:type="dxa" w:w="2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优秀项目 Case Study</w:t>
            </w:r>
          </w:p>
        </w:tc>
        <w:tc>
          <w:tcPr>
            <w:tcW w:type="dxa" w:w="30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项目叙事深度和结构具有参考价值的作品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比较展示方式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8</w:t>
            </w:r>
          </w:p>
        </w:tc>
        <w:tc>
          <w:tcPr>
            <w:tcW w:type="dxa" w:w="2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可直接复用的起点</w:t>
            </w:r>
          </w:p>
        </w:tc>
        <w:tc>
          <w:tcPr>
            <w:tcW w:type="dxa" w:w="30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Starter、模板、布局、组件和设计系统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获取资产、开始开发</w:t>
            </w:r>
          </w:p>
        </w:tc>
      </w:tr>
      <w:tr>
        <w:trPr>
          <w:cantSplit/>
        </w:trPr>
        <w:tc>
          <w:tcPr>
            <w:tcW w:type="dxa" w:w="16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9</w:t>
            </w:r>
          </w:p>
        </w:tc>
        <w:tc>
          <w:tcPr>
            <w:tcW w:type="dxa" w:w="2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已结束但仍可复用</w:t>
            </w:r>
          </w:p>
        </w:tc>
        <w:tc>
          <w:tcPr>
            <w:tcW w:type="dxa" w:w="30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已暂停/结束但资产仍有效的作品</w:t>
            </w:r>
          </w:p>
        </w:tc>
        <w:tc>
          <w:tcPr>
            <w:tcW w:type="dxa" w:w="2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查看历史、复用资产</w:t>
            </w:r>
          </w:p>
        </w:tc>
      </w:tr>
    </w:tbl>
    <w:p>
      <w:pPr>
        <w:spacing w:before="0" w:after="80" w:line="120" w:lineRule="auto"/>
      </w:pPr>
    </w:p>
    <w:p>
      <w:r>
        <w:rPr>
          <w:rFonts w:ascii="Calibri" w:hAnsi="Calibri" w:eastAsia="Microsoft YaHei"/>
          <w:color w:val="000000"/>
          <w:sz w:val="22"/>
        </w:rPr>
        <w:t xml:space="preserve">视觉方向专题属于运营可配置标签，不写死为一级品类。频道中的所有作品卡片引用同一个 </w:t>
      </w:r>
      <w:r>
        <w:rPr>
          <w:rFonts w:ascii="Consolas" w:hAnsi="Consolas" w:eastAsia="Consolas"/>
          <w:color w:val="1F4D78"/>
          <w:sz w:val="21"/>
        </w:rPr>
        <w:t>project_id</w:t>
      </w:r>
      <w:r>
        <w:rPr>
          <w:rFonts w:ascii="Calibri" w:hAnsi="Calibri" w:eastAsia="Microsoft YaHei"/>
          <w:color w:val="000000"/>
          <w:sz w:val="22"/>
        </w:rPr>
        <w:t>，不得复制独立内容对象。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3. 作品卡片</w:t>
      </w:r>
    </w:p>
    <w:p>
      <w:pPr>
        <w:keepNext/>
        <w:keepLines/>
      </w:pPr>
      <w:r>
        <w:rPr>
          <w:rFonts w:ascii="Calibri" w:hAnsi="Calibri" w:eastAsia="Microsoft YaHei"/>
          <w:color w:val="000000"/>
          <w:sz w:val="22"/>
        </w:rPr>
        <w:t>截图是卡片第一信息层，必须使用真实站点截图或明确的待补媒体状态。卡片固定展示：</w:t>
      </w:r>
    </w:p>
    <w:p>
      <w:pPr>
        <w:pStyle w:val="VCBullet"/>
        <w:numPr>
          <w:ilvl w:val="0"/>
          <w:numId w:val="12"/>
        </w:numPr>
      </w:pPr>
      <w:r>
        <w:rPr>
          <w:rFonts w:ascii="Calibri" w:hAnsi="Calibri" w:eastAsia="Microsoft YaHei"/>
          <w:color w:val="000000"/>
          <w:sz w:val="22"/>
        </w:rPr>
        <w:t>作品名称、一句话定义和作者；</w:t>
      </w:r>
    </w:p>
    <w:p>
      <w:pPr>
        <w:pStyle w:val="VCBullet"/>
        <w:numPr>
          <w:ilvl w:val="0"/>
          <w:numId w:val="12"/>
        </w:numPr>
      </w:pPr>
      <w:r>
        <w:rPr>
          <w:rFonts w:ascii="Calibri" w:hAnsi="Calibri" w:eastAsia="Microsoft YaHei"/>
          <w:color w:val="000000"/>
          <w:sz w:val="22"/>
        </w:rPr>
        <w:t>网站类型与作者身份；</w:t>
      </w:r>
    </w:p>
    <w:p>
      <w:pPr>
        <w:pStyle w:val="VCBullet"/>
        <w:numPr>
          <w:ilvl w:val="0"/>
          <w:numId w:val="12"/>
        </w:numPr>
      </w:pPr>
      <w:r>
        <w:rPr>
          <w:rFonts w:ascii="Calibri" w:hAnsi="Calibri" w:eastAsia="Microsoft YaHei"/>
          <w:color w:val="000000"/>
          <w:sz w:val="22"/>
        </w:rPr>
        <w:t>2—3 个最有区分度的视觉、布局或结构标签；</w:t>
      </w:r>
    </w:p>
    <w:p>
      <w:pPr>
        <w:pStyle w:val="VCBullet"/>
        <w:numPr>
          <w:ilvl w:val="0"/>
          <w:numId w:val="12"/>
        </w:numPr>
      </w:pPr>
      <w:r>
        <w:rPr>
          <w:rFonts w:ascii="Calibri" w:hAnsi="Calibri" w:eastAsia="Microsoft YaHei"/>
          <w:color w:val="000000"/>
          <w:sz w:val="22"/>
        </w:rPr>
        <w:t>核心模块或项目展示摘要；</w:t>
      </w:r>
    </w:p>
    <w:p>
      <w:pPr>
        <w:pStyle w:val="VCBullet"/>
        <w:numPr>
          <w:ilvl w:val="0"/>
          <w:numId w:val="12"/>
        </w:numPr>
      </w:pPr>
      <w:r>
        <w:rPr>
          <w:rFonts w:ascii="Calibri" w:hAnsi="Calibri" w:eastAsia="Microsoft YaHei"/>
          <w:color w:val="000000"/>
          <w:sz w:val="22"/>
        </w:rPr>
        <w:t>开源、模板、可 Fork 或组件资产标签；</w:t>
      </w:r>
    </w:p>
    <w:p>
      <w:pPr>
        <w:pStyle w:val="VCBullet"/>
        <w:numPr>
          <w:ilvl w:val="0"/>
          <w:numId w:val="12"/>
        </w:numPr>
      </w:pPr>
      <w:r>
        <w:rPr>
          <w:rFonts w:ascii="Calibri" w:hAnsi="Calibri" w:eastAsia="Microsoft YaHei"/>
          <w:color w:val="000000"/>
          <w:sz w:val="22"/>
        </w:rPr>
        <w:t>访问状态与最后验证时间的简短表达；</w:t>
      </w:r>
    </w:p>
    <w:p>
      <w:pPr>
        <w:pStyle w:val="VCBullet"/>
        <w:numPr>
          <w:ilvl w:val="0"/>
          <w:numId w:val="12"/>
        </w:numPr>
      </w:pPr>
      <w:r>
        <w:rPr>
          <w:rFonts w:ascii="Calibri" w:hAnsi="Calibri" w:eastAsia="Microsoft YaHei"/>
          <w:color w:val="000000"/>
          <w:sz w:val="22"/>
        </w:rPr>
        <w:t>收藏参考、加入比较和资产入口；点赞、评论作为弱互动。</w:t>
      </w:r>
    </w:p>
    <w:p>
      <w:r>
        <w:rPr>
          <w:rFonts w:ascii="Calibri" w:hAnsi="Calibri" w:eastAsia="Microsoft YaHei"/>
          <w:color w:val="000000"/>
          <w:sz w:val="22"/>
        </w:rPr>
        <w:t>卡片不展示完整字段、证据公式或综合分数。加入比较、收藏参考和资产入口的视觉优先级高于点赞。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七、分类、搜索与查同类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1. 分类体系</w:t>
      </w:r>
    </w:p>
    <w:p>
      <w:pPr>
        <w:keepNext/>
        <w:keepLines/>
      </w:pPr>
      <w:r>
        <w:rPr>
          <w:rFonts w:ascii="Calibri" w:hAnsi="Calibri" w:eastAsia="Microsoft YaHei"/>
          <w:color w:val="000000"/>
          <w:sz w:val="22"/>
        </w:rPr>
        <w:t>分类页以策展入口组织内容，筛选和比较使用结构化字段。P0 分类维度为：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233"/>
        <w:gridCol w:w="3015"/>
        <w:gridCol w:w="4112"/>
      </w:tblGrid>
      <w:tr>
        <w:trPr>
          <w:tblHeader w:val="true"/>
          <w:cantSplit/>
        </w:trPr>
        <w:tc>
          <w:tcPr>
            <w:tcW w:type="dxa" w:w="2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3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4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网站类型</w:t>
            </w:r>
          </w:p>
        </w:tc>
        <w:tc>
          <w:tcPr>
            <w:tcW w:type="dxa" w:w="3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判断作品的整体形态</w:t>
            </w:r>
          </w:p>
        </w:tc>
        <w:tc>
          <w:tcPr>
            <w:tcW w:type="dxa" w:w="4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个人主页、Portfolio、在线简历、学术主页、混合型</w:t>
            </w:r>
          </w:p>
        </w:tc>
      </w:tr>
      <w:tr>
        <w:trPr>
          <w:cantSplit/>
        </w:trPr>
        <w:tc>
          <w:tcPr>
            <w:tcW w:type="dxa" w:w="2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作者身份</w:t>
            </w:r>
          </w:p>
        </w:tc>
        <w:tc>
          <w:tcPr>
            <w:tcW w:type="dxa" w:w="3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找到与自己表达任务相近的创作者</w:t>
            </w:r>
          </w:p>
        </w:tc>
        <w:tc>
          <w:tcPr>
            <w:tcW w:type="dxa" w:w="4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开发者、设计师、产品经理、创作者、自由职业者、学生、研究者</w:t>
            </w:r>
          </w:p>
        </w:tc>
      </w:tr>
      <w:tr>
        <w:trPr>
          <w:cantSplit/>
        </w:trPr>
        <w:tc>
          <w:tcPr>
            <w:tcW w:type="dxa" w:w="2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建站目的</w:t>
            </w:r>
          </w:p>
        </w:tc>
        <w:tc>
          <w:tcPr>
            <w:tcW w:type="dxa" w:w="3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判断首页和内容组织的核心目标</w:t>
            </w:r>
          </w:p>
        </w:tc>
        <w:tc>
          <w:tcPr>
            <w:tcW w:type="dxa" w:w="4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展示项目、求职、个人品牌、获客、学术展示、内容沉淀</w:t>
            </w:r>
          </w:p>
        </w:tc>
      </w:tr>
      <w:tr>
        <w:trPr>
          <w:cantSplit/>
        </w:trPr>
        <w:tc>
          <w:tcPr>
            <w:tcW w:type="dxa" w:w="2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页面结构</w:t>
            </w:r>
          </w:p>
        </w:tc>
        <w:tc>
          <w:tcPr>
            <w:tcW w:type="dxa" w:w="3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选择单页、多页或混合结构</w:t>
            </w:r>
          </w:p>
        </w:tc>
        <w:tc>
          <w:tcPr>
            <w:tcW w:type="dxa" w:w="4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单页、多页、混合</w:t>
            </w:r>
          </w:p>
        </w:tc>
      </w:tr>
      <w:tr>
        <w:trPr>
          <w:cantSplit/>
        </w:trPr>
        <w:tc>
          <w:tcPr>
            <w:tcW w:type="dxa" w:w="2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核心模块</w:t>
            </w:r>
          </w:p>
        </w:tc>
        <w:tc>
          <w:tcPr>
            <w:tcW w:type="dxa" w:w="3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决定信息架构</w:t>
            </w:r>
          </w:p>
        </w:tc>
        <w:tc>
          <w:tcPr>
            <w:tcW w:type="dxa" w:w="4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About、Projects、Experience、Services、Blog、Contact 等</w:t>
            </w:r>
          </w:p>
        </w:tc>
      </w:tr>
      <w:tr>
        <w:trPr>
          <w:cantSplit/>
        </w:trPr>
        <w:tc>
          <w:tcPr>
            <w:tcW w:type="dxa" w:w="2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项目展示</w:t>
            </w:r>
          </w:p>
        </w:tc>
        <w:tc>
          <w:tcPr>
            <w:tcW w:type="dxa" w:w="3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比较项目呈现方式</w:t>
            </w:r>
          </w:p>
        </w:tc>
        <w:tc>
          <w:tcPr>
            <w:tcW w:type="dxa" w:w="4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卡片、画廊、时间线、案例长页、仓库列表、混合</w:t>
            </w:r>
          </w:p>
        </w:tc>
      </w:tr>
      <w:tr>
        <w:trPr>
          <w:cantSplit/>
        </w:trPr>
        <w:tc>
          <w:tcPr>
            <w:tcW w:type="dxa" w:w="2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视觉与布局</w:t>
            </w:r>
          </w:p>
        </w:tc>
        <w:tc>
          <w:tcPr>
            <w:tcW w:type="dxa" w:w="3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选择设计方向</w:t>
            </w:r>
          </w:p>
        </w:tc>
        <w:tc>
          <w:tcPr>
            <w:tcW w:type="dxa" w:w="4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极简、编辑感、科技、粗野、插画；网格、分屏、全屏等</w:t>
            </w:r>
          </w:p>
        </w:tc>
      </w:tr>
      <w:tr>
        <w:trPr>
          <w:cantSplit/>
        </w:trPr>
        <w:tc>
          <w:tcPr>
            <w:tcW w:type="dxa" w:w="2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主题与色彩</w:t>
            </w:r>
          </w:p>
        </w:tc>
        <w:tc>
          <w:tcPr>
            <w:tcW w:type="dxa" w:w="3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比较明暗和色彩表达</w:t>
            </w:r>
          </w:p>
        </w:tc>
        <w:tc>
          <w:tcPr>
            <w:tcW w:type="dxa" w:w="4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浅色、暗色、可切换；单色、中性、品牌色、鲜艳</w:t>
            </w:r>
          </w:p>
        </w:tc>
      </w:tr>
      <w:tr>
        <w:trPr>
          <w:cantSplit/>
        </w:trPr>
        <w:tc>
          <w:tcPr>
            <w:tcW w:type="dxa" w:w="2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交互</w:t>
            </w:r>
          </w:p>
        </w:tc>
        <w:tc>
          <w:tcPr>
            <w:tcW w:type="dxa" w:w="3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评估动画成本</w:t>
            </w:r>
          </w:p>
        </w:tc>
        <w:tc>
          <w:tcPr>
            <w:tcW w:type="dxa" w:w="4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静态、轻交互、中等、高交互；滚动、转场、3D 等</w:t>
            </w:r>
          </w:p>
        </w:tc>
      </w:tr>
      <w:tr>
        <w:trPr>
          <w:cantSplit/>
        </w:trPr>
        <w:tc>
          <w:tcPr>
            <w:tcW w:type="dxa" w:w="2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站点能力</w:t>
            </w:r>
          </w:p>
        </w:tc>
        <w:tc>
          <w:tcPr>
            <w:tcW w:type="dxa" w:w="3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判断博客、响应式和 Case Study</w:t>
            </w:r>
          </w:p>
        </w:tc>
        <w:tc>
          <w:tcPr>
            <w:tcW w:type="dxa" w:w="4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响应式、博客、深度 Case Study</w:t>
            </w:r>
          </w:p>
        </w:tc>
      </w:tr>
      <w:tr>
        <w:trPr>
          <w:cantSplit/>
        </w:trPr>
        <w:tc>
          <w:tcPr>
            <w:tcW w:type="dxa" w:w="22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实现与复用</w:t>
            </w:r>
          </w:p>
        </w:tc>
        <w:tc>
          <w:tcPr>
            <w:tcW w:type="dxa" w:w="3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选择技术和起点</w:t>
            </w:r>
          </w:p>
        </w:tc>
        <w:tc>
          <w:tcPr>
            <w:tcW w:type="dxa" w:w="4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AI 工具、技术栈、部署、源码、Starter、模板、组件</w:t>
            </w:r>
          </w:p>
        </w:tc>
      </w:tr>
    </w:tbl>
    <w:p>
      <w:pPr>
        <w:spacing w:before="0" w:after="80" w:line="120" w:lineRule="auto"/>
      </w:pPr>
    </w:p>
    <w:p>
      <w:r>
        <w:rPr>
          <w:rFonts w:ascii="Calibri" w:hAnsi="Calibri" w:eastAsia="Microsoft YaHei"/>
          <w:color w:val="000000"/>
          <w:sz w:val="22"/>
        </w:rPr>
        <w:t>CMS、多语言、联系方式、简历下载和 AI 功能进入 P1 采集与筛选。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2. 自然语言意图</w:t>
      </w:r>
    </w:p>
    <w:p>
      <w:pPr>
        <w:keepNext/>
        <w:keepLines/>
      </w:pPr>
      <w:r>
        <w:rPr>
          <w:rFonts w:ascii="Calibri" w:hAnsi="Calibri" w:eastAsia="Microsoft YaHei"/>
          <w:color w:val="000000"/>
          <w:sz w:val="22"/>
        </w:rPr>
        <w:t>意图解析字段及初始权重：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66"/>
        <w:gridCol w:w="4196"/>
        <w:gridCol w:w="2398"/>
      </w:tblGrid>
      <w:tr>
        <w:trPr>
          <w:tblHeader w:val="true"/>
          <w:cantSplit/>
        </w:trPr>
        <w:tc>
          <w:tcPr>
            <w:tcW w:type="dxa" w:w="2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匹配组</w:t>
            </w:r>
          </w:p>
        </w:tc>
        <w:tc>
          <w:tcPr>
            <w:tcW w:type="dxa" w:w="4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23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权重</w:t>
            </w:r>
          </w:p>
        </w:tc>
      </w:tr>
      <w:tr>
        <w:trPr>
          <w:cantSplit/>
        </w:trPr>
        <w:tc>
          <w:tcPr>
            <w:tcW w:type="dxa" w:w="2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定位</w:t>
            </w:r>
          </w:p>
        </w:tc>
        <w:tc>
          <w:tcPr>
            <w:tcW w:type="dxa" w:w="4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作者身份、网站类型、建站目的</w:t>
            </w:r>
          </w:p>
        </w:tc>
        <w:tc>
          <w:tcPr>
            <w:tcW w:type="dxa" w:w="23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25%</w:t>
            </w:r>
          </w:p>
        </w:tc>
      </w:tr>
      <w:tr>
        <w:trPr>
          <w:cantSplit/>
        </w:trPr>
        <w:tc>
          <w:tcPr>
            <w:tcW w:type="dxa" w:w="2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视觉方向</w:t>
            </w:r>
          </w:p>
        </w:tc>
        <w:tc>
          <w:tcPr>
            <w:tcW w:type="dxa" w:w="4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视觉风格、布局、主题、色彩</w:t>
            </w:r>
          </w:p>
        </w:tc>
        <w:tc>
          <w:tcPr>
            <w:tcW w:type="dxa" w:w="23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25%</w:t>
            </w:r>
          </w:p>
        </w:tc>
      </w:tr>
      <w:tr>
        <w:trPr>
          <w:cantSplit/>
        </w:trPr>
        <w:tc>
          <w:tcPr>
            <w:tcW w:type="dxa" w:w="2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结构与项目展示</w:t>
            </w:r>
          </w:p>
        </w:tc>
        <w:tc>
          <w:tcPr>
            <w:tcW w:type="dxa" w:w="4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页面结构、核心模块、展示方式、Case Study 深度</w:t>
            </w:r>
          </w:p>
        </w:tc>
        <w:tc>
          <w:tcPr>
            <w:tcW w:type="dxa" w:w="23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25%</w:t>
            </w:r>
          </w:p>
        </w:tc>
      </w:tr>
      <w:tr>
        <w:trPr>
          <w:cantSplit/>
        </w:trPr>
        <w:tc>
          <w:tcPr>
            <w:tcW w:type="dxa" w:w="2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实现方式</w:t>
            </w:r>
          </w:p>
        </w:tc>
        <w:tc>
          <w:tcPr>
            <w:tcW w:type="dxa" w:w="4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AI Coding 工具、技术栈、部署</w:t>
            </w:r>
          </w:p>
        </w:tc>
        <w:tc>
          <w:tcPr>
            <w:tcW w:type="dxa" w:w="23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10%</w:t>
            </w:r>
          </w:p>
        </w:tc>
      </w:tr>
      <w:tr>
        <w:trPr>
          <w:cantSplit/>
        </w:trPr>
        <w:tc>
          <w:tcPr>
            <w:tcW w:type="dxa" w:w="2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复用条件</w:t>
            </w:r>
          </w:p>
        </w:tc>
        <w:tc>
          <w:tcPr>
            <w:tcW w:type="dxa" w:w="4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开源、可 Fork、模板和资产类型</w:t>
            </w:r>
          </w:p>
        </w:tc>
        <w:tc>
          <w:tcPr>
            <w:tcW w:type="dxa" w:w="23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10%</w:t>
            </w:r>
          </w:p>
        </w:tc>
      </w:tr>
      <w:tr>
        <w:trPr>
          <w:cantSplit/>
        </w:trPr>
        <w:tc>
          <w:tcPr>
            <w:tcW w:type="dxa" w:w="27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状态与时效</w:t>
            </w:r>
          </w:p>
        </w:tc>
        <w:tc>
          <w:tcPr>
            <w:tcW w:type="dxa" w:w="41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访问状态、验证时间、完整度</w:t>
            </w:r>
          </w:p>
        </w:tc>
        <w:tc>
          <w:tcPr>
            <w:tcW w:type="dxa" w:w="23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5%</w:t>
            </w:r>
          </w:p>
        </w:tc>
      </w:tr>
    </w:tbl>
    <w:p>
      <w:pPr>
        <w:spacing w:before="0" w:after="80" w:line="120" w:lineRule="auto"/>
      </w:pPr>
    </w:p>
    <w:p>
      <w:r>
        <w:rPr>
          <w:rFonts w:ascii="Calibri" w:hAnsi="Calibri" w:eastAsia="Microsoft YaHei"/>
          <w:color w:val="000000"/>
          <w:sz w:val="22"/>
        </w:rPr>
        <w:t>“目标用户”不再作为高权重搜索字段；首期使用“作者身份、网站类型和建站目的”表达谁在建设、为何建设。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3. 结果与同类分析</w:t>
      </w:r>
    </w:p>
    <w:p>
      <w:r>
        <w:rPr>
          <w:rFonts w:ascii="Calibri" w:hAnsi="Calibri" w:eastAsia="Microsoft YaHei"/>
          <w:color w:val="000000"/>
          <w:sz w:val="22"/>
        </w:rPr>
        <w:t>普通搜索结果显示可解释匹配原因，例如“同为产品经理＋极简风”“同为单页暗色＋项目展示＋博客”“使用 Next.js 且可 Fork”。</w:t>
      </w:r>
    </w:p>
    <w:p>
      <w:r>
        <w:rPr>
          <w:rFonts w:ascii="Calibri" w:hAnsi="Calibri" w:eastAsia="Microsoft YaHei"/>
          <w:color w:val="000000"/>
          <w:sz w:val="22"/>
        </w:rPr>
        <w:t>同类分析展示代表作品、常见结构组合、视觉方向、项目展示方式、复用资产分布和状态分布。作品数量不得被解释为竞争强度、需求强弱或职业机会。</w:t>
      </w:r>
    </w:p>
    <w:p>
      <w:r>
        <w:rPr>
          <w:rFonts w:ascii="Calibri" w:hAnsi="Calibri" w:eastAsia="Microsoft YaHei"/>
          <w:color w:val="000000"/>
          <w:sz w:val="22"/>
        </w:rPr>
        <w:t>精确结果少于 3 个时，分区展示精确结果与放宽后的相邻结果；不得伪造作品密度。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八、作品详情</w:t>
      </w:r>
    </w:p>
    <w:p>
      <w:r>
        <w:rPr>
          <w:rFonts w:ascii="Calibri" w:hAnsi="Calibri" w:eastAsia="Microsoft YaHei"/>
          <w:color w:val="000000"/>
          <w:sz w:val="22"/>
        </w:rPr>
        <w:t>作品详情是社区内容页与结构化档案的统一载体。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325"/>
        <w:gridCol w:w="3930"/>
        <w:gridCol w:w="3105"/>
      </w:tblGrid>
      <w:tr>
        <w:trPr>
          <w:tblHeader w:val="true"/>
          <w:cantSplit/>
        </w:trPr>
        <w:tc>
          <w:tcPr>
            <w:tcW w:type="dxa" w:w="23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核心内容</w:t>
            </w:r>
          </w:p>
        </w:tc>
        <w:tc>
          <w:tcPr>
            <w:tcW w:type="dxa" w:w="31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主要动作</w:t>
            </w:r>
          </w:p>
        </w:tc>
      </w:tr>
      <w:tr>
        <w:trPr>
          <w:cantSplit/>
        </w:trPr>
        <w:tc>
          <w:tcPr>
            <w:tcW w:type="dxa" w:w="23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视觉展示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多张桌面/移动截图、名称、定义、作者、类型、状态</w:t>
            </w:r>
          </w:p>
        </w:tc>
        <w:tc>
          <w:tcPr>
            <w:tcW w:type="dxa" w:w="31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访问网站、收藏、关注、分享、比较</w:t>
            </w:r>
          </w:p>
        </w:tc>
      </w:tr>
      <w:tr>
        <w:trPr>
          <w:cantSplit/>
        </w:trPr>
        <w:tc>
          <w:tcPr>
            <w:tcW w:type="dxa" w:w="23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参考亮点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编辑或作者说明“最值得参考什么”</w:t>
            </w:r>
          </w:p>
        </w:tc>
        <w:tc>
          <w:tcPr>
            <w:tcW w:type="dxa" w:w="31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保存参考、查看同类</w:t>
            </w:r>
          </w:p>
        </w:tc>
      </w:tr>
      <w:tr>
        <w:trPr>
          <w:cantSplit/>
        </w:trPr>
        <w:tc>
          <w:tcPr>
            <w:tcW w:type="dxa" w:w="23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定位与结构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作者身份、用途、页面结构、内容模块和信息架构摘要</w:t>
            </w:r>
          </w:p>
        </w:tc>
        <w:tc>
          <w:tcPr>
            <w:tcW w:type="dxa" w:w="31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查看来源、进入筛选</w:t>
            </w:r>
          </w:p>
        </w:tc>
      </w:tr>
      <w:tr>
        <w:trPr>
          <w:cantSplit/>
        </w:trPr>
        <w:tc>
          <w:tcPr>
            <w:tcW w:type="dxa" w:w="23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项目展示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展示形式、Case Study 深度和项目叙事</w:t>
            </w:r>
          </w:p>
        </w:tc>
        <w:tc>
          <w:tcPr>
            <w:tcW w:type="dxa" w:w="31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比较展示方式</w:t>
            </w:r>
          </w:p>
        </w:tc>
      </w:tr>
      <w:tr>
        <w:trPr>
          <w:cantSplit/>
        </w:trPr>
        <w:tc>
          <w:tcPr>
            <w:tcW w:type="dxa" w:w="23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视觉与交互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风格、布局、色彩、主题、交互等级和动画方式</w:t>
            </w:r>
          </w:p>
        </w:tc>
        <w:tc>
          <w:tcPr>
            <w:tcW w:type="dxa" w:w="31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查相似、加入比较</w:t>
            </w:r>
          </w:p>
        </w:tc>
      </w:tr>
      <w:tr>
        <w:trPr>
          <w:cantSplit/>
        </w:trPr>
        <w:tc>
          <w:tcPr>
            <w:tcW w:type="dxa" w:w="23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站点能力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响应式、博客及 P1 能力</w:t>
            </w:r>
          </w:p>
        </w:tc>
        <w:tc>
          <w:tcPr>
            <w:tcW w:type="dxa" w:w="31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筛选相同能力</w:t>
            </w:r>
          </w:p>
        </w:tc>
      </w:tr>
      <w:tr>
        <w:trPr>
          <w:cantSplit/>
        </w:trPr>
        <w:tc>
          <w:tcPr>
            <w:tcW w:type="dxa" w:w="23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开发信息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AI 工具、技术栈、部署、仓库</w:t>
            </w:r>
          </w:p>
        </w:tc>
        <w:tc>
          <w:tcPr>
            <w:tcW w:type="dxa" w:w="31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查看实现、访问仓库</w:t>
            </w:r>
          </w:p>
        </w:tc>
      </w:tr>
      <w:tr>
        <w:trPr>
          <w:cantSplit/>
        </w:trPr>
        <w:tc>
          <w:tcPr>
            <w:tcW w:type="dxa" w:w="23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复用资产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类型、许可、价格、获取方式和可用状态</w:t>
            </w:r>
          </w:p>
        </w:tc>
        <w:tc>
          <w:tcPr>
            <w:tcW w:type="dxa" w:w="31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Fork、Clone、获取、声明使用</w:t>
            </w:r>
          </w:p>
        </w:tc>
      </w:tr>
      <w:tr>
        <w:trPr>
          <w:cantSplit/>
        </w:trPr>
        <w:tc>
          <w:tcPr>
            <w:tcW w:type="dxa" w:w="23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生命周期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当前状态和事件时间线</w:t>
            </w:r>
          </w:p>
        </w:tc>
        <w:tc>
          <w:tcPr>
            <w:tcW w:type="dxa" w:w="31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关注、报告、作者确认</w:t>
            </w:r>
          </w:p>
        </w:tc>
      </w:tr>
      <w:tr>
        <w:trPr>
          <w:cantSplit/>
        </w:trPr>
        <w:tc>
          <w:tcPr>
            <w:tcW w:type="dxa" w:w="23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作品关系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Inspired by、参考、Fork、Remix、模板、组件和源码派生</w:t>
            </w:r>
          </w:p>
        </w:tc>
        <w:tc>
          <w:tcPr>
            <w:tcW w:type="dxa" w:w="31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查看来源/衍生、声明关系</w:t>
            </w:r>
          </w:p>
        </w:tc>
      </w:tr>
      <w:tr>
        <w:trPr>
          <w:cantSplit/>
        </w:trPr>
        <w:tc>
          <w:tcPr>
            <w:tcW w:type="dxa" w:w="23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讨论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使用反馈、开发问题、复用反馈和状态补充</w:t>
            </w:r>
          </w:p>
        </w:tc>
        <w:tc>
          <w:tcPr>
            <w:tcW w:type="dxa" w:w="31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评论、回复、举报</w:t>
            </w:r>
          </w:p>
        </w:tc>
      </w:tr>
    </w:tbl>
    <w:p>
      <w:pPr>
        <w:spacing w:before="0" w:after="80" w:line="120" w:lineRule="auto"/>
      </w:pPr>
    </w:p>
    <w:p>
      <w:r>
        <w:rPr>
          <w:rFonts w:ascii="Calibri" w:hAnsi="Calibri" w:eastAsia="Microsoft YaHei"/>
          <w:color w:val="000000"/>
          <w:sz w:val="22"/>
        </w:rPr>
        <w:t>关键字段展示来源类型与最后验证时间；未知、过期、争议和系统推断不得被隐藏或自动补全。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九、作品比较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1. 比较目标</w:t>
      </w:r>
    </w:p>
    <w:p>
      <w:pPr>
        <w:keepNext/>
        <w:keepLines/>
      </w:pPr>
      <w:r>
        <w:rPr>
          <w:rFonts w:ascii="Calibri" w:hAnsi="Calibri" w:eastAsia="Microsoft YaHei"/>
          <w:color w:val="000000"/>
          <w:sz w:val="22"/>
        </w:rPr>
        <w:t>比较页帮助用户回答：</w:t>
      </w:r>
    </w:p>
    <w:p>
      <w:pPr>
        <w:pStyle w:val="VCBullet"/>
        <w:numPr>
          <w:ilvl w:val="0"/>
          <w:numId w:val="13"/>
        </w:numPr>
      </w:pPr>
      <w:r>
        <w:rPr>
          <w:rFonts w:ascii="Calibri" w:hAnsi="Calibri" w:eastAsia="Microsoft YaHei"/>
          <w:color w:val="000000"/>
          <w:sz w:val="22"/>
        </w:rPr>
        <w:t>我想做哪一种个人网站？</w:t>
      </w:r>
    </w:p>
    <w:p>
      <w:pPr>
        <w:pStyle w:val="VCBullet"/>
        <w:numPr>
          <w:ilvl w:val="0"/>
          <w:numId w:val="13"/>
        </w:numPr>
      </w:pPr>
      <w:r>
        <w:rPr>
          <w:rFonts w:ascii="Calibri" w:hAnsi="Calibri" w:eastAsia="Microsoft YaHei"/>
          <w:color w:val="000000"/>
          <w:sz w:val="22"/>
        </w:rPr>
        <w:t>首页和导航应该采用什么结构？</w:t>
      </w:r>
    </w:p>
    <w:p>
      <w:pPr>
        <w:pStyle w:val="VCBullet"/>
        <w:numPr>
          <w:ilvl w:val="0"/>
          <w:numId w:val="13"/>
        </w:numPr>
      </w:pPr>
      <w:r>
        <w:rPr>
          <w:rFonts w:ascii="Calibri" w:hAnsi="Calibri" w:eastAsia="Microsoft YaHei"/>
          <w:color w:val="000000"/>
          <w:sz w:val="22"/>
        </w:rPr>
        <w:t>项目经历应该用卡片、画廊还是深度 Case Study？</w:t>
      </w:r>
    </w:p>
    <w:p>
      <w:pPr>
        <w:pStyle w:val="VCBullet"/>
        <w:numPr>
          <w:ilvl w:val="0"/>
          <w:numId w:val="13"/>
        </w:numPr>
      </w:pPr>
      <w:r>
        <w:rPr>
          <w:rFonts w:ascii="Calibri" w:hAnsi="Calibri" w:eastAsia="Microsoft YaHei"/>
          <w:color w:val="000000"/>
          <w:sz w:val="22"/>
        </w:rPr>
        <w:t>是否需要博客、暗色模式或高强度动画？</w:t>
      </w:r>
    </w:p>
    <w:p>
      <w:pPr>
        <w:pStyle w:val="VCBullet"/>
        <w:numPr>
          <w:ilvl w:val="0"/>
          <w:numId w:val="13"/>
        </w:numPr>
      </w:pPr>
      <w:r>
        <w:rPr>
          <w:rFonts w:ascii="Calibri" w:hAnsi="Calibri" w:eastAsia="Microsoft YaHei"/>
          <w:color w:val="000000"/>
          <w:sz w:val="22"/>
        </w:rPr>
        <w:t>哪些视觉方向与作者身份、建站目的匹配？</w:t>
      </w:r>
    </w:p>
    <w:p>
      <w:pPr>
        <w:pStyle w:val="VCBullet"/>
        <w:numPr>
          <w:ilvl w:val="0"/>
          <w:numId w:val="13"/>
        </w:numPr>
      </w:pPr>
      <w:r>
        <w:rPr>
          <w:rFonts w:ascii="Calibri" w:hAnsi="Calibri" w:eastAsia="Microsoft YaHei"/>
          <w:color w:val="000000"/>
          <w:sz w:val="22"/>
        </w:rPr>
        <w:t>哪些源码、Starter、模板或组件可以直接作为起点？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2. 比较维度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3201"/>
        <w:gridCol w:w="6159"/>
      </w:tblGrid>
      <w:tr>
        <w:trPr>
          <w:tblHeader w:val="true"/>
          <w:cantSplit/>
        </w:trPr>
        <w:tc>
          <w:tcPr>
            <w:tcW w:type="dxa" w:w="3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61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P0 比较行</w:t>
            </w:r>
          </w:p>
        </w:tc>
      </w:tr>
      <w:tr>
        <w:trPr>
          <w:cantSplit/>
        </w:trPr>
        <w:tc>
          <w:tcPr>
            <w:tcW w:type="dxa" w:w="3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定位与用途</w:t>
            </w:r>
          </w:p>
        </w:tc>
        <w:tc>
          <w:tcPr>
            <w:tcW w:type="dxa" w:w="61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网站类型、作者身份、建站目的、一句话定义</w:t>
            </w:r>
          </w:p>
        </w:tc>
      </w:tr>
      <w:tr>
        <w:trPr>
          <w:cantSplit/>
        </w:trPr>
        <w:tc>
          <w:tcPr>
            <w:tcW w:type="dxa" w:w="3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内容结构</w:t>
            </w:r>
          </w:p>
        </w:tc>
        <w:tc>
          <w:tcPr>
            <w:tcW w:type="dxa" w:w="61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单页/多页、导航方式、核心模块、首页内容顺序</w:t>
            </w:r>
          </w:p>
        </w:tc>
      </w:tr>
      <w:tr>
        <w:trPr>
          <w:cantSplit/>
        </w:trPr>
        <w:tc>
          <w:tcPr>
            <w:tcW w:type="dxa" w:w="3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项目展示</w:t>
            </w:r>
          </w:p>
        </w:tc>
        <w:tc>
          <w:tcPr>
            <w:tcW w:type="dxa" w:w="61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展示形式、Case Study 深度、项目详情入口</w:t>
            </w:r>
          </w:p>
        </w:tc>
      </w:tr>
      <w:tr>
        <w:trPr>
          <w:cantSplit/>
        </w:trPr>
        <w:tc>
          <w:tcPr>
            <w:tcW w:type="dxa" w:w="3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视觉方向</w:t>
            </w:r>
          </w:p>
        </w:tc>
        <w:tc>
          <w:tcPr>
            <w:tcW w:type="dxa" w:w="61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视觉风格、布局方式、色彩特征、主题模式</w:t>
            </w:r>
          </w:p>
        </w:tc>
      </w:tr>
      <w:tr>
        <w:trPr>
          <w:cantSplit/>
        </w:trPr>
        <w:tc>
          <w:tcPr>
            <w:tcW w:type="dxa" w:w="3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交互动画</w:t>
            </w:r>
          </w:p>
        </w:tc>
        <w:tc>
          <w:tcPr>
            <w:tcW w:type="dxa" w:w="61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交互等级、滚动动画、页面转场、微交互、3D/WebGL 等</w:t>
            </w:r>
          </w:p>
        </w:tc>
      </w:tr>
      <w:tr>
        <w:trPr>
          <w:cantSplit/>
        </w:trPr>
        <w:tc>
          <w:tcPr>
            <w:tcW w:type="dxa" w:w="3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站点能力</w:t>
            </w:r>
          </w:p>
        </w:tc>
        <w:tc>
          <w:tcPr>
            <w:tcW w:type="dxa" w:w="61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响应式、博客、深度 Case Study；P1 补充 CMS、多语言等</w:t>
            </w:r>
          </w:p>
        </w:tc>
      </w:tr>
      <w:tr>
        <w:trPr>
          <w:cantSplit/>
        </w:trPr>
        <w:tc>
          <w:tcPr>
            <w:tcW w:type="dxa" w:w="3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实现方式</w:t>
            </w:r>
          </w:p>
        </w:tc>
        <w:tc>
          <w:tcPr>
            <w:tcW w:type="dxa" w:w="61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AI Coding 工具、技术栈、部署和仓库</w:t>
            </w:r>
          </w:p>
        </w:tc>
      </w:tr>
      <w:tr>
        <w:trPr>
          <w:cantSplit/>
        </w:trPr>
        <w:tc>
          <w:tcPr>
            <w:tcW w:type="dxa" w:w="3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复用条件</w:t>
            </w:r>
          </w:p>
        </w:tc>
        <w:tc>
          <w:tcPr>
            <w:tcW w:type="dxa" w:w="61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源码、Starter、模板、组件、设计稿、许可和获取方式</w:t>
            </w:r>
          </w:p>
        </w:tc>
      </w:tr>
      <w:tr>
        <w:trPr>
          <w:cantSplit/>
        </w:trPr>
        <w:tc>
          <w:tcPr>
            <w:tcW w:type="dxa" w:w="32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状态与证据</w:t>
            </w:r>
          </w:p>
        </w:tc>
        <w:tc>
          <w:tcPr>
            <w:tcW w:type="dxa" w:w="61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访问状态、最后验证时间、信息完整度和来源</w:t>
            </w:r>
          </w:p>
        </w:tc>
      </w:tr>
    </w:tbl>
    <w:p>
      <w:pPr>
        <w:spacing w:before="0" w:after="80" w:line="120" w:lineRule="auto"/>
      </w:pPr>
    </w:p>
    <w:p>
      <w:r>
        <w:rPr>
          <w:rFonts w:ascii="Calibri" w:hAnsi="Calibri" w:eastAsia="Microsoft YaHei"/>
          <w:color w:val="000000"/>
          <w:sz w:val="22"/>
        </w:rPr>
        <w:t>相同项可折叠，差异项突出，缺失项明确显示未知原因。异常或结束作品保留历史与资产，不从比较中自动移除。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3. 行动记录</w:t>
      </w:r>
    </w:p>
    <w:p>
      <w:r>
        <w:rPr>
          <w:rFonts w:ascii="Calibri" w:hAnsi="Calibri" w:eastAsia="Microsoft YaHei"/>
          <w:color w:val="000000"/>
          <w:sz w:val="22"/>
        </w:rPr>
        <w:t>行动枚举统一为：保存参考、开始开发、调整方向、复用资产、暂不开发。用户可选择受影响的 Category 字段或通用实现/资产字段，保存原因和关联资产。</w:t>
      </w:r>
    </w:p>
    <w:p>
      <w:r>
        <w:rPr>
          <w:rFonts w:ascii="Consolas" w:hAnsi="Consolas" w:eastAsia="Consolas"/>
          <w:color w:val="1F4D78"/>
          <w:sz w:val="21"/>
        </w:rPr>
        <w:t>DecisionRecord</w:t>
      </w:r>
      <w:r>
        <w:rPr>
          <w:rFonts w:ascii="Calibri" w:hAnsi="Calibri" w:eastAsia="Microsoft YaHei"/>
          <w:color w:val="000000"/>
          <w:sz w:val="22"/>
        </w:rPr>
        <w:t xml:space="preserve"> 使用字段引用路径保存受影响内容，例如 </w:t>
      </w:r>
      <w:r>
        <w:rPr>
          <w:rFonts w:ascii="Consolas" w:hAnsi="Consolas" w:eastAsia="Consolas"/>
          <w:color w:val="1F4D78"/>
          <w:sz w:val="21"/>
        </w:rPr>
        <w:t>category_data.visual_styles</w:t>
      </w:r>
      <w:r>
        <w:rPr>
          <w:rFonts w:ascii="Calibri" w:hAnsi="Calibri" w:eastAsia="Microsoft YaHei"/>
          <w:color w:val="000000"/>
          <w:sz w:val="22"/>
        </w:rPr>
        <w:t xml:space="preserve"> 或 </w:t>
      </w:r>
      <w:r>
        <w:rPr>
          <w:rFonts w:ascii="Consolas" w:hAnsi="Consolas" w:eastAsia="Consolas"/>
          <w:color w:val="1F4D78"/>
          <w:sz w:val="21"/>
        </w:rPr>
        <w:t>project_core.tech_stack</w:t>
      </w:r>
      <w:r>
        <w:rPr>
          <w:rFonts w:ascii="Calibri" w:hAnsi="Calibri" w:eastAsia="Microsoft YaHei"/>
          <w:color w:val="000000"/>
          <w:sz w:val="22"/>
        </w:rPr>
        <w:t>，不得把 Portfolio 字段硬编码进通用决策对象。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十、复用资产与作品关系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1. 资产模型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3812"/>
        <w:gridCol w:w="5548"/>
      </w:tblGrid>
      <w:tr>
        <w:trPr>
          <w:tblHeader w:val="true"/>
          <w:cantSplit/>
        </w:trPr>
        <w:tc>
          <w:tcPr>
            <w:tcW w:type="dxa" w:w="3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资产类型</w:t>
            </w:r>
          </w:p>
        </w:tc>
        <w:tc>
          <w:tcPr>
            <w:tcW w:type="dxa" w:w="5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典型内容</w:t>
            </w:r>
          </w:p>
        </w:tc>
      </w:tr>
      <w:tr>
        <w:trPr>
          <w:cantSplit/>
        </w:trPr>
        <w:tc>
          <w:tcPr>
            <w:tcW w:type="dxa" w:w="3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完整源码</w:t>
            </w:r>
          </w:p>
        </w:tc>
        <w:tc>
          <w:tcPr>
            <w:tcW w:type="dxa" w:w="5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可运行站点仓库或完整代码包</w:t>
            </w:r>
          </w:p>
        </w:tc>
      </w:tr>
      <w:tr>
        <w:trPr>
          <w:cantSplit/>
        </w:trPr>
        <w:tc>
          <w:tcPr>
            <w:tcW w:type="dxa" w:w="3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Starter</w:t>
            </w:r>
          </w:p>
        </w:tc>
        <w:tc>
          <w:tcPr>
            <w:tcW w:type="dxa" w:w="5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含基础配置、路由和部署结构的起始项目</w:t>
            </w:r>
          </w:p>
        </w:tc>
      </w:tr>
      <w:tr>
        <w:trPr>
          <w:cantSplit/>
        </w:trPr>
        <w:tc>
          <w:tcPr>
            <w:tcW w:type="dxa" w:w="3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模板</w:t>
            </w:r>
          </w:p>
        </w:tc>
        <w:tc>
          <w:tcPr>
            <w:tcW w:type="dxa" w:w="5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可复制的完整页面或站点模板</w:t>
            </w:r>
          </w:p>
        </w:tc>
      </w:tr>
      <w:tr>
        <w:trPr>
          <w:cantSplit/>
        </w:trPr>
        <w:tc>
          <w:tcPr>
            <w:tcW w:type="dxa" w:w="3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页面布局</w:t>
            </w:r>
          </w:p>
        </w:tc>
        <w:tc>
          <w:tcPr>
            <w:tcW w:type="dxa" w:w="5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Hero、项目区、案例页等结构方案</w:t>
            </w:r>
          </w:p>
        </w:tc>
      </w:tr>
      <w:tr>
        <w:trPr>
          <w:cantSplit/>
        </w:trPr>
        <w:tc>
          <w:tcPr>
            <w:tcW w:type="dxa" w:w="3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UI 组件</w:t>
            </w:r>
          </w:p>
        </w:tc>
        <w:tc>
          <w:tcPr>
            <w:tcW w:type="dxa" w:w="5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Hero、导航、项目展示、联系等组件</w:t>
            </w:r>
          </w:p>
        </w:tc>
      </w:tr>
      <w:tr>
        <w:trPr>
          <w:cantSplit/>
        </w:trPr>
        <w:tc>
          <w:tcPr>
            <w:tcW w:type="dxa" w:w="3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动画/交互</w:t>
            </w:r>
          </w:p>
        </w:tc>
        <w:tc>
          <w:tcPr>
            <w:tcW w:type="dxa" w:w="5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页面转场、滚动动画、光标、3D/WebGL 模块</w:t>
            </w:r>
          </w:p>
        </w:tc>
      </w:tr>
      <w:tr>
        <w:trPr>
          <w:cantSplit/>
        </w:trPr>
        <w:tc>
          <w:tcPr>
            <w:tcW w:type="dxa" w:w="3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主题/设计系统</w:t>
            </w:r>
          </w:p>
        </w:tc>
        <w:tc>
          <w:tcPr>
            <w:tcW w:type="dxa" w:w="5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Token、字体、颜色、组件规范和主题包</w:t>
            </w:r>
          </w:p>
        </w:tc>
      </w:tr>
      <w:tr>
        <w:trPr>
          <w:cantSplit/>
        </w:trPr>
        <w:tc>
          <w:tcPr>
            <w:tcW w:type="dxa" w:w="3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简历模块</w:t>
            </w:r>
          </w:p>
        </w:tc>
        <w:tc>
          <w:tcPr>
            <w:tcW w:type="dxa" w:w="5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经历、教育、技能和下载组件</w:t>
            </w:r>
          </w:p>
        </w:tc>
      </w:tr>
      <w:tr>
        <w:trPr>
          <w:cantSplit/>
        </w:trPr>
        <w:tc>
          <w:tcPr>
            <w:tcW w:type="dxa" w:w="3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博客/CMS 模块</w:t>
            </w:r>
          </w:p>
        </w:tc>
        <w:tc>
          <w:tcPr>
            <w:tcW w:type="dxa" w:w="5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内容模型、博客页面、CMS 配置</w:t>
            </w:r>
          </w:p>
        </w:tc>
      </w:tr>
      <w:tr>
        <w:trPr>
          <w:cantSplit/>
        </w:trPr>
        <w:tc>
          <w:tcPr>
            <w:tcW w:type="dxa" w:w="3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部署配置</w:t>
            </w:r>
          </w:p>
        </w:tc>
        <w:tc>
          <w:tcPr>
            <w:tcW w:type="dxa" w:w="5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构建、域名、CI/CD 和平台部署配置</w:t>
            </w:r>
          </w:p>
        </w:tc>
      </w:tr>
      <w:tr>
        <w:trPr>
          <w:cantSplit/>
        </w:trPr>
        <w:tc>
          <w:tcPr>
            <w:tcW w:type="dxa" w:w="3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提示词</w:t>
            </w:r>
          </w:p>
        </w:tc>
        <w:tc>
          <w:tcPr>
            <w:tcW w:type="dxa" w:w="5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用于生成结构、文案、代码或视觉方向的提示词</w:t>
            </w:r>
          </w:p>
        </w:tc>
      </w:tr>
      <w:tr>
        <w:trPr>
          <w:cantSplit/>
        </w:trPr>
        <w:tc>
          <w:tcPr>
            <w:tcW w:type="dxa" w:w="38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设计稿</w:t>
            </w:r>
          </w:p>
        </w:tc>
        <w:tc>
          <w:tcPr>
            <w:tcW w:type="dxa" w:w="55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Figma 等可获取的页面设计文件</w:t>
            </w:r>
          </w:p>
        </w:tc>
      </w:tr>
    </w:tbl>
    <w:p>
      <w:pPr>
        <w:spacing w:before="0" w:after="80" w:line="120" w:lineRule="auto"/>
      </w:pPr>
    </w:p>
    <w:p>
      <w:r>
        <w:rPr>
          <w:rFonts w:ascii="Calibri" w:hAnsi="Calibri" w:eastAsia="Microsoft YaHei"/>
          <w:color w:val="000000"/>
          <w:sz w:val="22"/>
        </w:rPr>
        <w:t>每项资产保存名称、说明、类型、子角色、URL、许可、价格、获取方式、可用状态、来源作品、证据和最后验证时间。可用状态、许可和价格使用固定顺序展示，避免互相混淆。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2. 关系优先级</w:t>
      </w:r>
    </w:p>
    <w:p>
      <w:pPr>
        <w:pStyle w:val="VCBullet"/>
        <w:numPr>
          <w:ilvl w:val="0"/>
          <w:numId w:val="14"/>
        </w:numPr>
      </w:pPr>
      <w:r>
        <w:rPr>
          <w:rFonts w:ascii="Calibri" w:hAnsi="Calibri" w:eastAsia="Microsoft YaHei"/>
          <w:color w:val="000000"/>
          <w:sz w:val="22"/>
        </w:rPr>
        <w:t>P0：展示平台已建立的作品关系和关联资产。</w:t>
      </w:r>
    </w:p>
    <w:p>
      <w:pPr>
        <w:pStyle w:val="VCBullet"/>
        <w:numPr>
          <w:ilvl w:val="0"/>
          <w:numId w:val="14"/>
        </w:numPr>
      </w:pPr>
      <w:r>
        <w:rPr>
          <w:rFonts w:ascii="Calibri" w:hAnsi="Calibri" w:eastAsia="Microsoft YaHei"/>
          <w:color w:val="000000"/>
          <w:sz w:val="22"/>
        </w:rPr>
        <w:t xml:space="preserve">P0.5：作者或用户声明 </w:t>
      </w:r>
      <w:r>
        <w:rPr>
          <w:rFonts w:ascii="Consolas" w:hAnsi="Consolas" w:eastAsia="Consolas"/>
          <w:color w:val="1F4D78"/>
          <w:sz w:val="21"/>
        </w:rPr>
        <w:t>inspired_by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reference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fork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remix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based_on_template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uses_component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source_derivative</w:t>
      </w:r>
      <w:r>
        <w:rPr>
          <w:rFonts w:ascii="Calibri" w:hAnsi="Calibri" w:eastAsia="Microsoft YaHei"/>
          <w:color w:val="000000"/>
          <w:sz w:val="22"/>
        </w:rPr>
        <w:t>，进入审核与确认流程。</w:t>
      </w:r>
    </w:p>
    <w:p>
      <w:pPr>
        <w:pStyle w:val="VCBullet"/>
        <w:numPr>
          <w:ilvl w:val="0"/>
          <w:numId w:val="14"/>
        </w:numPr>
      </w:pPr>
      <w:r>
        <w:rPr>
          <w:rFonts w:ascii="Calibri" w:hAnsi="Calibri" w:eastAsia="Microsoft YaHei"/>
          <w:color w:val="000000"/>
          <w:sz w:val="22"/>
        </w:rPr>
        <w:t>P1：同一 Starter 聚类、同设计结构变体、派生数量和关系网络视图。</w:t>
      </w:r>
    </w:p>
    <w:p>
      <w:r>
        <w:rPr>
          <w:rFonts w:ascii="Calibri" w:hAnsi="Calibri" w:eastAsia="Microsoft YaHei"/>
          <w:color w:val="000000"/>
          <w:sz w:val="22"/>
        </w:rPr>
        <w:t>关系统一保存源作品、目标作品、方向、关联资产、声明者、证据、确认状态和最后验证时间。单方声明不得显示为双方确认或平台核验。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十一、发布、作者验证与更新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1. 发布流程</w:t>
      </w:r>
    </w:p>
    <w:p>
      <w:pPr>
        <w:pStyle w:val="VCNumber"/>
        <w:numPr>
          <w:ilvl w:val="0"/>
          <w:numId w:val="15"/>
        </w:numPr>
      </w:pPr>
      <w:r>
        <w:rPr>
          <w:rFonts w:ascii="Calibri" w:hAnsi="Calibri" w:eastAsia="Microsoft YaHei"/>
          <w:color w:val="000000"/>
          <w:sz w:val="22"/>
        </w:rPr>
        <w:t>输入 URL，检查格式、安全、访问、重复和品类；</w:t>
      </w:r>
    </w:p>
    <w:p>
      <w:pPr>
        <w:pStyle w:val="VCNumber"/>
        <w:numPr>
          <w:ilvl w:val="0"/>
          <w:numId w:val="15"/>
        </w:numPr>
      </w:pPr>
      <w:r>
        <w:rPr>
          <w:rFonts w:ascii="Calibri" w:hAnsi="Calibri" w:eastAsia="Microsoft YaHei"/>
          <w:color w:val="000000"/>
          <w:sz w:val="22"/>
        </w:rPr>
        <w:t>自动预填名称、定义、截图、仓库、开发工具和基础状态；</w:t>
      </w:r>
    </w:p>
    <w:p>
      <w:pPr>
        <w:pStyle w:val="VCNumber"/>
        <w:numPr>
          <w:ilvl w:val="0"/>
          <w:numId w:val="15"/>
        </w:numPr>
      </w:pPr>
      <w:r>
        <w:rPr>
          <w:rFonts w:ascii="Calibri" w:hAnsi="Calibri" w:eastAsia="Microsoft YaHei"/>
          <w:color w:val="000000"/>
          <w:sz w:val="22"/>
        </w:rPr>
        <w:t>确认网站类型、作者身份、用途、页面结构和核心模块；</w:t>
      </w:r>
    </w:p>
    <w:p>
      <w:pPr>
        <w:pStyle w:val="VCNumber"/>
        <w:numPr>
          <w:ilvl w:val="0"/>
          <w:numId w:val="15"/>
        </w:numPr>
      </w:pPr>
      <w:r>
        <w:rPr>
          <w:rFonts w:ascii="Calibri" w:hAnsi="Calibri" w:eastAsia="Microsoft YaHei"/>
          <w:color w:val="000000"/>
          <w:sz w:val="22"/>
        </w:rPr>
        <w:t>补充项目展示、视觉、布局、主题、交互、技术和资产；</w:t>
      </w:r>
    </w:p>
    <w:p>
      <w:pPr>
        <w:pStyle w:val="VCNumber"/>
        <w:numPr>
          <w:ilvl w:val="0"/>
          <w:numId w:val="15"/>
        </w:numPr>
      </w:pPr>
      <w:r>
        <w:rPr>
          <w:rFonts w:ascii="Calibri" w:hAnsi="Calibri" w:eastAsia="Microsoft YaHei"/>
          <w:color w:val="000000"/>
          <w:sz w:val="22"/>
        </w:rPr>
        <w:t>预览卡片与详情摘要后提交审核。</w:t>
      </w:r>
    </w:p>
    <w:p>
      <w:r>
        <w:rPr>
          <w:rFonts w:ascii="Calibri" w:hAnsi="Calibri" w:eastAsia="Microsoft YaHei"/>
          <w:color w:val="000000"/>
          <w:sz w:val="22"/>
        </w:rPr>
        <w:t>P0 作者发布不要求一次填满全部 P1 字段；P0 核心比较字段必须达到提交要求。自动提取结果保留来源并允许纠正。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2. P0.5 关系声明</w:t>
      </w:r>
    </w:p>
    <w:p>
      <w:r>
        <w:rPr>
          <w:rFonts w:ascii="Calibri" w:hAnsi="Calibri" w:eastAsia="Microsoft YaHei"/>
          <w:color w:val="000000"/>
          <w:sz w:val="22"/>
        </w:rPr>
        <w:t>发布编辑增加可跳过的“参考与复用来源”模块。用户可从历史收藏、比较会话或 URL 搜索选择来源作品，并指定关系与资产。跳过不影响 P0 发布；填写后与作品一并进入审核。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3. 已有档案作者身份验证</w:t>
      </w:r>
    </w:p>
    <w:p>
      <w:r>
        <w:rPr>
          <w:rFonts w:ascii="Calibri" w:hAnsi="Calibri" w:eastAsia="Microsoft YaHei"/>
          <w:color w:val="000000"/>
          <w:sz w:val="22"/>
        </w:rPr>
        <w:t>查重命中已有档案时禁止默认新建。作者需要管理权限时，可通过域名、代码仓库、原发布账号、公开个人主页或人工材料证明身份。验证材料只用于审核，不公开展示。P0 采用人工审核，自动验证进入 P1。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4. 更新类型</w:t>
      </w:r>
    </w:p>
    <w:p>
      <w:r>
        <w:rPr>
          <w:rFonts w:ascii="Calibri" w:hAnsi="Calibri" w:eastAsia="Microsoft YaHei"/>
          <w:color w:val="000000"/>
          <w:sz w:val="22"/>
        </w:rPr>
        <w:t>作者可发布版本、地址、状态、资产和说明更新；Portfolio 变更子类型包括新增项目、Case Study、博客、简历更新、视觉改版、主题变化、技术栈变化、开放源码和站点重新定位。每次更新保存前后值、来源和影响范围。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十二、社区机制</w:t>
      </w:r>
    </w:p>
    <w:p>
      <w:r>
        <w:rPr>
          <w:rFonts w:ascii="Calibri" w:hAnsi="Calibri" w:eastAsia="Microsoft YaHei"/>
          <w:color w:val="000000"/>
          <w:sz w:val="22"/>
        </w:rPr>
        <w:t>社区基础单元是作品，动态单元是围绕作品发生的生命周期事件。作品首次发布、版本更新、新增项目、视觉改版、开放资产、域名迁移、状态变化和新增关系均可进入动态流。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321"/>
        <w:gridCol w:w="2683"/>
        <w:gridCol w:w="2435"/>
        <w:gridCol w:w="1921"/>
      </w:tblGrid>
      <w:tr>
        <w:trPr>
          <w:tblHeader w:val="true"/>
          <w:cantSplit/>
        </w:trPr>
        <w:tc>
          <w:tcPr>
            <w:tcW w:type="dxa" w:w="2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互动</w:t>
            </w:r>
          </w:p>
        </w:tc>
        <w:tc>
          <w:tcPr>
            <w:tcW w:type="dxa" w:w="26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用户价值</w:t>
            </w:r>
          </w:p>
        </w:tc>
        <w:tc>
          <w:tcPr>
            <w:tcW w:type="dxa" w:w="24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数据价值</w:t>
            </w:r>
          </w:p>
        </w:tc>
        <w:tc>
          <w:tcPr>
            <w:tcW w:type="dxa" w:w="19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2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收藏参考</w:t>
            </w:r>
          </w:p>
        </w:tc>
        <w:tc>
          <w:tcPr>
            <w:tcW w:type="dxa" w:w="26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保存灵感与候选方案</w:t>
            </w:r>
          </w:p>
        </w:tc>
        <w:tc>
          <w:tcPr>
            <w:tcW w:type="dxa" w:w="24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形成长期兴趣和回访入口</w:t>
            </w:r>
          </w:p>
        </w:tc>
        <w:tc>
          <w:tcPr>
            <w:tcW w:type="dxa" w:w="19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关注更新</w:t>
            </w:r>
          </w:p>
        </w:tc>
        <w:tc>
          <w:tcPr>
            <w:tcW w:type="dxa" w:w="26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接收改版、项目、资产和状态变化</w:t>
            </w:r>
          </w:p>
        </w:tc>
        <w:tc>
          <w:tcPr>
            <w:tcW w:type="dxa" w:w="24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分发生命周期内容</w:t>
            </w:r>
          </w:p>
        </w:tc>
        <w:tc>
          <w:tcPr>
            <w:tcW w:type="dxa" w:w="19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加入比较</w:t>
            </w:r>
          </w:p>
        </w:tc>
        <w:tc>
          <w:tcPr>
            <w:tcW w:type="dxa" w:w="26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从浏览进入结构化选择</w:t>
            </w:r>
          </w:p>
        </w:tc>
        <w:tc>
          <w:tcPr>
            <w:tcW w:type="dxa" w:w="24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连接社区与开发行动</w:t>
            </w:r>
          </w:p>
        </w:tc>
        <w:tc>
          <w:tcPr>
            <w:tcW w:type="dxa" w:w="19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访问/Fork 资产</w:t>
            </w:r>
          </w:p>
        </w:tc>
        <w:tc>
          <w:tcPr>
            <w:tcW w:type="dxa" w:w="26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获得直接开发起点</w:t>
            </w:r>
          </w:p>
        </w:tc>
        <w:tc>
          <w:tcPr>
            <w:tcW w:type="dxa" w:w="24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形成复用意向</w:t>
            </w:r>
          </w:p>
        </w:tc>
        <w:tc>
          <w:tcPr>
            <w:tcW w:type="dxa" w:w="19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点赞</w:t>
            </w:r>
          </w:p>
        </w:tc>
        <w:tc>
          <w:tcPr>
            <w:tcW w:type="dxa" w:w="26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低成本表达认可</w:t>
            </w:r>
          </w:p>
        </w:tc>
        <w:tc>
          <w:tcPr>
            <w:tcW w:type="dxa" w:w="24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弱质量信号</w:t>
            </w:r>
          </w:p>
        </w:tc>
        <w:tc>
          <w:tcPr>
            <w:tcW w:type="dxa" w:w="19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评论与回复</w:t>
            </w:r>
          </w:p>
        </w:tc>
        <w:tc>
          <w:tcPr>
            <w:tcW w:type="dxa" w:w="26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交流体验、实现和复用问题</w:t>
            </w:r>
          </w:p>
        </w:tc>
        <w:tc>
          <w:tcPr>
            <w:tcW w:type="dxa" w:w="24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补充问题线索</w:t>
            </w:r>
          </w:p>
        </w:tc>
        <w:tc>
          <w:tcPr>
            <w:tcW w:type="dxa" w:w="19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声明关系</w:t>
            </w:r>
          </w:p>
        </w:tc>
        <w:tc>
          <w:tcPr>
            <w:tcW w:type="dxa" w:w="26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说明参考或使用了哪些来源</w:t>
            </w:r>
          </w:p>
        </w:tc>
        <w:tc>
          <w:tcPr>
            <w:tcW w:type="dxa" w:w="24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建立真实作品网络</w:t>
            </w:r>
          </w:p>
        </w:tc>
        <w:tc>
          <w:tcPr>
            <w:tcW w:type="dxa" w:w="19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P0.5</w:t>
            </w:r>
          </w:p>
        </w:tc>
      </w:tr>
      <w:tr>
        <w:trPr>
          <w:cantSplit/>
        </w:trPr>
        <w:tc>
          <w:tcPr>
            <w:tcW w:type="dxa" w:w="23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状态报告</w:t>
            </w:r>
          </w:p>
        </w:tc>
        <w:tc>
          <w:tcPr>
            <w:tcW w:type="dxa" w:w="26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提交失效、迁移和错误</w:t>
            </w:r>
          </w:p>
        </w:tc>
        <w:tc>
          <w:tcPr>
            <w:tcW w:type="dxa" w:w="24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提高数据时效</w:t>
            </w:r>
          </w:p>
        </w:tc>
        <w:tc>
          <w:tcPr>
            <w:tcW w:type="dxa" w:w="192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7"/>
              </w:rPr>
              <w:t>P1</w:t>
            </w:r>
          </w:p>
        </w:tc>
      </w:tr>
    </w:tbl>
    <w:p>
      <w:pPr>
        <w:spacing w:before="0" w:after="80" w:line="120" w:lineRule="auto"/>
      </w:pPr>
    </w:p>
    <w:p>
      <w:r>
        <w:rPr>
          <w:rFonts w:ascii="Calibri" w:hAnsi="Calibri" w:eastAsia="Microsoft YaHei"/>
          <w:color w:val="000000"/>
          <w:sz w:val="22"/>
        </w:rPr>
        <w:t>自然排序优先使用匹配度、可比较性、证据、时效和资产价值；互动量不能覆盖这些信号。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十三、数据模型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1. 通用对象</w:t>
      </w:r>
    </w:p>
    <w:p>
      <w:r>
        <w:rPr>
          <w:rFonts w:ascii="Consolas" w:hAnsi="Consolas" w:eastAsia="Consolas"/>
          <w:color w:val="1F4D78"/>
          <w:sz w:val="21"/>
        </w:rPr>
        <w:t>ProjectCore</w:t>
      </w:r>
      <w:r>
        <w:rPr>
          <w:rFonts w:ascii="Calibri" w:hAnsi="Calibri" w:eastAsia="Microsoft YaHei"/>
          <w:color w:val="000000"/>
          <w:sz w:val="22"/>
        </w:rPr>
        <w:t xml:space="preserve"> 保存作品身份、作者关系、URL、历史地址、媒体、仓库、AI Coding 工具、技术栈、部署、当前状态、生命周期、资产、关系、证据和审核状态，并通过 </w:t>
      </w:r>
      <w:r>
        <w:rPr>
          <w:rFonts w:ascii="Consolas" w:hAnsi="Consolas" w:eastAsia="Consolas"/>
          <w:color w:val="1F4D78"/>
          <w:sz w:val="21"/>
        </w:rPr>
        <w:t>category_id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category_schema_version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category_data</w:t>
      </w:r>
      <w:r>
        <w:rPr>
          <w:rFonts w:ascii="Calibri" w:hAnsi="Calibri" w:eastAsia="Microsoft YaHei"/>
          <w:color w:val="000000"/>
          <w:sz w:val="22"/>
        </w:rPr>
        <w:t xml:space="preserve"> 挂载品类数据。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2. PortfolioSchemaV1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499"/>
        <w:gridCol w:w="2615"/>
        <w:gridCol w:w="4246"/>
      </w:tblGrid>
      <w:tr>
        <w:trPr>
          <w:tblHeader w:val="true"/>
          <w:cantSplit/>
        </w:trPr>
        <w:tc>
          <w:tcPr>
            <w:tcW w:type="dxa" w:w="24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优先级</w:t>
            </w:r>
          </w:p>
        </w:tc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字段组</w:t>
            </w:r>
          </w:p>
        </w:tc>
        <w:tc>
          <w:tcPr>
            <w:tcW w:type="dxa" w:w="42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</w:tr>
      <w:tr>
        <w:trPr>
          <w:cantSplit/>
        </w:trPr>
        <w:tc>
          <w:tcPr>
            <w:tcW w:type="dxa" w:w="24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P0</w:t>
            </w:r>
          </w:p>
        </w:tc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定位</w:t>
            </w:r>
          </w:p>
        </w:tc>
        <w:tc>
          <w:tcPr>
            <w:tcW w:type="dxa" w:w="42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网站类型、作者身份、建站目的</w:t>
            </w:r>
          </w:p>
        </w:tc>
      </w:tr>
      <w:tr>
        <w:trPr>
          <w:cantSplit/>
        </w:trPr>
        <w:tc>
          <w:tcPr>
            <w:tcW w:type="dxa" w:w="24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P0</w:t>
            </w:r>
          </w:p>
        </w:tc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结构</w:t>
            </w:r>
          </w:p>
        </w:tc>
        <w:tc>
          <w:tcPr>
            <w:tcW w:type="dxa" w:w="42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页面结构、核心内容模块、导航/首页组织摘要</w:t>
            </w:r>
          </w:p>
        </w:tc>
      </w:tr>
      <w:tr>
        <w:trPr>
          <w:cantSplit/>
        </w:trPr>
        <w:tc>
          <w:tcPr>
            <w:tcW w:type="dxa" w:w="24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P0</w:t>
            </w:r>
          </w:p>
        </w:tc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项目展示</w:t>
            </w:r>
          </w:p>
        </w:tc>
        <w:tc>
          <w:tcPr>
            <w:tcW w:type="dxa" w:w="42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展示形式、Case Study 深度</w:t>
            </w:r>
          </w:p>
        </w:tc>
      </w:tr>
      <w:tr>
        <w:trPr>
          <w:cantSplit/>
        </w:trPr>
        <w:tc>
          <w:tcPr>
            <w:tcW w:type="dxa" w:w="24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P0</w:t>
            </w:r>
          </w:p>
        </w:tc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视觉</w:t>
            </w:r>
          </w:p>
        </w:tc>
        <w:tc>
          <w:tcPr>
            <w:tcW w:type="dxa" w:w="42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视觉风格、布局方式、色彩特征、主题模式</w:t>
            </w:r>
          </w:p>
        </w:tc>
      </w:tr>
      <w:tr>
        <w:trPr>
          <w:cantSplit/>
        </w:trPr>
        <w:tc>
          <w:tcPr>
            <w:tcW w:type="dxa" w:w="24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P0</w:t>
            </w:r>
          </w:p>
        </w:tc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交互</w:t>
            </w:r>
          </w:p>
        </w:tc>
        <w:tc>
          <w:tcPr>
            <w:tcW w:type="dxa" w:w="42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交互等级、动画/交互方式</w:t>
            </w:r>
          </w:p>
        </w:tc>
      </w:tr>
      <w:tr>
        <w:trPr>
          <w:cantSplit/>
        </w:trPr>
        <w:tc>
          <w:tcPr>
            <w:tcW w:type="dxa" w:w="24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P0</w:t>
            </w:r>
          </w:p>
        </w:tc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能力</w:t>
            </w:r>
          </w:p>
        </w:tc>
        <w:tc>
          <w:tcPr>
            <w:tcW w:type="dxa" w:w="42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响应式、博客能力</w:t>
            </w:r>
          </w:p>
        </w:tc>
      </w:tr>
      <w:tr>
        <w:trPr>
          <w:cantSplit/>
        </w:trPr>
        <w:tc>
          <w:tcPr>
            <w:tcW w:type="dxa" w:w="249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P1</w:t>
            </w:r>
          </w:p>
        </w:tc>
        <w:tc>
          <w:tcPr>
            <w:tcW w:type="dxa" w:w="26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增强能力</w:t>
            </w:r>
          </w:p>
        </w:tc>
        <w:tc>
          <w:tcPr>
            <w:tcW w:type="dxa" w:w="42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CMS、多语言、联系方式、简历下载、AI 功能</w:t>
            </w:r>
          </w:p>
        </w:tc>
      </w:tr>
    </w:tbl>
    <w:p>
      <w:pPr>
        <w:spacing w:before="0" w:after="80" w:line="120" w:lineRule="auto"/>
      </w:pPr>
    </w:p>
    <w:p>
      <w:r>
        <w:rPr>
          <w:rFonts w:ascii="Calibri" w:hAnsi="Calibri" w:eastAsia="Microsoft YaHei"/>
          <w:color w:val="000000"/>
          <w:sz w:val="22"/>
        </w:rPr>
        <w:t>Category 字段不复制技术栈、资产、状态、证据和作者主对象字段。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十四、生命周期与状态</w:t>
      </w:r>
    </w:p>
    <w:p>
      <w:r>
        <w:rPr>
          <w:rFonts w:ascii="Calibri" w:hAnsi="Calibri" w:eastAsia="Microsoft YaHei"/>
          <w:color w:val="000000"/>
          <w:sz w:val="22"/>
        </w:rPr>
        <w:t>通用事件枚举为：首次发现、首次发布、版本更新、域名迁移、链接异常、恢复、暂停、结束、新增资产、新增关系。Portfolio 变更作为版本更新的结构化子类型保存。</w:t>
      </w:r>
    </w:p>
    <w:p>
      <w:r>
        <w:rPr>
          <w:rFonts w:ascii="Calibri" w:hAnsi="Calibri" w:eastAsia="Microsoft YaHei"/>
          <w:color w:val="000000"/>
          <w:sz w:val="22"/>
        </w:rPr>
        <w:t>访问状态继续使用正常可访问、需要登录、等待复检、部分异常、链接不可用、疑似迁移、暂停、结束、恢复和未知等通用枚举，以兼容历史和未来品类。新收录作品的主要内容必须无需登录；</w:t>
      </w:r>
      <w:r>
        <w:rPr>
          <w:rFonts w:ascii="Consolas" w:hAnsi="Consolas" w:eastAsia="Consolas"/>
          <w:color w:val="1F4D78"/>
          <w:sz w:val="21"/>
        </w:rPr>
        <w:t>login_required</w:t>
      </w:r>
      <w:r>
        <w:rPr>
          <w:rFonts w:ascii="Calibri" w:hAnsi="Calibri" w:eastAsia="Microsoft YaHei"/>
          <w:color w:val="000000"/>
          <w:sz w:val="22"/>
        </w:rPr>
        <w:t xml:space="preserve"> 只能作为后续状态或历史兼容状态，不是合格的初始收录状态。</w:t>
      </w:r>
    </w:p>
    <w:p>
      <w:r>
        <w:rPr>
          <w:rFonts w:ascii="Calibri" w:hAnsi="Calibri" w:eastAsia="Microsoft YaHei"/>
          <w:color w:val="000000"/>
          <w:sz w:val="22"/>
        </w:rPr>
        <w:t>首次异常只进入待复查，不自动变更为链接失效；暂停、结束和原因需要作者声明、公开公告或充分证据。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十五、冷启动与持续供给</w:t>
      </w:r>
    </w:p>
    <w:p>
      <w:r>
        <w:rPr>
          <w:rFonts w:ascii="Calibri" w:hAnsi="Calibri" w:eastAsia="Microsoft YaHei"/>
          <w:color w:val="000000"/>
          <w:sz w:val="22"/>
        </w:rPr>
        <w:t>正式种子库为 64 个作品，覆盖 8 个策展子群，每群至少 6 个；至少 24 个开源或可 Fork，至少 32 个包含复用资产，单一技术栈或 AI Coding 工具不超过 40%。</w:t>
      </w:r>
    </w:p>
    <w:p>
      <w:pPr>
        <w:keepNext/>
        <w:keepLines/>
      </w:pPr>
      <w:r>
        <w:rPr>
          <w:rFonts w:ascii="Calibri" w:hAnsi="Calibri" w:eastAsia="Microsoft YaHei"/>
          <w:color w:val="000000"/>
          <w:sz w:val="22"/>
        </w:rPr>
        <w:t>建档优先顺序：</w:t>
      </w:r>
    </w:p>
    <w:p>
      <w:pPr>
        <w:pStyle w:val="VCNumber"/>
        <w:numPr>
          <w:ilvl w:val="0"/>
          <w:numId w:val="16"/>
        </w:numPr>
      </w:pPr>
      <w:r>
        <w:rPr>
          <w:rFonts w:ascii="Calibri" w:hAnsi="Calibri" w:eastAsia="Microsoft YaHei"/>
          <w:color w:val="000000"/>
          <w:sz w:val="22"/>
        </w:rPr>
        <w:t>视觉和结构具有代表性且公开可访问；</w:t>
      </w:r>
    </w:p>
    <w:p>
      <w:pPr>
        <w:pStyle w:val="VCNumber"/>
        <w:numPr>
          <w:ilvl w:val="0"/>
          <w:numId w:val="16"/>
        </w:numPr>
      </w:pPr>
      <w:r>
        <w:rPr>
          <w:rFonts w:ascii="Calibri" w:hAnsi="Calibri" w:eastAsia="Microsoft YaHei"/>
          <w:color w:val="000000"/>
          <w:sz w:val="22"/>
        </w:rPr>
        <w:t>P0 字段能够可靠核验；</w:t>
      </w:r>
    </w:p>
    <w:p>
      <w:pPr>
        <w:pStyle w:val="VCNumber"/>
        <w:numPr>
          <w:ilvl w:val="0"/>
          <w:numId w:val="16"/>
        </w:numPr>
      </w:pPr>
      <w:r>
        <w:rPr>
          <w:rFonts w:ascii="Calibri" w:hAnsi="Calibri" w:eastAsia="Microsoft YaHei"/>
          <w:color w:val="000000"/>
          <w:sz w:val="22"/>
        </w:rPr>
        <w:t>能支撑同类型内部比较与跨风格比较；</w:t>
      </w:r>
    </w:p>
    <w:p>
      <w:pPr>
        <w:pStyle w:val="VCNumber"/>
        <w:numPr>
          <w:ilvl w:val="0"/>
          <w:numId w:val="16"/>
        </w:numPr>
      </w:pPr>
      <w:r>
        <w:rPr>
          <w:rFonts w:ascii="Calibri" w:hAnsi="Calibri" w:eastAsia="Microsoft YaHei"/>
          <w:color w:val="000000"/>
          <w:sz w:val="22"/>
        </w:rPr>
        <w:t>包含开源、模板、组件或设计资产；</w:t>
      </w:r>
    </w:p>
    <w:p>
      <w:pPr>
        <w:pStyle w:val="VCNumber"/>
        <w:numPr>
          <w:ilvl w:val="0"/>
          <w:numId w:val="16"/>
        </w:numPr>
      </w:pPr>
      <w:r>
        <w:rPr>
          <w:rFonts w:ascii="Calibri" w:hAnsi="Calibri" w:eastAsia="Microsoft YaHei"/>
          <w:color w:val="000000"/>
          <w:sz w:val="22"/>
        </w:rPr>
        <w:t>覆盖不同状态和生命周期事件，但不为了状态多样性收录低质量作品。</w:t>
      </w:r>
    </w:p>
    <w:p>
      <w:r>
        <w:rPr>
          <w:rFonts w:ascii="Calibri" w:hAnsi="Calibri" w:eastAsia="Microsoft YaHei"/>
          <w:color w:val="000000"/>
          <w:sz w:val="22"/>
        </w:rPr>
        <w:t>新收录与高访问作品每 7 天检查一次，普通作品每 14 天检查一次，长期异常作品每 30 天检查一次。检查仅产生可验证的技术事实。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十六、功能优先级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P0：社区与核心闭环</w:t>
      </w:r>
    </w:p>
    <w:p>
      <w:r>
        <w:rPr>
          <w:rFonts w:ascii="Calibri" w:hAnsi="Calibri" w:eastAsia="Microsoft YaHei"/>
          <w:color w:val="000000"/>
          <w:sz w:val="22"/>
        </w:rPr>
        <w:t>作品广场、视觉作品卡片、分类专题、最新动态、统一搜索、意图确认、同类分析、详情、收藏、点赞、关注更新、基础评论、2—5 个作品比较、行动记录、资产访问、发布、低频作者身份验证、作者主页、个人中心、作品更新、后台与埋点。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P0.5：关系回流</w:t>
      </w:r>
    </w:p>
    <w:p>
      <w:r>
        <w:rPr>
          <w:rFonts w:ascii="Calibri" w:hAnsi="Calibri" w:eastAsia="Microsoft YaHei"/>
          <w:color w:val="000000"/>
          <w:sz w:val="22"/>
        </w:rPr>
        <w:t>发布时关联收藏/比较、声明参考与复用关系、关系证据提交、后台审核、单方/双方/平台确认状态，以及详情页来源和衍生展示。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P1：关系与能力增强</w:t>
      </w:r>
    </w:p>
    <w:p>
      <w:r>
        <w:rPr>
          <w:rFonts w:ascii="Calibri" w:hAnsi="Calibri" w:eastAsia="Microsoft YaHei"/>
          <w:color w:val="000000"/>
          <w:sz w:val="22"/>
        </w:rPr>
        <w:t>作者关注、状态报告、变化通知、同 Starter 聚类、设计结构变体、轻量个性化、CMS/多语言等扩展字段和筛选、作者身份自动验证。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P2：规模化扩展</w:t>
      </w:r>
    </w:p>
    <w:p>
      <w:r>
        <w:rPr>
          <w:rFonts w:ascii="Calibri" w:hAnsi="Calibri" w:eastAsia="Microsoft YaHei"/>
          <w:color w:val="000000"/>
          <w:sz w:val="22"/>
        </w:rPr>
        <w:t>完整作品关系图谱、标准化许可、平台内交易、作者高级监测、线索管理、跨品类推荐和数据服务。排行榜、粉丝等级和私信不因社区形态自动提前。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十七、指标与埋点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1. 北极星指标</w:t>
      </w:r>
    </w:p>
    <w:p>
      <w:r>
        <w:rPr>
          <w:rFonts w:ascii="Calibri" w:hAnsi="Calibri" w:eastAsia="Microsoft YaHei"/>
          <w:color w:val="000000"/>
          <w:sz w:val="22"/>
        </w:rPr>
        <w:t>每周完成有效作品发现并产生创作推进动作的创作者数。有效动作包括收藏参考、开始/完成比较、资产/Fork 访问、保存开发行动、发布或更新；点赞、评论、分享单独不计入。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2. 核心指标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3153"/>
        <w:gridCol w:w="6207"/>
      </w:tblGrid>
      <w:tr>
        <w:trPr>
          <w:tblHeader w:val="true"/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指标组</w:t>
            </w:r>
          </w:p>
        </w:tc>
        <w:tc>
          <w:tcPr>
            <w:tcW w:type="dxa" w:w="62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浏览</w:t>
            </w:r>
          </w:p>
        </w:tc>
        <w:tc>
          <w:tcPr>
            <w:tcW w:type="dxa" w:w="62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作品流到详情率、详情深访率、收藏参考率、关注率、次周回访率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查同类</w:t>
            </w:r>
          </w:p>
        </w:tc>
        <w:tc>
          <w:tcPr>
            <w:tcW w:type="dxa" w:w="62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有效匹配率、意图确认率、匹配原因使用率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比较</w:t>
            </w:r>
          </w:p>
        </w:tc>
        <w:tc>
          <w:tcPr>
            <w:tcW w:type="dxa" w:w="62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比较发起率、比较完成率、开发行动保存率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复用</w:t>
            </w:r>
          </w:p>
        </w:tc>
        <w:tc>
          <w:tcPr>
            <w:tcW w:type="dxa" w:w="62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资产点击率、Fork/模板使用意向、关系声明率、关系确认率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回流</w:t>
            </w:r>
          </w:p>
        </w:tc>
        <w:tc>
          <w:tcPr>
            <w:tcW w:type="dxa" w:w="62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发布完成率、60 天新作品回流率、新作品引用旧作品比例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生命周期</w:t>
            </w:r>
          </w:p>
        </w:tc>
        <w:tc>
          <w:tcPr>
            <w:tcW w:type="dxa" w:w="62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作品更新率、有效事件点击率、关注通知回访率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数据</w:t>
            </w:r>
          </w:p>
        </w:tc>
        <w:tc>
          <w:tcPr>
            <w:tcW w:type="dxa" w:w="62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P0 字段完整率、证据覆盖率、30 天状态有效率、重复作品率</w:t>
            </w:r>
          </w:p>
        </w:tc>
      </w:tr>
    </w:tbl>
    <w:p>
      <w:pPr>
        <w:spacing w:before="0" w:after="80" w:line="120" w:lineRule="auto"/>
      </w:pP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3. 核心事件</w:t>
      </w:r>
    </w:p>
    <w:p>
      <w:r>
        <w:rPr>
          <w:rFonts w:ascii="Calibri" w:hAnsi="Calibri" w:eastAsia="Microsoft YaHei"/>
          <w:color w:val="000000"/>
          <w:sz w:val="22"/>
        </w:rPr>
        <w:t xml:space="preserve">至少记录 </w:t>
      </w:r>
      <w:r>
        <w:rPr>
          <w:rFonts w:ascii="Consolas" w:hAnsi="Consolas" w:eastAsia="Consolas"/>
          <w:color w:val="1F4D78"/>
          <w:sz w:val="21"/>
        </w:rPr>
        <w:t>home_viewed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project_card_clicked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project_detail_engaged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reference_saved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project_followed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search_submitted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intent_confirmed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comparison_added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comparison_started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comparison_completed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asset_opened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fork_intent_recorded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decision_saved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project_submitted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relation_declared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relation_confirmed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author_verification_submitted</w:t>
      </w:r>
      <w:r>
        <w:rPr>
          <w:rFonts w:ascii="Calibri" w:hAnsi="Calibri" w:eastAsia="Microsoft YaHei"/>
          <w:color w:val="000000"/>
          <w:sz w:val="22"/>
        </w:rPr>
        <w:t xml:space="preserve"> 和 </w:t>
      </w:r>
      <w:r>
        <w:rPr>
          <w:rFonts w:ascii="Consolas" w:hAnsi="Consolas" w:eastAsia="Consolas"/>
          <w:color w:val="1F4D78"/>
          <w:sz w:val="21"/>
        </w:rPr>
        <w:t>project_updated</w:t>
      </w:r>
      <w:r>
        <w:rPr>
          <w:rFonts w:ascii="Calibri" w:hAnsi="Calibri" w:eastAsia="Microsoft YaHei"/>
          <w:color w:val="000000"/>
          <w:sz w:val="22"/>
        </w:rPr>
        <w:t>。</w:t>
      </w:r>
    </w:p>
    <w:p>
      <w:r>
        <w:rPr>
          <w:rFonts w:ascii="Calibri" w:hAnsi="Calibri" w:eastAsia="Microsoft YaHei"/>
          <w:color w:val="000000"/>
          <w:sz w:val="22"/>
        </w:rPr>
        <w:t>事件关联用户或匿名会话、</w:t>
      </w:r>
      <w:r>
        <w:rPr>
          <w:rFonts w:ascii="Consolas" w:hAnsi="Consolas" w:eastAsia="Consolas"/>
          <w:color w:val="1F4D78"/>
          <w:sz w:val="21"/>
        </w:rPr>
        <w:t>project_id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category_id</w:t>
      </w:r>
      <w:r>
        <w:rPr>
          <w:rFonts w:ascii="Calibri" w:hAnsi="Calibri" w:eastAsia="Microsoft YaHei"/>
          <w:color w:val="000000"/>
          <w:sz w:val="22"/>
        </w:rPr>
        <w:t>、来源页面、查询意图和时间；不得在埋点中保存身份验证私密材料或完整自由文本。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十八、里程碑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560"/>
        <w:gridCol w:w="3636"/>
        <w:gridCol w:w="3164"/>
      </w:tblGrid>
      <w:tr>
        <w:trPr>
          <w:tblHeader w:val="true"/>
          <w:cantSplit/>
        </w:trPr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里程碑</w:t>
            </w:r>
          </w:p>
        </w:tc>
        <w:tc>
          <w:tcPr>
            <w:tcW w:type="dxa" w:w="36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交付</w:t>
            </w:r>
          </w:p>
        </w:tc>
        <w:tc>
          <w:tcPr>
            <w:tcW w:type="dxa" w:w="3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M0 数据标准</w:t>
            </w:r>
          </w:p>
        </w:tc>
        <w:tc>
          <w:tcPr>
            <w:tcW w:type="dxa" w:w="36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边界、Schema、字典、证据、状态、去重和 10 个标准档案</w:t>
            </w:r>
          </w:p>
        </w:tc>
        <w:tc>
          <w:tcPr>
            <w:tcW w:type="dxa" w:w="3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不同编辑对 P0 字段判断基本一致</w:t>
            </w:r>
          </w:p>
        </w:tc>
      </w:tr>
      <w:tr>
        <w:trPr>
          <w:cantSplit/>
        </w:trPr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M1 社区浏览</w:t>
            </w:r>
          </w:p>
        </w:tc>
        <w:tc>
          <w:tcPr>
            <w:tcW w:type="dxa" w:w="36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广场、分类、卡片、详情、收藏、关注、评论</w:t>
            </w:r>
          </w:p>
        </w:tc>
        <w:tc>
          <w:tcPr>
            <w:tcW w:type="dxa" w:w="3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用户无需明确任务即可浏览并保存参考</w:t>
            </w:r>
          </w:p>
        </w:tc>
      </w:tr>
      <w:tr>
        <w:trPr>
          <w:cantSplit/>
        </w:trPr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M2 发现与比较</w:t>
            </w:r>
          </w:p>
        </w:tc>
        <w:tc>
          <w:tcPr>
            <w:tcW w:type="dxa" w:w="36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搜索、意图、分析、比较、资产和行动</w:t>
            </w:r>
          </w:p>
        </w:tc>
        <w:tc>
          <w:tcPr>
            <w:tcW w:type="dxa" w:w="3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用户可确定结构/视觉方向或找到开发起点</w:t>
            </w:r>
          </w:p>
        </w:tc>
      </w:tr>
      <w:tr>
        <w:trPr>
          <w:cantSplit/>
        </w:trPr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M3 发布与更新</w:t>
            </w:r>
          </w:p>
        </w:tc>
        <w:tc>
          <w:tcPr>
            <w:tcW w:type="dxa" w:w="36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发布、查重、作者页、更新、身份验证、审核</w:t>
            </w:r>
          </w:p>
        </w:tc>
        <w:tc>
          <w:tcPr>
            <w:tcW w:type="dxa" w:w="3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作者可在 5 分钟左右完成基础发布</w:t>
            </w:r>
          </w:p>
        </w:tc>
      </w:tr>
      <w:tr>
        <w:trPr>
          <w:cantSplit/>
        </w:trPr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M3.5 关系回流</w:t>
            </w:r>
          </w:p>
        </w:tc>
        <w:tc>
          <w:tcPr>
            <w:tcW w:type="dxa" w:w="36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关系声明、证据、审核与来源/衍生展示</w:t>
            </w:r>
          </w:p>
        </w:tc>
        <w:tc>
          <w:tcPr>
            <w:tcW w:type="dxa" w:w="3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新作品可关联参考和复用来源</w:t>
            </w:r>
          </w:p>
        </w:tc>
      </w:tr>
      <w:tr>
        <w:trPr>
          <w:cantSplit/>
        </w:trPr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M4 冷启动测试</w:t>
            </w:r>
          </w:p>
        </w:tc>
        <w:tc>
          <w:tcPr>
            <w:tcW w:type="dxa" w:w="36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64 个档案、状态维护、数据看板和封闭测试</w:t>
            </w:r>
          </w:p>
        </w:tc>
        <w:tc>
          <w:tcPr>
            <w:tcW w:type="dxa" w:w="31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核心流程无阻断并出现收藏、复用和回流</w:t>
            </w:r>
          </w:p>
        </w:tc>
      </w:tr>
    </w:tbl>
    <w:p>
      <w:pPr>
        <w:spacing w:before="0" w:after="80" w:line="120" w:lineRule="auto"/>
      </w:pP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十九、验收场景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3362"/>
        <w:gridCol w:w="5998"/>
      </w:tblGrid>
      <w:tr>
        <w:trPr>
          <w:tblHeader w:val="true"/>
          <w:cantSplit/>
        </w:trP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验收场景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浏览作品广场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用户可通过真实截图浏览精选、最新、更新、开源和策展专题</w:t>
            </w:r>
          </w:p>
        </w:tc>
      </w:tr>
      <w:tr>
        <w:trPr>
          <w:cantSplit/>
        </w:trP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收藏参考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从卡片或详情保存后可在个人中心找回</w:t>
            </w:r>
          </w:p>
        </w:tc>
      </w:tr>
      <w:tr>
        <w:trPr>
          <w:cantSplit/>
        </w:trP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查同类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自然语言形成可编辑意图，并返回可解释的精确/相邻作品</w:t>
            </w:r>
          </w:p>
        </w:tc>
      </w:tr>
      <w:tr>
        <w:trPr>
          <w:cantSplit/>
        </w:trP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比较结构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选择 2—5 个作品并理解结构、项目展示、视觉和实现差异</w:t>
            </w:r>
          </w:p>
        </w:tc>
      </w:tr>
      <w:tr>
        <w:trPr>
          <w:cantSplit/>
        </w:trP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访问复用资产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能分别识别可用状态、许可、价格和获取方式</w:t>
            </w:r>
          </w:p>
        </w:tc>
      </w:tr>
      <w:tr>
        <w:trPr>
          <w:cantSplit/>
        </w:trP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记录开发行动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可保存参考、开始开发、调整、复用或暂不开发及字段原因</w:t>
            </w:r>
          </w:p>
        </w:tc>
      </w:tr>
      <w:tr>
        <w:trPr>
          <w:cantSplit/>
        </w:trP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发布新作品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完成 URL 检查、预填、P0 Schema 补充和审核提交</w:t>
            </w:r>
          </w:p>
        </w:tc>
      </w:tr>
      <w:tr>
        <w:trPr>
          <w:cantSplit/>
        </w:trP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处理重复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已有档案不重复新建，需要管理时进入低频身份验证</w:t>
            </w:r>
          </w:p>
        </w:tc>
      </w:tr>
      <w:tr>
        <w:trPr>
          <w:cantSplit/>
        </w:trP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声明关系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P0.5 可选择来源作品/资产、关系类型并提交证据</w:t>
            </w:r>
          </w:p>
        </w:tc>
      </w:tr>
      <w:tr>
        <w:trPr>
          <w:cantSplit/>
        </w:trP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发布更新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Portfolio 变更写入当前字段、时间线、动态和通知</w:t>
            </w:r>
          </w:p>
        </w:tc>
      </w:tr>
      <w:tr>
        <w:trPr>
          <w:cantSplit/>
        </w:trP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可信状态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未知、过期、异常、争议和历史状态均有明确表达和出口</w:t>
            </w:r>
          </w:p>
        </w:tc>
      </w:tr>
      <w:tr>
        <w:trPr>
          <w:cantSplit/>
        </w:trPr>
        <w:tc>
          <w:tcPr>
            <w:tcW w:type="dxa" w:w="336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后台维护</w:t>
            </w:r>
          </w:p>
        </w:tc>
        <w:tc>
          <w:tcPr>
            <w:tcW w:type="dxa" w:w="599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A03 分层编辑，后台可审核、去重、复核证据、状态和关系</w:t>
            </w:r>
          </w:p>
        </w:tc>
      </w:tr>
    </w:tbl>
    <w:p>
      <w:pPr>
        <w:spacing w:before="0" w:after="80" w:line="120" w:lineRule="auto"/>
      </w:pP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二十、风险与应对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1. 退化为普通 Portfolio 社区</w:t>
      </w:r>
    </w:p>
    <w:p>
      <w:r>
        <w:rPr>
          <w:rFonts w:ascii="Calibri" w:hAnsi="Calibri" w:eastAsia="Microsoft YaHei"/>
          <w:color w:val="000000"/>
          <w:sz w:val="22"/>
        </w:rPr>
        <w:t>若首页只突出截图、点赞和热门作品，平台会失去结构化差异。卡片和详情必须突出收藏参考、比较、资产和关系，排序继续受证据与可比较性约束。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2. 视觉标签主观且失控</w:t>
      </w:r>
    </w:p>
    <w:p>
      <w:r>
        <w:rPr>
          <w:rFonts w:ascii="Calibri" w:hAnsi="Calibri" w:eastAsia="Microsoft YaHei"/>
          <w:color w:val="000000"/>
          <w:sz w:val="22"/>
        </w:rPr>
        <w:t>视觉风格使用可运营字典和多标签，不尝试生成唯一“正确风格”。编辑标注、作者声明与系统推断分开保存，允许纠错和版本化。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3. 字段过多增加建档成本</w:t>
      </w:r>
    </w:p>
    <w:p>
      <w:r>
        <w:rPr>
          <w:rFonts w:ascii="Calibri" w:hAnsi="Calibri" w:eastAsia="Microsoft YaHei"/>
          <w:color w:val="000000"/>
          <w:sz w:val="22"/>
        </w:rPr>
        <w:t>P0 只保留影响参考选择和开发方案的字段；CMS、多语言、联系方式、简历下载和 AI 功能延后。卡片不堆叠完整档案字段。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4. 关系声明缺乏可信度</w:t>
      </w:r>
    </w:p>
    <w:p>
      <w:r>
        <w:rPr>
          <w:rFonts w:ascii="Calibri" w:hAnsi="Calibri" w:eastAsia="Microsoft YaHei"/>
          <w:color w:val="000000"/>
          <w:sz w:val="22"/>
        </w:rPr>
        <w:t>关系区分单方声明、双方确认和平台核验；必须保存方向、证据和关联资产，不以相似外观自动判断 Fork 或模板关系。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5. 品类字段污染通用模型</w:t>
      </w:r>
    </w:p>
    <w:p>
      <w:r>
        <w:rPr>
          <w:rFonts w:ascii="Calibri" w:hAnsi="Calibri" w:eastAsia="Microsoft YaHei"/>
          <w:color w:val="000000"/>
          <w:sz w:val="22"/>
        </w:rPr>
        <w:t xml:space="preserve">所有 Portfolio 字段进入版本化 </w:t>
      </w:r>
      <w:r>
        <w:rPr>
          <w:rFonts w:ascii="Consolas" w:hAnsi="Consolas" w:eastAsia="Consolas"/>
          <w:color w:val="1F4D78"/>
          <w:sz w:val="21"/>
        </w:rPr>
        <w:t>category_data</w:t>
      </w:r>
      <w:r>
        <w:rPr>
          <w:rFonts w:ascii="Calibri" w:hAnsi="Calibri" w:eastAsia="Microsoft YaHei"/>
          <w:color w:val="000000"/>
          <w:sz w:val="22"/>
        </w:rPr>
        <w:t xml:space="preserve">。跨品类字段只进入 </w:t>
      </w:r>
      <w:r>
        <w:rPr>
          <w:rFonts w:ascii="Consolas" w:hAnsi="Consolas" w:eastAsia="Consolas"/>
          <w:color w:val="1F4D78"/>
          <w:sz w:val="21"/>
        </w:rPr>
        <w:t>ProjectCore</w:t>
      </w:r>
      <w:r>
        <w:rPr>
          <w:rFonts w:ascii="Calibri" w:hAnsi="Calibri" w:eastAsia="Microsoft YaHei"/>
          <w:color w:val="000000"/>
          <w:sz w:val="22"/>
        </w:rPr>
        <w:t>，扩品类不得通过继续追加首期字段完成。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二十一、最终方案结论</w:t>
      </w:r>
    </w:p>
    <w:p>
      <w:r>
        <w:rPr>
          <w:rFonts w:ascii="Calibri" w:hAnsi="Calibri" w:eastAsia="Microsoft YaHei"/>
          <w:color w:val="000000"/>
          <w:sz w:val="22"/>
        </w:rPr>
        <w:t>VibeCheck 首期应以强视觉作品社区承接灵感浏览，以结构化档案承接选择与比较，以资产和关系承接复用，以发布和生命周期承接作品回流。个人主页与作品集提供充足、公开、视觉差异明显且资产丰富的作品供给，适合验证完整循环。</w:t>
      </w:r>
    </w:p>
    <w:p>
      <w:r>
        <w:rPr>
          <w:rFonts w:ascii="Calibri" w:hAnsi="Calibri" w:eastAsia="Microsoft YaHei"/>
          <w:color w:val="000000"/>
          <w:sz w:val="22"/>
        </w:rPr>
        <w:t xml:space="preserve">产品核心不是 Portfolio 模板目录，而是“作品广场—收藏参考—查同类—结构化比较—复用—发布—关系回流—持续更新”的 Vibe Coding 作品资产闭环。首期建立的 </w:t>
      </w:r>
      <w:r>
        <w:rPr>
          <w:rFonts w:ascii="Consolas" w:hAnsi="Consolas" w:eastAsia="Consolas"/>
          <w:color w:val="1F4D78"/>
          <w:sz w:val="21"/>
        </w:rPr>
        <w:t>ProjectCore</w:t>
      </w:r>
      <w:r>
        <w:rPr>
          <w:rFonts w:ascii="Calibri" w:hAnsi="Calibri" w:eastAsia="Microsoft YaHei"/>
          <w:color w:val="000000"/>
          <w:sz w:val="22"/>
        </w:rPr>
        <w:t>、Category Schema、证据、事件、资产和关系规则必须可以直接支持后续品类扩张。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7"/>
      </w:rPr>
      <w:t>VibeCheck  |  首期 MVP 产品方案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CBullet">
    <w:name w:val="VC Bullet"/>
    <w:basedOn w:val="Normal"/>
    <w:pPr>
      <w:spacing w:before="0" w:after="8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customStyle="1" w:styleId="VCNumber">
    <w:name w:val="VC Number"/>
    <w:basedOn w:val="Normal"/>
    <w:pPr>
      <w:spacing w:before="0" w:after="80" w:line="300" w:lineRule="auto"/>
    </w:pPr>
    <w:rPr>
      <w:rFonts w:ascii="Calibri" w:hAnsi="Calibri" w:eastAsia="Microsoft YaHei"/>
      <w:b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VibeCheck 首期MVP产品方案——个人主页与作品集版</dc:title>
  <dc:subject>VibeCheck 首期种子品类切换</dc:subject>
  <dc:creator>VibeCheck</dc:creator>
  <cp:keywords>VibeCheck, Vibe Coding, Portfolio, 个人主页, 作品集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