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text" w:horzAnchor="page" w:tblpX="-8" w:tblpY="568"/>
        <w:tblOverlap w:val="never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7"/>
        <w:gridCol w:w="1322"/>
        <w:gridCol w:w="1574"/>
        <w:gridCol w:w="1574"/>
        <w:gridCol w:w="1250"/>
        <w:gridCol w:w="76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781" w:type="pct"/>
            <w:gridSpan w:val="2"/>
            <w:tcBorders>
              <w:top w:val="single" w:color="000000" w:sz="16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bookmarkStart w:id="0" w:name="_GoBack"/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 xml:space="preserve"> </w:t>
            </w:r>
          </w:p>
        </w:tc>
        <w:tc>
          <w:tcPr>
            <w:tcW w:w="2126" w:type="pct"/>
            <w:gridSpan w:val="2"/>
            <w:tcBorders>
              <w:top w:val="single" w:color="000000" w:sz="16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>复吸</w:t>
            </w:r>
          </w:p>
        </w:tc>
        <w:tc>
          <w:tcPr>
            <w:tcW w:w="1091" w:type="pct"/>
            <w:gridSpan w:val="2"/>
            <w:tcBorders>
              <w:top w:val="single" w:color="000000" w:sz="16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869" w:type="pct"/>
            <w:tcBorders>
              <w:top w:val="single" w:color="000000" w:sz="8" w:space="0"/>
              <w:left w:val="nil"/>
              <w:bottom w:val="single" w:color="000000" w:sz="1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>Variable</w:t>
            </w:r>
          </w:p>
        </w:tc>
        <w:tc>
          <w:tcPr>
            <w:tcW w:w="911" w:type="pct"/>
            <w:tcBorders>
              <w:top w:val="single" w:color="000000" w:sz="8" w:space="0"/>
              <w:left w:val="nil"/>
              <w:bottom w:val="single" w:color="000000" w:sz="1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>Overall, N = 3,759</w:t>
            </w: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  <w:vertAlign w:val="superscript"/>
              </w:rPr>
              <w:t>1</w:t>
            </w:r>
          </w:p>
        </w:tc>
        <w:tc>
          <w:tcPr>
            <w:tcW w:w="1063" w:type="pct"/>
            <w:tcBorders>
              <w:top w:val="single" w:color="000000" w:sz="8" w:space="0"/>
              <w:left w:val="nil"/>
              <w:bottom w:val="single" w:color="000000" w:sz="1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>删失&lt;br&gt; N = 1968 (52%)</w:t>
            </w: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  <w:vertAlign w:val="superscript"/>
              </w:rPr>
              <w:t>1</w:t>
            </w:r>
          </w:p>
        </w:tc>
        <w:tc>
          <w:tcPr>
            <w:tcW w:w="1063" w:type="pct"/>
            <w:tcBorders>
              <w:top w:val="single" w:color="000000" w:sz="8" w:space="0"/>
              <w:left w:val="nil"/>
              <w:bottom w:val="single" w:color="000000" w:sz="1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>复吸&lt;br&gt; N = 1791 (48%)</w:t>
            </w: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  <w:vertAlign w:val="superscript"/>
              </w:rPr>
              <w:t>1</w:t>
            </w:r>
          </w:p>
        </w:tc>
        <w:tc>
          <w:tcPr>
            <w:tcW w:w="638" w:type="pct"/>
            <w:tcBorders>
              <w:top w:val="single" w:color="000000" w:sz="8" w:space="0"/>
              <w:left w:val="nil"/>
              <w:bottom w:val="single" w:color="000000" w:sz="1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>statistics</w:t>
            </w:r>
          </w:p>
        </w:tc>
        <w:tc>
          <w:tcPr>
            <w:tcW w:w="452" w:type="pct"/>
            <w:tcBorders>
              <w:top w:val="single" w:color="000000" w:sz="8" w:space="0"/>
              <w:left w:val="nil"/>
              <w:bottom w:val="single" w:color="000000" w:sz="1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>p-value</w:t>
            </w: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  <w:vertAlign w:val="superscript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single" w:color="000000" w:sz="16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>Age</w:t>
            </w:r>
          </w:p>
        </w:tc>
        <w:tc>
          <w:tcPr>
            <w:tcW w:w="911" w:type="pct"/>
            <w:tcBorders>
              <w:top w:val="single" w:color="000000" w:sz="16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38.00 [35.00, 42.00]</w:t>
            </w:r>
          </w:p>
        </w:tc>
        <w:tc>
          <w:tcPr>
            <w:tcW w:w="1063" w:type="pct"/>
            <w:tcBorders>
              <w:top w:val="single" w:color="000000" w:sz="16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39.00 [36.00, 43.00]</w:t>
            </w:r>
          </w:p>
        </w:tc>
        <w:tc>
          <w:tcPr>
            <w:tcW w:w="1063" w:type="pct"/>
            <w:tcBorders>
              <w:top w:val="single" w:color="000000" w:sz="16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37.00 [34.00, 41.00]</w:t>
            </w:r>
          </w:p>
        </w:tc>
        <w:tc>
          <w:tcPr>
            <w:tcW w:w="638" w:type="pct"/>
            <w:tcBorders>
              <w:top w:val="single" w:color="000000" w:sz="16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2,084,921.00</w:t>
            </w:r>
          </w:p>
        </w:tc>
        <w:tc>
          <w:tcPr>
            <w:tcW w:w="452" w:type="pct"/>
            <w:tcBorders>
              <w:top w:val="single" w:color="000000" w:sz="16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&lt;0.001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>AgeatFirstDrugUse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28.00 [25.00, 31.00]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29.00 [26.00, 32.00]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26.00 [24.00, 29.00]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2,409,570.00</w:t>
            </w: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&lt;0.001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>YearsofDrugUse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10.00 [9.00, 12.00]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10.00 [8.00, 12.00]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11.00 [9.00, 13.00]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1,278,541.00</w:t>
            </w: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&lt;0.001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>BMI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22.44 (1.49)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22.58 (1.43)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22.30 (1.53)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1,948,746.00</w:t>
            </w: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&lt;0.001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>DetoxTimes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3.00 [2.00, 4.00]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3.00 [2.00, 4.00]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3.00 [2.00, 4.00]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1,485,544.50</w:t>
            </w: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&lt;0.001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>BIS11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70.08 (9.58)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68.16 (8.85)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72.20 (9.90)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1,338,845.50</w:t>
            </w: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&lt;0.001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>DERS18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41.64 (10.28)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39.49 (9.67)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44.00 (10.41)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1,339,763.50</w:t>
            </w: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&lt;0.001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>FSI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46.80 [43.30, 49.90]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48.40 [45.50, 50.00]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44.70 [41.60, 48.00]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2,506,201.00</w:t>
            </w: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&lt;0.001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>Smoking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37.63</w:t>
            </w: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&lt;0.001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无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1,420 (37.78%)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835 (42.43%)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585 (32.66%)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有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2,339 (62.22%)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1,133 (57.57%)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1,206 (67.34%)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>Alcohol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20.16</w:t>
            </w: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&lt;0.001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无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2,714 (72.20%)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1,483 (75.36%)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1,231 (68.73%)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有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1,045 (27.80%)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485 (24.64%)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560 (31.27%)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>Exercise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55.44</w:t>
            </w: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&lt;0.001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无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2,059 (54.78%)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964 (48.98%)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1,095 (61.14%)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有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1,700 (45.22%)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1,004 (51.02%)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696 (38.86%)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>MaritalStatus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19.08</w:t>
            </w: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&lt;0.001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Single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1,635 (43.50%)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797 (40.50%)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838 (46.79%)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Married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1,298 (34.53%)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738 (37.50%)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560 (31.27%)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Divorced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826 (21.97%)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433 (22.00%)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393 (21.94%)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>Gender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3.84</w:t>
            </w: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0.050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女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1,183 (31.47%)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591 (30.03%)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592 (33.05%)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男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2,576 (68.53%)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1,377 (69.97%)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1,199 (66.95%)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>Employment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107.25</w:t>
            </w: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&lt;0.001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无业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1,443 (38.39%)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603 (30.64%)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840 (46.90%)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非正式就业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1,304 (34.69%)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750 (38.11%)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554 (30.93%)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稳定就业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1,012 (26.92%)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615 (31.25%)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397 (22.17%)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>Education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34.38</w:t>
            </w: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&lt;0.001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小学及以下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1,664 (44.27%)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804 (40.85%)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860 (48.02%)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初中/高中/中专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1,511 (40.20%)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800 (40.65%)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711 (39.70%)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大专及以上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584 (15.54%)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364 (18.50%)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220 (12.28%)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>Income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169.81</w:t>
            </w: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&lt;0.001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&lt;1000元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1,183 (31.47%)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438 (22.26%)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745 (41.60%)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1000–6000元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1,636 (43.52%)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939 (47.71%)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697 (38.92%)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&gt;6000元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940 (25.01%)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591 (30.03%)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349 (19.49%)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>Route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41.37</w:t>
            </w: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&lt;0.001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非注射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2,897 (77.07%)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1,600 (81.30%)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1,297 (72.42%)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注射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862 (22.93%)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368 (18.70%)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494 (27.58%)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/>
                <w:i w:val="0"/>
                <w:color w:val="000000"/>
                <w:sz w:val="20"/>
                <w:szCs w:val="20"/>
                <w:u w:val="none"/>
              </w:rPr>
              <w:t>DrugType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22.53</w:t>
            </w: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&lt;0.001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阿片类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952 (25.33%)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445 (22.61%)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507 (28.31%)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兴奋剂类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1,759 (46.79%)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979 (49.75%)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780 (43.55%)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混合使用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789 (20.99%)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398 (20.22%)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391 (21.83%)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pct"/>
            <w:tcBorders>
              <w:top w:val="nil"/>
              <w:left w:val="nil"/>
              <w:bottom w:val="single" w:color="000000" w:sz="1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其他</w:t>
            </w:r>
          </w:p>
        </w:tc>
        <w:tc>
          <w:tcPr>
            <w:tcW w:w="911" w:type="pct"/>
            <w:tcBorders>
              <w:top w:val="nil"/>
              <w:left w:val="nil"/>
              <w:bottom w:val="single" w:color="000000" w:sz="1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259 (6.89%)</w:t>
            </w:r>
          </w:p>
        </w:tc>
        <w:tc>
          <w:tcPr>
            <w:tcW w:w="1063" w:type="pct"/>
            <w:tcBorders>
              <w:top w:val="nil"/>
              <w:left w:val="nil"/>
              <w:bottom w:val="single" w:color="000000" w:sz="1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146 (7.42%)</w:t>
            </w:r>
          </w:p>
        </w:tc>
        <w:tc>
          <w:tcPr>
            <w:tcW w:w="1063" w:type="pct"/>
            <w:tcBorders>
              <w:top w:val="nil"/>
              <w:left w:val="nil"/>
              <w:bottom w:val="single" w:color="000000" w:sz="1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20"/>
                <w:szCs w:val="20"/>
                <w:u w:val="none"/>
              </w:rPr>
              <w:t>113 (6.31%)</w:t>
            </w:r>
          </w:p>
        </w:tc>
        <w:tc>
          <w:tcPr>
            <w:tcW w:w="638" w:type="pct"/>
            <w:tcBorders>
              <w:top w:val="nil"/>
              <w:left w:val="nil"/>
              <w:bottom w:val="single" w:color="000000" w:sz="1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000000" w:sz="1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000" w:type="pct"/>
            <w:gridSpan w:val="6"/>
            <w:tcBorders>
              <w:top w:val="single" w:color="000000" w:sz="16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16"/>
                <w:szCs w:val="16"/>
                <w:u w:val="none"/>
                <w:vertAlign w:val="superscript"/>
              </w:rPr>
              <w:t>1</w:t>
            </w: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16"/>
                <w:szCs w:val="16"/>
                <w:u w:val="none"/>
              </w:rPr>
              <w:t>Median [IQR]; Mean (SD); n (%)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16"/>
                <w:szCs w:val="16"/>
                <w:u w:val="none"/>
                <w:vertAlign w:val="superscript"/>
              </w:rPr>
              <w:t>2</w:t>
            </w:r>
            <w:r>
              <w:rPr>
                <w:rFonts w:hint="default" w:ascii="Times New Roman" w:hAnsi="Times New Roman" w:eastAsia="DejaVu Sans" w:cs="Times New Roman"/>
                <w:b w:val="0"/>
                <w:i w:val="0"/>
                <w:color w:val="000000"/>
                <w:sz w:val="16"/>
                <w:szCs w:val="16"/>
                <w:u w:val="none"/>
              </w:rPr>
              <w:t>Wilcoxon rank sum test; Pearson's Chi-squared test</w:t>
            </w:r>
          </w:p>
        </w:tc>
      </w:tr>
      <w:bookmarkEnd w:id="0"/>
    </w:tbl>
    <w:p/>
    <w:p/>
    <w:sectPr>
      <w:type w:val="continuous"/>
      <w:pgSz w:w="11952" w:h="16848"/>
      <w:pgMar w:top="1440" w:right="1440" w:bottom="1440" w:left="1440" w:header="720" w:footer="720" w:gutter="72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Grande">
    <w:altName w:val="Courier New"/>
    <w:panose1 w:val="020B0600040502020204"/>
    <w:charset w:val="00"/>
    <w:family w:val="auto"/>
    <w:pitch w:val="default"/>
    <w:sig w:usb0="00000000" w:usb1="00000000" w:usb2="00000000" w:usb3="00000000" w:csb0="000001BF" w:csb1="00000000"/>
  </w:font>
  <w:font w:name="DejaVu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925FD"/>
    <w:multiLevelType w:val="multilevel"/>
    <w:tmpl w:val="07E925FD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3"/>
      <w:lvlText w:val="%1.%2."/>
      <w:lvlJc w:val="left"/>
      <w:pPr>
        <w:ind w:left="792" w:hanging="432"/>
      </w:pPr>
    </w:lvl>
    <w:lvl w:ilvl="2" w:tentative="0">
      <w:start w:val="1"/>
      <w:numFmt w:val="decimal"/>
      <w:pStyle w:val="4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hyphenationZone w:val="425"/>
  <w:compat>
    <w:useFELayout/>
    <w:compatSetting w:name="compatibilityMode" w:uri="http://schemas.microsoft.com/office/word" w:val="15"/>
  </w:compat>
  <w:docVars>
    <w:docVar w:name="commondata" w:val="eyJoZGlkIjoiZmYxNDg0NGUwYTU2MGZkM2RiOGMwZGRkOTI0MzQzZGIifQ=="/>
  </w:docVars>
  <w:rsids>
    <w:rsidRoot w:val="00000000"/>
    <w:rsid w:val="32AE4A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7"/>
    <w:autoRedefine/>
    <w:semiHidden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default="1" w:styleId="11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0"/>
    <w:autoRedefine/>
    <w:semiHidden/>
    <w:unhideWhenUsed/>
    <w:qFormat/>
    <w:uiPriority w:val="99"/>
    <w:rPr>
      <w:rFonts w:ascii="Lucida Grande" w:hAnsi="Lucida Grande"/>
      <w:sz w:val="18"/>
      <w:szCs w:val="18"/>
    </w:rPr>
  </w:style>
  <w:style w:type="paragraph" w:styleId="6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7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table" w:styleId="9">
    <w:name w:val="Table Professional"/>
    <w:basedOn w:val="8"/>
    <w:autoRedefine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10">
    <w:name w:val="Light List Accent 2"/>
    <w:basedOn w:val="8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customStyle="1" w:styleId="12">
    <w:name w:val="strong"/>
    <w:basedOn w:val="11"/>
    <w:autoRedefine/>
    <w:qFormat/>
    <w:uiPriority w:val="1"/>
    <w:rPr>
      <w:b/>
    </w:rPr>
  </w:style>
  <w:style w:type="paragraph" w:customStyle="1" w:styleId="13">
    <w:name w:val="centered"/>
    <w:basedOn w:val="1"/>
    <w:qFormat/>
    <w:uiPriority w:val="0"/>
    <w:pPr>
      <w:jc w:val="center"/>
    </w:pPr>
  </w:style>
  <w:style w:type="table" w:customStyle="1" w:styleId="14">
    <w:name w:val="table_template"/>
    <w:basedOn w:val="8"/>
    <w:uiPriority w:val="59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">
    <w:name w:val="Titre 1 Car"/>
    <w:basedOn w:val="11"/>
    <w:link w:val="2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Titre 2 Car"/>
    <w:basedOn w:val="11"/>
    <w:link w:val="3"/>
    <w:autoRedefine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7">
    <w:name w:val="Titre 3 Car"/>
    <w:basedOn w:val="11"/>
    <w:link w:val="4"/>
    <w:autoRedefine/>
    <w:semiHidden/>
    <w:qFormat/>
    <w:uiPriority w:val="9"/>
    <w:rPr>
      <w:rFonts w:asciiTheme="majorHAnsi" w:hAnsiTheme="majorHAnsi" w:eastAsiaTheme="majorEastAsia" w:cstheme="majorBidi"/>
      <w:b/>
      <w:bCs/>
    </w:rPr>
  </w:style>
  <w:style w:type="paragraph" w:customStyle="1" w:styleId="18">
    <w:name w:val="Image Caption"/>
    <w:basedOn w:val="1"/>
    <w:autoRedefine/>
    <w:qFormat/>
    <w:uiPriority w:val="0"/>
    <w:pPr>
      <w:jc w:val="center"/>
    </w:pPr>
    <w:rPr>
      <w:b/>
      <w:i/>
    </w:rPr>
  </w:style>
  <w:style w:type="paragraph" w:customStyle="1" w:styleId="19">
    <w:name w:val="Table Caption"/>
    <w:basedOn w:val="18"/>
    <w:autoRedefine/>
    <w:qFormat/>
    <w:uiPriority w:val="0"/>
  </w:style>
  <w:style w:type="character" w:customStyle="1" w:styleId="20">
    <w:name w:val="Texte de bulles Car"/>
    <w:basedOn w:val="11"/>
    <w:link w:val="5"/>
    <w:semiHidden/>
    <w:uiPriority w:val="99"/>
    <w:rPr>
      <w:rFonts w:ascii="Lucida Grande" w:hAnsi="Lucida Grande"/>
      <w:sz w:val="18"/>
      <w:szCs w:val="18"/>
    </w:rPr>
  </w:style>
  <w:style w:type="character" w:customStyle="1" w:styleId="21">
    <w:name w:val="reference_id"/>
    <w:basedOn w:val="11"/>
    <w:autoRedefine/>
    <w:qFormat/>
    <w:uiPriority w:val="1"/>
    <w:rPr>
      <w:vertAlign w:val="superscript"/>
    </w:rPr>
  </w:style>
  <w:style w:type="paragraph" w:customStyle="1" w:styleId="22">
    <w:name w:val="graphic title"/>
    <w:basedOn w:val="18"/>
    <w:next w:val="1"/>
    <w:autoRedefine/>
    <w:qFormat/>
    <w:uiPriority w:val="0"/>
  </w:style>
  <w:style w:type="paragraph" w:customStyle="1" w:styleId="23">
    <w:name w:val="table title"/>
    <w:basedOn w:val="19"/>
    <w:next w:val="1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2017-02-28T11:18:00Z</dcterms:created>
  <dc:creator>JIADM</dc:creator>
  <cp:lastModifiedBy>JIADM</cp:lastModifiedBy>
  <dcterms:modified xsi:type="dcterms:W3CDTF">2026-01-28T08:14:26Z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85A09179352A415CBAF8C7151473E882_12</vt:lpwstr>
  </property>
</Properties>
</file>