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Calibri" w:hAnsi="Calibri"/>
          <w:b/>
          <w:color w:val="212529"/>
          <w:sz w:val="48"/>
        </w:rPr>
        <w:t>Software Project Management Project</w:t>
      </w:r>
    </w:p>
    <w:p>
      <w:pPr>
        <w:jc w:val="center"/>
      </w:pPr>
      <w:r>
        <w:rPr>
          <w:rFonts w:ascii="Calibri" w:hAnsi="Calibri"/>
          <w:color w:val="5F5F5F"/>
          <w:sz w:val="32"/>
        </w:rPr>
        <w:t>Semester Project, SS 2026</w:t>
      </w:r>
    </w:p>
    <w:p>
      <w:pPr>
        <w:spacing w:after="360"/>
        <w:jc w:val="center"/>
      </w:pPr>
      <w:r>
        <w:rPr>
          <w:rFonts w:ascii="Calibri" w:hAnsi="Calibri"/>
          <w:b/>
          <w:color w:val="2E74B5"/>
          <w:sz w:val="36"/>
        </w:rPr>
        <w:t>Group 1</w:t>
      </w:r>
    </w:p>
    <w:p>
      <w:pPr>
        <w:pBdr>
          <w:bottom w:val="single" w:sz="12" w:space="4" w:color="2E74B5"/>
        </w:pBdr>
      </w:pPr>
    </w:p>
    <w:p/>
    <w:p>
      <w:pPr>
        <w:jc w:val="center"/>
      </w:pPr>
      <w:r>
        <w:rPr>
          <w:rFonts w:ascii="Calibri" w:hAnsi="Calibri"/>
          <w:b/>
          <w:color w:val="1F4D78"/>
          <w:sz w:val="38"/>
        </w:rPr>
        <w:t>iGEO Internet of Moving Things Planning Report</w:t>
      </w:r>
    </w:p>
    <w:p/>
    <w:p>
      <w:pPr>
        <w:jc w:val="center"/>
      </w:pPr>
      <w:r>
        <w:rPr>
          <w:rFonts w:ascii="Calibri" w:hAnsi="Calibri"/>
          <w:b/>
          <w:color w:val="212529"/>
          <w:sz w:val="24"/>
        </w:rPr>
        <w:t>Authors</w:t>
      </w:r>
    </w:p>
    <w:p>
      <w:pPr>
        <w:jc w:val="center"/>
      </w:pPr>
      <w:r>
        <w:rPr>
          <w:rFonts w:ascii="Calibri" w:hAnsi="Calibri"/>
          <w:color w:val="212529"/>
          <w:sz w:val="23"/>
        </w:rPr>
        <w:t>Hieu Nguyen</w:t>
      </w:r>
    </w:p>
    <w:p>
      <w:pPr>
        <w:jc w:val="center"/>
      </w:pPr>
      <w:r>
        <w:rPr>
          <w:rFonts w:ascii="Calibri" w:hAnsi="Calibri"/>
          <w:color w:val="212529"/>
          <w:sz w:val="23"/>
        </w:rPr>
        <w:t>Jingru Wang</w:t>
      </w:r>
    </w:p>
    <w:p>
      <w:pPr>
        <w:jc w:val="center"/>
      </w:pPr>
      <w:r>
        <w:rPr>
          <w:rFonts w:ascii="Calibri" w:hAnsi="Calibri"/>
          <w:color w:val="212529"/>
          <w:sz w:val="23"/>
        </w:rPr>
        <w:t>Prasad Dinesha Shyamala</w:t>
      </w:r>
    </w:p>
    <w:p>
      <w:pPr>
        <w:jc w:val="center"/>
      </w:pPr>
      <w:r>
        <w:rPr>
          <w:rFonts w:ascii="Calibri" w:hAnsi="Calibri"/>
          <w:color w:val="212529"/>
          <w:sz w:val="23"/>
        </w:rPr>
        <w:t>Jiahao Yi</w:t>
      </w:r>
    </w:p>
    <w:p>
      <w:pPr>
        <w:jc w:val="center"/>
      </w:pPr>
      <w:r>
        <w:rPr>
          <w:rFonts w:ascii="Calibri" w:hAnsi="Calibri"/>
          <w:color w:val="212529"/>
          <w:sz w:val="23"/>
        </w:rPr>
        <w:t>Teng Sun</w:t>
      </w:r>
    </w:p>
    <w:p>
      <w:pPr>
        <w:jc w:val="center"/>
      </w:pPr>
      <w:r>
        <w:rPr>
          <w:rFonts w:ascii="Calibri" w:hAnsi="Calibri"/>
          <w:color w:val="212529"/>
          <w:sz w:val="23"/>
        </w:rPr>
        <w:t>Ziyu Guo</w:t>
      </w:r>
    </w:p>
    <w:p/>
    <w:p>
      <w:pPr>
        <w:jc w:val="center"/>
      </w:pPr>
      <w:r>
        <w:rPr>
          <w:rFonts w:ascii="Calibri" w:hAnsi="Calibri"/>
          <w:color w:val="5F5F5F"/>
          <w:sz w:val="21"/>
        </w:rPr>
        <w:t>Prepared for Software Project Management (SPM)</w:t>
      </w:r>
    </w:p>
    <w:p>
      <w:r>
        <w:br w:type="page"/>
      </w:r>
    </w:p>
    <w:p>
      <w:pPr>
        <w:pStyle w:val="Heading1"/>
        <w:keepNext/>
        <w:spacing w:before="320" w:after="120"/>
      </w:pPr>
      <w:r>
        <w:rPr>
          <w:rFonts w:ascii="Calibri" w:hAnsi="Calibri"/>
          <w:b/>
          <w:color w:val="2E74B5"/>
          <w:sz w:val="32"/>
        </w:rPr>
        <w:t>1: Project Management Foundations, Stakeholder Analysis, and Decision Analysis</w:t>
      </w:r>
    </w:p>
    <w:p>
      <w:pPr>
        <w:pStyle w:val="Heading2"/>
        <w:keepNext/>
        <w:spacing w:before="200" w:after="120"/>
      </w:pPr>
      <w:r>
        <w:rPr>
          <w:rFonts w:ascii="Calibri" w:hAnsi="Calibri"/>
          <w:b/>
          <w:color w:val="2E74B5"/>
          <w:sz w:val="26"/>
        </w:rPr>
        <w:t>Project Definition</w:t>
      </w:r>
    </w:p>
    <w:p>
      <w:pPr>
        <w:spacing w:after="120" w:line="264" w:lineRule="auto"/>
      </w:pPr>
      <w:r>
        <w:rPr>
          <w:rFonts w:ascii="Calibri" w:hAnsi="Calibri"/>
          <w:b w:val="0"/>
          <w:i w:val="0"/>
          <w:color w:val="212529"/>
          <w:sz w:val="21"/>
        </w:rPr>
        <w:t>TOMI Automobiles plans to extend the GEO car line with iGEO, a decoupled Internet of Moving Things (IoMT) platform. The project introduces dedicated IoMT hardware, a dedicated in-car display, a hosting application for software modules, and two demonstration modules: Drive to Welcoming Home (WH) and Smart Commercials (SC). The system is deliberately separated from core driving and safety-critical vehicle functions.</w:t>
      </w:r>
    </w:p>
    <w:p>
      <w:pPr>
        <w:spacing w:after="120" w:line="264" w:lineRule="auto"/>
      </w:pPr>
      <w:r>
        <w:rPr>
          <w:rFonts w:ascii="Calibri" w:hAnsi="Calibri"/>
          <w:b w:val="0"/>
          <w:i w:val="0"/>
          <w:color w:val="212529"/>
          <w:sz w:val="21"/>
        </w:rPr>
        <w:t>The planning objective of this report is to turn the project description into a manageable project plan that covers scope, stakeholders, supplier selection, work breakdown, effort estimation, schedule dependencies, and human resource planning.</w:t>
      </w:r>
    </w:p>
    <w:p>
      <w:pPr>
        <w:pStyle w:val="Heading3"/>
        <w:keepNext/>
        <w:spacing w:before="200" w:after="120"/>
      </w:pPr>
      <w:r>
        <w:rPr>
          <w:rFonts w:ascii="Calibri" w:hAnsi="Calibri"/>
          <w:b/>
          <w:color w:val="1F4D78"/>
          <w:sz w:val="24"/>
        </w:rPr>
        <w:t>Project Scope</w:t>
      </w:r>
    </w:p>
    <w:p>
      <w:pPr>
        <w:pStyle w:val="ListBullet"/>
        <w:spacing w:after="60" w:line="264" w:lineRule="auto"/>
      </w:pPr>
      <w:r>
        <w:rPr>
          <w:rFonts w:ascii="Calibri" w:hAnsi="Calibri"/>
          <w:color w:val="212529"/>
          <w:sz w:val="21"/>
        </w:rPr>
        <w:t>Design a modular IoMT platform for the GEO product line without influencing driving-critical behavior.</w:t>
      </w:r>
    </w:p>
    <w:p>
      <w:pPr>
        <w:pStyle w:val="ListBullet"/>
        <w:spacing w:after="60" w:line="264" w:lineRule="auto"/>
      </w:pPr>
      <w:r>
        <w:rPr>
          <w:rFonts w:ascii="Calibri" w:hAnsi="Calibri"/>
          <w:color w:val="212529"/>
          <w:sz w:val="21"/>
        </w:rPr>
        <w:t>Select suitable iGEO IoMT hardware and display components and justify the choices.</w:t>
      </w:r>
    </w:p>
    <w:p>
      <w:pPr>
        <w:pStyle w:val="ListBullet"/>
        <w:spacing w:after="60" w:line="264" w:lineRule="auto"/>
      </w:pPr>
      <w:r>
        <w:rPr>
          <w:rFonts w:ascii="Calibri" w:hAnsi="Calibri"/>
          <w:color w:val="212529"/>
          <w:sz w:val="21"/>
        </w:rPr>
        <w:t>Develop or outsource the hosting application and its GUI for module deployment, activation, deactivation, and configuration.</w:t>
      </w:r>
    </w:p>
    <w:p>
      <w:pPr>
        <w:pStyle w:val="ListBullet"/>
        <w:spacing w:after="60" w:line="264" w:lineRule="auto"/>
      </w:pPr>
      <w:r>
        <w:rPr>
          <w:rFonts w:ascii="Calibri" w:hAnsi="Calibri"/>
          <w:color w:val="212529"/>
          <w:sz w:val="21"/>
        </w:rPr>
        <w:t>Deliver two exemplary modules: WH for smart-home arrival automation and SC for location-based commercial notifications.</w:t>
      </w:r>
    </w:p>
    <w:p>
      <w:pPr>
        <w:pStyle w:val="ListBullet"/>
        <w:spacing w:after="60" w:line="264" w:lineRule="auto"/>
      </w:pPr>
      <w:r>
        <w:rPr>
          <w:rFonts w:ascii="Calibri" w:hAnsi="Calibri"/>
          <w:color w:val="212529"/>
          <w:sz w:val="21"/>
        </w:rPr>
        <w:t>Integrate iGEO Cloud, smart-home devices, garage devices, SMS notification, and retail cloud services through controlled interfaces.</w:t>
      </w:r>
    </w:p>
    <w:p>
      <w:pPr>
        <w:pStyle w:val="Heading3"/>
        <w:keepNext/>
        <w:spacing w:before="200" w:after="120"/>
      </w:pPr>
      <w:r>
        <w:rPr>
          <w:rFonts w:ascii="Calibri" w:hAnsi="Calibri"/>
          <w:b/>
          <w:color w:val="1F4D78"/>
          <w:sz w:val="24"/>
        </w:rPr>
        <w:t>Business Goals</w:t>
      </w:r>
    </w:p>
    <w:p>
      <w:pPr>
        <w:pStyle w:val="ListBullet"/>
        <w:spacing w:after="60" w:line="264" w:lineRule="auto"/>
      </w:pPr>
      <w:r>
        <w:rPr>
          <w:rFonts w:ascii="Calibri" w:hAnsi="Calibri"/>
          <w:color w:val="212529"/>
          <w:sz w:val="21"/>
        </w:rPr>
        <w:t>Strengthen TOMI's innovation image in the emerging Internet of Moving Things market.</w:t>
      </w:r>
    </w:p>
    <w:p>
      <w:pPr>
        <w:pStyle w:val="ListBullet"/>
        <w:spacing w:after="60" w:line="264" w:lineRule="auto"/>
      </w:pPr>
      <w:r>
        <w:rPr>
          <w:rFonts w:ascii="Calibri" w:hAnsi="Calibri"/>
          <w:color w:val="212529"/>
          <w:sz w:val="21"/>
        </w:rPr>
        <w:t>Increase the attractiveness of the GEO line for young, connected, and tech-oriented customers.</w:t>
      </w:r>
    </w:p>
    <w:p>
      <w:pPr>
        <w:pStyle w:val="ListBullet"/>
        <w:spacing w:after="60" w:line="264" w:lineRule="auto"/>
      </w:pPr>
      <w:r>
        <w:rPr>
          <w:rFonts w:ascii="Calibri" w:hAnsi="Calibri"/>
          <w:color w:val="212529"/>
          <w:sz w:val="21"/>
        </w:rPr>
        <w:t>Differentiate TOMI from slower-moving automotive competitors through software-enabled customer experience.</w:t>
      </w:r>
    </w:p>
    <w:p>
      <w:pPr>
        <w:pStyle w:val="ListBullet"/>
        <w:spacing w:after="60" w:line="264" w:lineRule="auto"/>
      </w:pPr>
      <w:r>
        <w:rPr>
          <w:rFonts w:ascii="Calibri" w:hAnsi="Calibri"/>
          <w:color w:val="212529"/>
          <w:sz w:val="21"/>
        </w:rPr>
        <w:t>Explore future monetization potential through contextual offers while avoiding intrusive user experience.</w:t>
      </w:r>
    </w:p>
    <w:p>
      <w:pPr>
        <w:pStyle w:val="ListBullet"/>
        <w:spacing w:after="60" w:line="264" w:lineRule="auto"/>
      </w:pPr>
      <w:r>
        <w:rPr>
          <w:rFonts w:ascii="Calibri" w:hAnsi="Calibri"/>
          <w:color w:val="212529"/>
          <w:sz w:val="21"/>
        </w:rPr>
        <w:t>Maintain customer trust by treating safety, security, and privacy as visible product qualities.</w:t>
      </w:r>
    </w:p>
    <w:p>
      <w:pPr>
        <w:pStyle w:val="Heading3"/>
        <w:keepNext/>
        <w:spacing w:before="200" w:after="120"/>
      </w:pPr>
      <w:r>
        <w:rPr>
          <w:rFonts w:ascii="Calibri" w:hAnsi="Calibri"/>
          <w:b/>
          <w:color w:val="1F4D78"/>
          <w:sz w:val="24"/>
        </w:rPr>
        <w:t>Project Goals</w:t>
      </w:r>
    </w:p>
    <w:p>
      <w:pPr>
        <w:pStyle w:val="ListBullet"/>
        <w:spacing w:after="60" w:line="264" w:lineRule="auto"/>
      </w:pPr>
      <w:r>
        <w:rPr>
          <w:rFonts w:ascii="Calibri" w:hAnsi="Calibri"/>
          <w:color w:val="212529"/>
          <w:sz w:val="21"/>
        </w:rPr>
        <w:t>Complete the iGEO project within the one-year window from 2023-06-01 to 2024-05-31.</w:t>
      </w:r>
    </w:p>
    <w:p>
      <w:pPr>
        <w:pStyle w:val="ListBullet"/>
        <w:spacing w:after="60" w:line="264" w:lineRule="auto"/>
      </w:pPr>
      <w:r>
        <w:rPr>
          <w:rFonts w:ascii="Calibri" w:hAnsi="Calibri"/>
          <w:color w:val="212529"/>
          <w:sz w:val="21"/>
        </w:rPr>
        <w:t>Keep total implementation cost below EUR 1,000,000.</w:t>
      </w:r>
    </w:p>
    <w:p>
      <w:pPr>
        <w:pStyle w:val="ListBullet"/>
        <w:spacing w:after="60" w:line="264" w:lineRule="auto"/>
      </w:pPr>
      <w:r>
        <w:rPr>
          <w:rFonts w:ascii="Calibri" w:hAnsi="Calibri"/>
          <w:color w:val="212529"/>
          <w:sz w:val="21"/>
        </w:rPr>
        <w:t>Keep all IoMT software and hardware decoupled from GEO driving-control systems.</w:t>
      </w:r>
    </w:p>
    <w:p>
      <w:pPr>
        <w:pStyle w:val="ListBullet"/>
        <w:spacing w:after="60" w:line="264" w:lineRule="auto"/>
      </w:pPr>
      <w:r>
        <w:rPr>
          <w:rFonts w:ascii="Calibri" w:hAnsi="Calibri"/>
          <w:color w:val="212529"/>
          <w:sz w:val="21"/>
        </w:rPr>
        <w:t>Provide a user-friendly display and GUI for module management and configuration.</w:t>
      </w:r>
    </w:p>
    <w:p>
      <w:pPr>
        <w:pStyle w:val="ListBullet"/>
        <w:spacing w:after="60" w:line="264" w:lineRule="auto"/>
      </w:pPr>
      <w:r>
        <w:rPr>
          <w:rFonts w:ascii="Calibri" w:hAnsi="Calibri"/>
          <w:color w:val="212529"/>
          <w:sz w:val="21"/>
        </w:rPr>
        <w:t>Demonstrate working WH and SC modules with security, privacy, integration, and usability validation.</w:t>
      </w:r>
    </w:p>
    <w:p>
      <w:pPr>
        <w:pStyle w:val="Heading3"/>
        <w:keepNext/>
        <w:spacing w:before="200" w:after="120"/>
      </w:pPr>
      <w:r>
        <w:rPr>
          <w:rFonts w:ascii="Calibri" w:hAnsi="Calibri"/>
          <w:b/>
          <w:color w:val="1F4D78"/>
          <w:sz w:val="24"/>
        </w:rPr>
        <w:t>Critical Success Factors</w:t>
      </w:r>
    </w:p>
    <w:p>
      <w:pPr>
        <w:pStyle w:val="ListBullet"/>
        <w:spacing w:after="60" w:line="264" w:lineRule="auto"/>
      </w:pPr>
      <w:r>
        <w:rPr>
          <w:rFonts w:ascii="Calibri" w:hAnsi="Calibri"/>
          <w:color w:val="212529"/>
          <w:sz w:val="21"/>
        </w:rPr>
        <w:t>Clear, validated requirements and strict scope control for the hosting platform and both modules.</w:t>
      </w:r>
    </w:p>
    <w:p>
      <w:pPr>
        <w:pStyle w:val="ListBullet"/>
        <w:spacing w:after="60" w:line="264" w:lineRule="auto"/>
      </w:pPr>
      <w:r>
        <w:rPr>
          <w:rFonts w:ascii="Calibri" w:hAnsi="Calibri"/>
          <w:color w:val="212529"/>
          <w:sz w:val="21"/>
        </w:rPr>
        <w:t>A supplier decision that balances safety, process maturity, IoT competence, cost, and collaboration.</w:t>
      </w:r>
    </w:p>
    <w:p>
      <w:pPr>
        <w:pStyle w:val="ListBullet"/>
        <w:spacing w:after="60" w:line="264" w:lineRule="auto"/>
      </w:pPr>
      <w:r>
        <w:rPr>
          <w:rFonts w:ascii="Calibri" w:hAnsi="Calibri"/>
          <w:color w:val="212529"/>
          <w:sz w:val="21"/>
        </w:rPr>
        <w:t>A modular architecture that supports future IoMT modules without redesigning the platform.</w:t>
      </w:r>
    </w:p>
    <w:p>
      <w:pPr>
        <w:pStyle w:val="ListBullet"/>
        <w:spacing w:after="60" w:line="264" w:lineRule="auto"/>
      </w:pPr>
      <w:r>
        <w:rPr>
          <w:rFonts w:ascii="Calibri" w:hAnsi="Calibri"/>
          <w:color w:val="212529"/>
          <w:sz w:val="21"/>
        </w:rPr>
        <w:t>Robust security/privacy design for location data, home access, garage access, and user profiles.</w:t>
      </w:r>
    </w:p>
    <w:p>
      <w:pPr>
        <w:pStyle w:val="ListBullet"/>
        <w:spacing w:after="60" w:line="264" w:lineRule="auto"/>
      </w:pPr>
      <w:r>
        <w:rPr>
          <w:rFonts w:ascii="Calibri" w:hAnsi="Calibri"/>
          <w:color w:val="212529"/>
          <w:sz w:val="21"/>
        </w:rPr>
        <w:t>Early stakeholder involvement, especially from Finance, IT, Architecture, Sales, and Product Line Management.</w:t>
      </w:r>
    </w:p>
    <w:p>
      <w:pPr>
        <w:pStyle w:val="Heading3"/>
        <w:keepNext/>
        <w:spacing w:before="200" w:after="120"/>
      </w:pPr>
      <w:r>
        <w:rPr>
          <w:rFonts w:ascii="Calibri" w:hAnsi="Calibri"/>
          <w:b/>
          <w:color w:val="1F4D78"/>
          <w:sz w:val="24"/>
        </w:rPr>
        <w:t>Assumptions and Constraints</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700"/>
        <w:gridCol w:w="7660"/>
      </w:tblGrid>
      <w:tr>
        <w:tc>
          <w:tcPr>
            <w:tcW w:type="dxa" w:w="17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Type</w:t>
            </w:r>
          </w:p>
        </w:tc>
        <w:tc>
          <w:tcPr>
            <w:tcW w:type="dxa" w:w="76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Item</w:t>
            </w:r>
          </w:p>
        </w:tc>
      </w:tr>
      <w:tr>
        <w:tc>
          <w:tcPr>
            <w:tcW w:type="dxa" w:w="1700"/>
            <w:vAlign w:val="center"/>
          </w:tcPr>
          <w:p>
            <w:pPr>
              <w:spacing w:before="0" w:after="0" w:line="252" w:lineRule="auto"/>
            </w:pPr>
            <w:r/>
            <w:r>
              <w:rPr>
                <w:rFonts w:ascii="Calibri" w:hAnsi="Calibri"/>
                <w:b w:val="0"/>
                <w:color w:val="212529"/>
                <w:sz w:val="18"/>
              </w:rPr>
              <w:t>Assumption</w:t>
            </w:r>
          </w:p>
        </w:tc>
        <w:tc>
          <w:tcPr>
            <w:tcW w:type="dxa" w:w="7660"/>
            <w:vAlign w:val="center"/>
          </w:tcPr>
          <w:p>
            <w:pPr>
              <w:spacing w:before="0" w:after="0" w:line="252" w:lineRule="auto"/>
            </w:pPr>
            <w:r/>
            <w:r>
              <w:rPr>
                <w:rFonts w:ascii="Calibri" w:hAnsi="Calibri"/>
                <w:b w:val="0"/>
                <w:color w:val="212529"/>
                <w:sz w:val="18"/>
              </w:rPr>
              <w:t>Users accept controlled use of location, profile, and smart-home data when convenience and privacy controls are clear.</w:t>
            </w:r>
          </w:p>
        </w:tc>
      </w:tr>
      <w:tr>
        <w:tc>
          <w:tcPr>
            <w:tcW w:type="dxa" w:w="1700"/>
            <w:vAlign w:val="center"/>
          </w:tcPr>
          <w:p>
            <w:pPr>
              <w:spacing w:before="0" w:after="0" w:line="252" w:lineRule="auto"/>
            </w:pPr>
            <w:r/>
            <w:r>
              <w:rPr>
                <w:rFonts w:ascii="Calibri" w:hAnsi="Calibri"/>
                <w:b w:val="0"/>
                <w:color w:val="212529"/>
                <w:sz w:val="18"/>
              </w:rPr>
              <w:t>Assumption</w:t>
            </w:r>
          </w:p>
        </w:tc>
        <w:tc>
          <w:tcPr>
            <w:tcW w:type="dxa" w:w="7660"/>
            <w:vAlign w:val="center"/>
          </w:tcPr>
          <w:p>
            <w:pPr>
              <w:spacing w:before="0" w:after="0" w:line="252" w:lineRule="auto"/>
            </w:pPr>
            <w:r/>
            <w:r>
              <w:rPr>
                <w:rFonts w:ascii="Calibri" w:hAnsi="Calibri"/>
                <w:b w:val="0"/>
                <w:color w:val="212529"/>
                <w:sz w:val="18"/>
              </w:rPr>
              <w:t>External IoT and retail services provide stable APIs or protocols for integration.</w:t>
            </w:r>
          </w:p>
        </w:tc>
      </w:tr>
      <w:tr>
        <w:tc>
          <w:tcPr>
            <w:tcW w:type="dxa" w:w="1700"/>
            <w:vAlign w:val="center"/>
          </w:tcPr>
          <w:p>
            <w:pPr>
              <w:spacing w:before="0" w:after="0" w:line="252" w:lineRule="auto"/>
            </w:pPr>
            <w:r/>
            <w:r>
              <w:rPr>
                <w:rFonts w:ascii="Calibri" w:hAnsi="Calibri"/>
                <w:b w:val="0"/>
                <w:color w:val="212529"/>
                <w:sz w:val="18"/>
              </w:rPr>
              <w:t>Assumption</w:t>
            </w:r>
          </w:p>
        </w:tc>
        <w:tc>
          <w:tcPr>
            <w:tcW w:type="dxa" w:w="7660"/>
            <w:vAlign w:val="center"/>
          </w:tcPr>
          <w:p>
            <w:pPr>
              <w:spacing w:before="0" w:after="0" w:line="252" w:lineRule="auto"/>
            </w:pPr>
            <w:r/>
            <w:r>
              <w:rPr>
                <w:rFonts w:ascii="Calibri" w:hAnsi="Calibri"/>
                <w:b w:val="0"/>
                <w:color w:val="212529"/>
                <w:sz w:val="18"/>
              </w:rPr>
              <w:t>The selected supplier can provide hardware/display support within the one-year schedule.</w:t>
            </w:r>
          </w:p>
        </w:tc>
      </w:tr>
      <w:tr>
        <w:tc>
          <w:tcPr>
            <w:tcW w:type="dxa" w:w="1700"/>
            <w:vAlign w:val="center"/>
          </w:tcPr>
          <w:p>
            <w:pPr>
              <w:spacing w:before="0" w:after="0" w:line="252" w:lineRule="auto"/>
            </w:pPr>
            <w:r/>
            <w:r>
              <w:rPr>
                <w:rFonts w:ascii="Calibri" w:hAnsi="Calibri"/>
                <w:b w:val="0"/>
                <w:color w:val="212529"/>
                <w:sz w:val="18"/>
              </w:rPr>
              <w:t>Constraint</w:t>
            </w:r>
          </w:p>
        </w:tc>
        <w:tc>
          <w:tcPr>
            <w:tcW w:type="dxa" w:w="7660"/>
            <w:vAlign w:val="center"/>
          </w:tcPr>
          <w:p>
            <w:pPr>
              <w:spacing w:before="0" w:after="0" w:line="252" w:lineRule="auto"/>
            </w:pPr>
            <w:r/>
            <w:r>
              <w:rPr>
                <w:rFonts w:ascii="Calibri" w:hAnsi="Calibri"/>
                <w:b w:val="0"/>
                <w:color w:val="212529"/>
                <w:sz w:val="18"/>
              </w:rPr>
              <w:t>Budget is capped at EUR 1,000,000.</w:t>
            </w:r>
          </w:p>
        </w:tc>
      </w:tr>
      <w:tr>
        <w:tc>
          <w:tcPr>
            <w:tcW w:type="dxa" w:w="1700"/>
            <w:vAlign w:val="center"/>
          </w:tcPr>
          <w:p>
            <w:pPr>
              <w:spacing w:before="0" w:after="0" w:line="252" w:lineRule="auto"/>
            </w:pPr>
            <w:r/>
            <w:r>
              <w:rPr>
                <w:rFonts w:ascii="Calibri" w:hAnsi="Calibri"/>
                <w:b w:val="0"/>
                <w:color w:val="212529"/>
                <w:sz w:val="18"/>
              </w:rPr>
              <w:t>Constraint</w:t>
            </w:r>
          </w:p>
        </w:tc>
        <w:tc>
          <w:tcPr>
            <w:tcW w:type="dxa" w:w="7660"/>
            <w:vAlign w:val="center"/>
          </w:tcPr>
          <w:p>
            <w:pPr>
              <w:spacing w:before="0" w:after="0" w:line="252" w:lineRule="auto"/>
            </w:pPr>
            <w:r/>
            <w:r>
              <w:rPr>
                <w:rFonts w:ascii="Calibri" w:hAnsi="Calibri"/>
                <w:b w:val="0"/>
                <w:color w:val="212529"/>
                <w:sz w:val="18"/>
              </w:rPr>
              <w:t>The project must finish within one year, from 2023-06-01 to 2024-05-31.</w:t>
            </w:r>
          </w:p>
        </w:tc>
      </w:tr>
      <w:tr>
        <w:tc>
          <w:tcPr>
            <w:tcW w:type="dxa" w:w="1700"/>
            <w:vAlign w:val="center"/>
          </w:tcPr>
          <w:p>
            <w:pPr>
              <w:spacing w:before="0" w:after="0" w:line="252" w:lineRule="auto"/>
            </w:pPr>
            <w:r/>
            <w:r>
              <w:rPr>
                <w:rFonts w:ascii="Calibri" w:hAnsi="Calibri"/>
                <w:b w:val="0"/>
                <w:color w:val="212529"/>
                <w:sz w:val="18"/>
              </w:rPr>
              <w:t>Constraint</w:t>
            </w:r>
          </w:p>
        </w:tc>
        <w:tc>
          <w:tcPr>
            <w:tcW w:type="dxa" w:w="7660"/>
            <w:vAlign w:val="center"/>
          </w:tcPr>
          <w:p>
            <w:pPr>
              <w:spacing w:before="0" w:after="0" w:line="252" w:lineRule="auto"/>
            </w:pPr>
            <w:r/>
            <w:r>
              <w:rPr>
                <w:rFonts w:ascii="Calibri" w:hAnsi="Calibri"/>
                <w:b w:val="0"/>
                <w:color w:val="212529"/>
                <w:sz w:val="18"/>
              </w:rPr>
              <w:t>IoMT features must not control or endanger driving-critical car functions.</w:t>
            </w:r>
          </w:p>
        </w:tc>
      </w:tr>
      <w:tr>
        <w:tc>
          <w:tcPr>
            <w:tcW w:type="dxa" w:w="1700"/>
            <w:vAlign w:val="center"/>
          </w:tcPr>
          <w:p>
            <w:pPr>
              <w:spacing w:before="0" w:after="0" w:line="252" w:lineRule="auto"/>
            </w:pPr>
            <w:r/>
            <w:r>
              <w:rPr>
                <w:rFonts w:ascii="Calibri" w:hAnsi="Calibri"/>
                <w:b w:val="0"/>
                <w:color w:val="212529"/>
                <w:sz w:val="18"/>
              </w:rPr>
              <w:t>Constraint</w:t>
            </w:r>
          </w:p>
        </w:tc>
        <w:tc>
          <w:tcPr>
            <w:tcW w:type="dxa" w:w="7660"/>
            <w:vAlign w:val="center"/>
          </w:tcPr>
          <w:p>
            <w:pPr>
              <w:spacing w:before="0" w:after="0" w:line="252" w:lineRule="auto"/>
            </w:pPr>
            <w:r/>
            <w:r>
              <w:rPr>
                <w:rFonts w:ascii="Calibri" w:hAnsi="Calibri"/>
                <w:b w:val="0"/>
                <w:color w:val="212529"/>
                <w:sz w:val="18"/>
              </w:rPr>
              <w:t>TOMI has limited internal capacity, so hardware/display and hosting application work are partly outsourced.</w:t>
            </w:r>
          </w:p>
        </w:tc>
      </w:tr>
    </w:tbl>
    <w:p/>
    <w:p>
      <w:pPr>
        <w:pStyle w:val="Heading2"/>
        <w:keepNext/>
        <w:spacing w:before="200" w:after="120"/>
      </w:pPr>
      <w:r>
        <w:rPr>
          <w:rFonts w:ascii="Calibri" w:hAnsi="Calibri"/>
          <w:b/>
          <w:color w:val="2E74B5"/>
          <w:sz w:val="26"/>
        </w:rPr>
        <w:t>Stakeholders</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650"/>
        <w:gridCol w:w="1750"/>
        <w:gridCol w:w="1600"/>
        <w:gridCol w:w="4360"/>
      </w:tblGrid>
      <w:tr>
        <w:tc>
          <w:tcPr>
            <w:tcW w:type="dxa" w:w="1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Stakeholder</w:t>
            </w:r>
          </w:p>
        </w:tc>
        <w:tc>
          <w:tcPr>
            <w:tcW w:type="dxa" w:w="17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Role</w:t>
            </w:r>
          </w:p>
        </w:tc>
        <w:tc>
          <w:tcPr>
            <w:tcW w:type="dxa" w:w="16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Attitude</w:t>
            </w:r>
          </w:p>
        </w:tc>
        <w:tc>
          <w:tcPr>
            <w:tcW w:type="dxa" w:w="43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Reasoning</w:t>
            </w:r>
          </w:p>
        </w:tc>
      </w:tr>
      <w:tr>
        <w:tc>
          <w:tcPr>
            <w:tcW w:type="dxa" w:w="1650"/>
            <w:vAlign w:val="center"/>
          </w:tcPr>
          <w:p>
            <w:pPr>
              <w:spacing w:before="0" w:after="0" w:line="252" w:lineRule="auto"/>
            </w:pPr>
            <w:r/>
            <w:r>
              <w:rPr>
                <w:rFonts w:ascii="Calibri" w:hAnsi="Calibri"/>
                <w:b w:val="0"/>
                <w:color w:val="212529"/>
                <w:sz w:val="17"/>
              </w:rPr>
              <w:t>George Wein</w:t>
            </w:r>
          </w:p>
        </w:tc>
        <w:tc>
          <w:tcPr>
            <w:tcW w:type="dxa" w:w="1750"/>
            <w:vAlign w:val="center"/>
          </w:tcPr>
          <w:p>
            <w:pPr>
              <w:spacing w:before="0" w:after="0" w:line="252" w:lineRule="auto"/>
            </w:pPr>
            <w:r/>
            <w:r>
              <w:rPr>
                <w:rFonts w:ascii="Calibri" w:hAnsi="Calibri"/>
                <w:b w:val="0"/>
                <w:color w:val="212529"/>
                <w:sz w:val="17"/>
              </w:rPr>
              <w:t>Project Manager</w:t>
            </w:r>
          </w:p>
        </w:tc>
        <w:tc>
          <w:tcPr>
            <w:tcW w:type="dxa" w:w="1600"/>
            <w:vAlign w:val="center"/>
          </w:tcPr>
          <w:p>
            <w:pPr>
              <w:spacing w:before="0" w:after="0" w:line="252" w:lineRule="auto"/>
            </w:pPr>
            <w:r/>
            <w:r>
              <w:rPr>
                <w:rFonts w:ascii="Calibri" w:hAnsi="Calibri"/>
                <w:b w:val="0"/>
                <w:color w:val="212529"/>
                <w:sz w:val="17"/>
              </w:rPr>
              <w:t>Supportive</w:t>
            </w:r>
          </w:p>
        </w:tc>
        <w:tc>
          <w:tcPr>
            <w:tcW w:type="dxa" w:w="4360"/>
            <w:vAlign w:val="center"/>
          </w:tcPr>
          <w:p>
            <w:pPr>
              <w:spacing w:before="0" w:after="0" w:line="252" w:lineRule="auto"/>
            </w:pPr>
            <w:r/>
            <w:r>
              <w:rPr>
                <w:rFonts w:ascii="Calibri" w:hAnsi="Calibri"/>
                <w:b w:val="0"/>
                <w:color w:val="212529"/>
                <w:sz w:val="17"/>
              </w:rPr>
              <w:t>Initiated the idea and owns coordination after project approval.</w:t>
            </w:r>
          </w:p>
        </w:tc>
      </w:tr>
      <w:tr>
        <w:tc>
          <w:tcPr>
            <w:tcW w:type="dxa" w:w="1650"/>
            <w:vAlign w:val="center"/>
          </w:tcPr>
          <w:p>
            <w:pPr>
              <w:spacing w:before="0" w:after="0" w:line="252" w:lineRule="auto"/>
            </w:pPr>
            <w:r/>
            <w:r>
              <w:rPr>
                <w:rFonts w:ascii="Calibri" w:hAnsi="Calibri"/>
                <w:b w:val="0"/>
                <w:color w:val="212529"/>
                <w:sz w:val="17"/>
              </w:rPr>
              <w:t>Tom Wards</w:t>
            </w:r>
          </w:p>
        </w:tc>
        <w:tc>
          <w:tcPr>
            <w:tcW w:type="dxa" w:w="1750"/>
            <w:vAlign w:val="center"/>
          </w:tcPr>
          <w:p>
            <w:pPr>
              <w:spacing w:before="0" w:after="0" w:line="252" w:lineRule="auto"/>
            </w:pPr>
            <w:r/>
            <w:r>
              <w:rPr>
                <w:rFonts w:ascii="Calibri" w:hAnsi="Calibri"/>
                <w:b w:val="0"/>
                <w:color w:val="212529"/>
                <w:sz w:val="17"/>
              </w:rPr>
              <w:t>CTO</w:t>
            </w:r>
          </w:p>
        </w:tc>
        <w:tc>
          <w:tcPr>
            <w:tcW w:type="dxa" w:w="1600"/>
            <w:vAlign w:val="center"/>
          </w:tcPr>
          <w:p>
            <w:pPr>
              <w:spacing w:before="0" w:after="0" w:line="252" w:lineRule="auto"/>
            </w:pPr>
            <w:r/>
            <w:r>
              <w:rPr>
                <w:rFonts w:ascii="Calibri" w:hAnsi="Calibri"/>
                <w:b w:val="0"/>
                <w:color w:val="212529"/>
                <w:sz w:val="17"/>
              </w:rPr>
              <w:t>Supportive but cautious</w:t>
            </w:r>
          </w:p>
        </w:tc>
        <w:tc>
          <w:tcPr>
            <w:tcW w:type="dxa" w:w="4360"/>
            <w:vAlign w:val="center"/>
          </w:tcPr>
          <w:p>
            <w:pPr>
              <w:spacing w:before="0" w:after="0" w:line="252" w:lineRule="auto"/>
            </w:pPr>
            <w:r/>
            <w:r>
              <w:rPr>
                <w:rFonts w:ascii="Calibri" w:hAnsi="Calibri"/>
                <w:b w:val="0"/>
                <w:color w:val="212529"/>
                <w:sz w:val="17"/>
              </w:rPr>
              <w:t>Wants innovation but insists on security, safety, testing, and clear requirements.</w:t>
            </w:r>
          </w:p>
        </w:tc>
      </w:tr>
      <w:tr>
        <w:tc>
          <w:tcPr>
            <w:tcW w:type="dxa" w:w="1650"/>
            <w:vAlign w:val="center"/>
          </w:tcPr>
          <w:p>
            <w:pPr>
              <w:spacing w:before="0" w:after="0" w:line="252" w:lineRule="auto"/>
            </w:pPr>
            <w:r/>
            <w:r>
              <w:rPr>
                <w:rFonts w:ascii="Calibri" w:hAnsi="Calibri"/>
                <w:b w:val="0"/>
                <w:color w:val="212529"/>
                <w:sz w:val="17"/>
              </w:rPr>
              <w:t>Jim Becker</w:t>
            </w:r>
          </w:p>
        </w:tc>
        <w:tc>
          <w:tcPr>
            <w:tcW w:type="dxa" w:w="1750"/>
            <w:vAlign w:val="center"/>
          </w:tcPr>
          <w:p>
            <w:pPr>
              <w:spacing w:before="0" w:after="0" w:line="252" w:lineRule="auto"/>
            </w:pPr>
            <w:r/>
            <w:r>
              <w:rPr>
                <w:rFonts w:ascii="Calibri" w:hAnsi="Calibri"/>
                <w:b w:val="0"/>
                <w:color w:val="212529"/>
                <w:sz w:val="17"/>
              </w:rPr>
              <w:t>Executive Marketing</w:t>
            </w:r>
          </w:p>
        </w:tc>
        <w:tc>
          <w:tcPr>
            <w:tcW w:type="dxa" w:w="1600"/>
            <w:vAlign w:val="center"/>
          </w:tcPr>
          <w:p>
            <w:pPr>
              <w:spacing w:before="0" w:after="0" w:line="252" w:lineRule="auto"/>
            </w:pPr>
            <w:r/>
            <w:r>
              <w:rPr>
                <w:rFonts w:ascii="Calibri" w:hAnsi="Calibri"/>
                <w:b w:val="0"/>
                <w:color w:val="212529"/>
                <w:sz w:val="17"/>
              </w:rPr>
              <w:t>Supportive with price concern</w:t>
            </w:r>
          </w:p>
        </w:tc>
        <w:tc>
          <w:tcPr>
            <w:tcW w:type="dxa" w:w="4360"/>
            <w:vAlign w:val="center"/>
          </w:tcPr>
          <w:p>
            <w:pPr>
              <w:spacing w:before="0" w:after="0" w:line="252" w:lineRule="auto"/>
            </w:pPr>
            <w:r/>
            <w:r>
              <w:rPr>
                <w:rFonts w:ascii="Calibri" w:hAnsi="Calibri"/>
                <w:b w:val="0"/>
                <w:color w:val="212529"/>
                <w:sz w:val="17"/>
              </w:rPr>
              <w:t>Sees campaign potential but worries about affordability.</w:t>
            </w:r>
          </w:p>
        </w:tc>
      </w:tr>
      <w:tr>
        <w:tc>
          <w:tcPr>
            <w:tcW w:type="dxa" w:w="1650"/>
            <w:vAlign w:val="center"/>
          </w:tcPr>
          <w:p>
            <w:pPr>
              <w:spacing w:before="0" w:after="0" w:line="252" w:lineRule="auto"/>
            </w:pPr>
            <w:r/>
            <w:r>
              <w:rPr>
                <w:rFonts w:ascii="Calibri" w:hAnsi="Calibri"/>
                <w:b w:val="0"/>
                <w:color w:val="212529"/>
                <w:sz w:val="17"/>
              </w:rPr>
              <w:t>Julia Andersen</w:t>
            </w:r>
          </w:p>
        </w:tc>
        <w:tc>
          <w:tcPr>
            <w:tcW w:type="dxa" w:w="1750"/>
            <w:vAlign w:val="center"/>
          </w:tcPr>
          <w:p>
            <w:pPr>
              <w:spacing w:before="0" w:after="0" w:line="252" w:lineRule="auto"/>
            </w:pPr>
            <w:r/>
            <w:r>
              <w:rPr>
                <w:rFonts w:ascii="Calibri" w:hAnsi="Calibri"/>
                <w:b w:val="0"/>
                <w:color w:val="212529"/>
                <w:sz w:val="17"/>
              </w:rPr>
              <w:t>Finance and Controlling Director</w:t>
            </w:r>
          </w:p>
        </w:tc>
        <w:tc>
          <w:tcPr>
            <w:tcW w:type="dxa" w:w="1600"/>
            <w:vAlign w:val="center"/>
          </w:tcPr>
          <w:p>
            <w:pPr>
              <w:spacing w:before="0" w:after="0" w:line="252" w:lineRule="auto"/>
            </w:pPr>
            <w:r/>
            <w:r>
              <w:rPr>
                <w:rFonts w:ascii="Calibri" w:hAnsi="Calibri"/>
                <w:b w:val="0"/>
                <w:color w:val="212529"/>
                <w:sz w:val="17"/>
              </w:rPr>
              <w:t>Skeptical</w:t>
            </w:r>
          </w:p>
        </w:tc>
        <w:tc>
          <w:tcPr>
            <w:tcW w:type="dxa" w:w="4360"/>
            <w:vAlign w:val="center"/>
          </w:tcPr>
          <w:p>
            <w:pPr>
              <w:spacing w:before="0" w:after="0" w:line="252" w:lineRule="auto"/>
            </w:pPr>
            <w:r/>
            <w:r>
              <w:rPr>
                <w:rFonts w:ascii="Calibri" w:hAnsi="Calibri"/>
                <w:b w:val="0"/>
                <w:color w:val="212529"/>
                <w:sz w:val="17"/>
              </w:rPr>
              <w:t>Concerned about development cost, profit per unit, and financial risk.</w:t>
            </w:r>
          </w:p>
        </w:tc>
      </w:tr>
      <w:tr>
        <w:tc>
          <w:tcPr>
            <w:tcW w:type="dxa" w:w="1650"/>
            <w:vAlign w:val="center"/>
          </w:tcPr>
          <w:p>
            <w:pPr>
              <w:spacing w:before="0" w:after="0" w:line="252" w:lineRule="auto"/>
            </w:pPr>
            <w:r/>
            <w:r>
              <w:rPr>
                <w:rFonts w:ascii="Calibri" w:hAnsi="Calibri"/>
                <w:b w:val="0"/>
                <w:color w:val="212529"/>
                <w:sz w:val="17"/>
              </w:rPr>
              <w:t>Peter Scofield</w:t>
            </w:r>
          </w:p>
        </w:tc>
        <w:tc>
          <w:tcPr>
            <w:tcW w:type="dxa" w:w="1750"/>
            <w:vAlign w:val="center"/>
          </w:tcPr>
          <w:p>
            <w:pPr>
              <w:spacing w:before="0" w:after="0" w:line="252" w:lineRule="auto"/>
            </w:pPr>
            <w:r/>
            <w:r>
              <w:rPr>
                <w:rFonts w:ascii="Calibri" w:hAnsi="Calibri"/>
                <w:b w:val="0"/>
                <w:color w:val="212529"/>
                <w:sz w:val="17"/>
              </w:rPr>
              <w:t>Executive IT</w:t>
            </w:r>
          </w:p>
        </w:tc>
        <w:tc>
          <w:tcPr>
            <w:tcW w:type="dxa" w:w="1600"/>
            <w:vAlign w:val="center"/>
          </w:tcPr>
          <w:p>
            <w:pPr>
              <w:spacing w:before="0" w:after="0" w:line="252" w:lineRule="auto"/>
            </w:pPr>
            <w:r/>
            <w:r>
              <w:rPr>
                <w:rFonts w:ascii="Calibri" w:hAnsi="Calibri"/>
                <w:b w:val="0"/>
                <w:color w:val="212529"/>
                <w:sz w:val="17"/>
              </w:rPr>
              <w:t>Skeptical</w:t>
            </w:r>
          </w:p>
        </w:tc>
        <w:tc>
          <w:tcPr>
            <w:tcW w:type="dxa" w:w="4360"/>
            <w:vAlign w:val="center"/>
          </w:tcPr>
          <w:p>
            <w:pPr>
              <w:spacing w:before="0" w:after="0" w:line="252" w:lineRule="auto"/>
            </w:pPr>
            <w:r/>
            <w:r>
              <w:rPr>
                <w:rFonts w:ascii="Calibri" w:hAnsi="Calibri"/>
                <w:b w:val="0"/>
                <w:color w:val="212529"/>
                <w:sz w:val="17"/>
              </w:rPr>
              <w:t>Concerned about security, privacy, media risk, and IT capacity.</w:t>
            </w:r>
          </w:p>
        </w:tc>
      </w:tr>
      <w:tr>
        <w:tc>
          <w:tcPr>
            <w:tcW w:type="dxa" w:w="1650"/>
            <w:vAlign w:val="center"/>
          </w:tcPr>
          <w:p>
            <w:pPr>
              <w:spacing w:before="0" w:after="0" w:line="252" w:lineRule="auto"/>
            </w:pPr>
            <w:r/>
            <w:r>
              <w:rPr>
                <w:rFonts w:ascii="Calibri" w:hAnsi="Calibri"/>
                <w:b w:val="0"/>
                <w:color w:val="212529"/>
                <w:sz w:val="17"/>
              </w:rPr>
              <w:t>Anne Smith</w:t>
            </w:r>
          </w:p>
        </w:tc>
        <w:tc>
          <w:tcPr>
            <w:tcW w:type="dxa" w:w="1750"/>
            <w:vAlign w:val="center"/>
          </w:tcPr>
          <w:p>
            <w:pPr>
              <w:spacing w:before="0" w:after="0" w:line="252" w:lineRule="auto"/>
            </w:pPr>
            <w:r/>
            <w:r>
              <w:rPr>
                <w:rFonts w:ascii="Calibri" w:hAnsi="Calibri"/>
                <w:b w:val="0"/>
                <w:color w:val="212529"/>
                <w:sz w:val="17"/>
              </w:rPr>
              <w:t>Lead IT Architect</w:t>
            </w:r>
          </w:p>
        </w:tc>
        <w:tc>
          <w:tcPr>
            <w:tcW w:type="dxa" w:w="1600"/>
            <w:vAlign w:val="center"/>
          </w:tcPr>
          <w:p>
            <w:pPr>
              <w:spacing w:before="0" w:after="0" w:line="252" w:lineRule="auto"/>
            </w:pPr>
            <w:r/>
            <w:r>
              <w:rPr>
                <w:rFonts w:ascii="Calibri" w:hAnsi="Calibri"/>
                <w:b w:val="0"/>
                <w:color w:val="212529"/>
                <w:sz w:val="17"/>
              </w:rPr>
              <w:t>Hidden supportive</w:t>
            </w:r>
          </w:p>
        </w:tc>
        <w:tc>
          <w:tcPr>
            <w:tcW w:type="dxa" w:w="4360"/>
            <w:vAlign w:val="center"/>
          </w:tcPr>
          <w:p>
            <w:pPr>
              <w:spacing w:before="0" w:after="0" w:line="252" w:lineRule="auto"/>
            </w:pPr>
            <w:r/>
            <w:r>
              <w:rPr>
                <w:rFonts w:ascii="Calibri" w:hAnsi="Calibri"/>
                <w:b w:val="0"/>
                <w:color w:val="212529"/>
                <w:sz w:val="17"/>
              </w:rPr>
              <w:t>Believes separation architecture can work but avoids conflict with Peter.</w:t>
            </w:r>
          </w:p>
        </w:tc>
      </w:tr>
      <w:tr>
        <w:tc>
          <w:tcPr>
            <w:tcW w:type="dxa" w:w="1650"/>
            <w:vAlign w:val="center"/>
          </w:tcPr>
          <w:p>
            <w:pPr>
              <w:spacing w:before="0" w:after="0" w:line="252" w:lineRule="auto"/>
            </w:pPr>
            <w:r/>
            <w:r>
              <w:rPr>
                <w:rFonts w:ascii="Calibri" w:hAnsi="Calibri"/>
                <w:b w:val="0"/>
                <w:color w:val="212529"/>
                <w:sz w:val="17"/>
              </w:rPr>
              <w:t>Jane Wilson</w:t>
            </w:r>
          </w:p>
        </w:tc>
        <w:tc>
          <w:tcPr>
            <w:tcW w:type="dxa" w:w="1750"/>
            <w:vAlign w:val="center"/>
          </w:tcPr>
          <w:p>
            <w:pPr>
              <w:spacing w:before="0" w:after="0" w:line="252" w:lineRule="auto"/>
            </w:pPr>
            <w:r/>
            <w:r>
              <w:rPr>
                <w:rFonts w:ascii="Calibri" w:hAnsi="Calibri"/>
                <w:b w:val="0"/>
                <w:color w:val="212529"/>
                <w:sz w:val="17"/>
              </w:rPr>
              <w:t>Sales Manager</w:t>
            </w:r>
          </w:p>
        </w:tc>
        <w:tc>
          <w:tcPr>
            <w:tcW w:type="dxa" w:w="1600"/>
            <w:vAlign w:val="center"/>
          </w:tcPr>
          <w:p>
            <w:pPr>
              <w:spacing w:before="0" w:after="0" w:line="252" w:lineRule="auto"/>
            </w:pPr>
            <w:r/>
            <w:r>
              <w:rPr>
                <w:rFonts w:ascii="Calibri" w:hAnsi="Calibri"/>
                <w:b w:val="0"/>
                <w:color w:val="212529"/>
                <w:sz w:val="17"/>
              </w:rPr>
              <w:t>Interested</w:t>
            </w:r>
          </w:p>
        </w:tc>
        <w:tc>
          <w:tcPr>
            <w:tcW w:type="dxa" w:w="4360"/>
            <w:vAlign w:val="center"/>
          </w:tcPr>
          <w:p>
            <w:pPr>
              <w:spacing w:before="0" w:after="0" w:line="252" w:lineRule="auto"/>
            </w:pPr>
            <w:r/>
            <w:r>
              <w:rPr>
                <w:rFonts w:ascii="Calibri" w:hAnsi="Calibri"/>
                <w:b w:val="0"/>
                <w:color w:val="212529"/>
                <w:sz w:val="17"/>
              </w:rPr>
              <w:t>Needs customer segments and target regions for sales planning.</w:t>
            </w:r>
          </w:p>
        </w:tc>
      </w:tr>
      <w:tr>
        <w:tc>
          <w:tcPr>
            <w:tcW w:type="dxa" w:w="1650"/>
            <w:vAlign w:val="center"/>
          </w:tcPr>
          <w:p>
            <w:pPr>
              <w:spacing w:before="0" w:after="0" w:line="252" w:lineRule="auto"/>
            </w:pPr>
            <w:r/>
            <w:r>
              <w:rPr>
                <w:rFonts w:ascii="Calibri" w:hAnsi="Calibri"/>
                <w:b w:val="0"/>
                <w:color w:val="212529"/>
                <w:sz w:val="17"/>
              </w:rPr>
              <w:t>Jim Bucksley</w:t>
            </w:r>
          </w:p>
        </w:tc>
        <w:tc>
          <w:tcPr>
            <w:tcW w:type="dxa" w:w="1750"/>
            <w:vAlign w:val="center"/>
          </w:tcPr>
          <w:p>
            <w:pPr>
              <w:spacing w:before="0" w:after="0" w:line="252" w:lineRule="auto"/>
            </w:pPr>
            <w:r/>
            <w:r>
              <w:rPr>
                <w:rFonts w:ascii="Calibri" w:hAnsi="Calibri"/>
                <w:b w:val="0"/>
                <w:color w:val="212529"/>
                <w:sz w:val="17"/>
              </w:rPr>
              <w:t>Developer</w:t>
            </w:r>
          </w:p>
        </w:tc>
        <w:tc>
          <w:tcPr>
            <w:tcW w:type="dxa" w:w="1600"/>
            <w:vAlign w:val="center"/>
          </w:tcPr>
          <w:p>
            <w:pPr>
              <w:spacing w:before="0" w:after="0" w:line="252" w:lineRule="auto"/>
            </w:pPr>
            <w:r/>
            <w:r>
              <w:rPr>
                <w:rFonts w:ascii="Calibri" w:hAnsi="Calibri"/>
                <w:b w:val="0"/>
                <w:color w:val="212529"/>
                <w:sz w:val="17"/>
              </w:rPr>
              <w:t>Supportive</w:t>
            </w:r>
          </w:p>
        </w:tc>
        <w:tc>
          <w:tcPr>
            <w:tcW w:type="dxa" w:w="4360"/>
            <w:vAlign w:val="center"/>
          </w:tcPr>
          <w:p>
            <w:pPr>
              <w:spacing w:before="0" w:after="0" w:line="252" w:lineRule="auto"/>
            </w:pPr>
            <w:r/>
            <w:r>
              <w:rPr>
                <w:rFonts w:ascii="Calibri" w:hAnsi="Calibri"/>
                <w:b w:val="0"/>
                <w:color w:val="212529"/>
                <w:sz w:val="17"/>
              </w:rPr>
              <w:t>Likes the concept and sees lower risk because core car functions are untouched.</w:t>
            </w:r>
          </w:p>
        </w:tc>
      </w:tr>
      <w:tr>
        <w:tc>
          <w:tcPr>
            <w:tcW w:type="dxa" w:w="1650"/>
            <w:vAlign w:val="center"/>
          </w:tcPr>
          <w:p>
            <w:pPr>
              <w:spacing w:before="0" w:after="0" w:line="252" w:lineRule="auto"/>
            </w:pPr>
            <w:r/>
            <w:r>
              <w:rPr>
                <w:rFonts w:ascii="Calibri" w:hAnsi="Calibri"/>
                <w:b w:val="0"/>
                <w:color w:val="212529"/>
                <w:sz w:val="17"/>
              </w:rPr>
              <w:t>David Renegan</w:t>
            </w:r>
          </w:p>
        </w:tc>
        <w:tc>
          <w:tcPr>
            <w:tcW w:type="dxa" w:w="1750"/>
            <w:vAlign w:val="center"/>
          </w:tcPr>
          <w:p>
            <w:pPr>
              <w:spacing w:before="0" w:after="0" w:line="252" w:lineRule="auto"/>
            </w:pPr>
            <w:r/>
            <w:r>
              <w:rPr>
                <w:rFonts w:ascii="Calibri" w:hAnsi="Calibri"/>
                <w:b w:val="0"/>
                <w:color w:val="212529"/>
                <w:sz w:val="17"/>
              </w:rPr>
              <w:t>Developer</w:t>
            </w:r>
          </w:p>
        </w:tc>
        <w:tc>
          <w:tcPr>
            <w:tcW w:type="dxa" w:w="1600"/>
            <w:vAlign w:val="center"/>
          </w:tcPr>
          <w:p>
            <w:pPr>
              <w:spacing w:before="0" w:after="0" w:line="252" w:lineRule="auto"/>
            </w:pPr>
            <w:r/>
            <w:r>
              <w:rPr>
                <w:rFonts w:ascii="Calibri" w:hAnsi="Calibri"/>
                <w:b w:val="0"/>
                <w:color w:val="212529"/>
                <w:sz w:val="17"/>
              </w:rPr>
              <w:t>Cautiously supportive</w:t>
            </w:r>
          </w:p>
        </w:tc>
        <w:tc>
          <w:tcPr>
            <w:tcW w:type="dxa" w:w="4360"/>
            <w:vAlign w:val="center"/>
          </w:tcPr>
          <w:p>
            <w:pPr>
              <w:spacing w:before="0" w:after="0" w:line="252" w:lineRule="auto"/>
            </w:pPr>
            <w:r/>
            <w:r>
              <w:rPr>
                <w:rFonts w:ascii="Calibri" w:hAnsi="Calibri"/>
                <w:b w:val="0"/>
                <w:color w:val="212529"/>
                <w:sz w:val="17"/>
              </w:rPr>
              <w:t>Likes the idea but knows requirements will be difficult.</w:t>
            </w:r>
          </w:p>
        </w:tc>
      </w:tr>
      <w:tr>
        <w:tc>
          <w:tcPr>
            <w:tcW w:type="dxa" w:w="1650"/>
            <w:vAlign w:val="center"/>
          </w:tcPr>
          <w:p>
            <w:pPr>
              <w:spacing w:before="0" w:after="0" w:line="252" w:lineRule="auto"/>
            </w:pPr>
            <w:r/>
            <w:r>
              <w:rPr>
                <w:rFonts w:ascii="Calibri" w:hAnsi="Calibri"/>
                <w:b w:val="0"/>
                <w:color w:val="212529"/>
                <w:sz w:val="17"/>
              </w:rPr>
              <w:t>John Burton</w:t>
            </w:r>
          </w:p>
        </w:tc>
        <w:tc>
          <w:tcPr>
            <w:tcW w:type="dxa" w:w="1750"/>
            <w:vAlign w:val="center"/>
          </w:tcPr>
          <w:p>
            <w:pPr>
              <w:spacing w:before="0" w:after="0" w:line="252" w:lineRule="auto"/>
            </w:pPr>
            <w:r/>
            <w:r>
              <w:rPr>
                <w:rFonts w:ascii="Calibri" w:hAnsi="Calibri"/>
                <w:b w:val="0"/>
                <w:color w:val="212529"/>
                <w:sz w:val="17"/>
              </w:rPr>
              <w:t>GEO Product Line Manager</w:t>
            </w:r>
          </w:p>
        </w:tc>
        <w:tc>
          <w:tcPr>
            <w:tcW w:type="dxa" w:w="1600"/>
            <w:vAlign w:val="center"/>
          </w:tcPr>
          <w:p>
            <w:pPr>
              <w:spacing w:before="0" w:after="0" w:line="252" w:lineRule="auto"/>
            </w:pPr>
            <w:r/>
            <w:r>
              <w:rPr>
                <w:rFonts w:ascii="Calibri" w:hAnsi="Calibri"/>
                <w:b w:val="0"/>
                <w:color w:val="212529"/>
                <w:sz w:val="17"/>
              </w:rPr>
              <w:t>Supportive</w:t>
            </w:r>
          </w:p>
        </w:tc>
        <w:tc>
          <w:tcPr>
            <w:tcW w:type="dxa" w:w="4360"/>
            <w:vAlign w:val="center"/>
          </w:tcPr>
          <w:p>
            <w:pPr>
              <w:spacing w:before="0" w:after="0" w:line="252" w:lineRule="auto"/>
            </w:pPr>
            <w:r/>
            <w:r>
              <w:rPr>
                <w:rFonts w:ascii="Calibri" w:hAnsi="Calibri"/>
                <w:b w:val="0"/>
                <w:color w:val="212529"/>
                <w:sz w:val="17"/>
              </w:rPr>
              <w:t>Sees alignment with the GEO product strategy.</w:t>
            </w:r>
          </w:p>
        </w:tc>
      </w:tr>
      <w:tr>
        <w:tc>
          <w:tcPr>
            <w:tcW w:type="dxa" w:w="1650"/>
            <w:vAlign w:val="center"/>
          </w:tcPr>
          <w:p>
            <w:pPr>
              <w:spacing w:before="0" w:after="0" w:line="252" w:lineRule="auto"/>
            </w:pPr>
            <w:r/>
            <w:r>
              <w:rPr>
                <w:rFonts w:ascii="Calibri" w:hAnsi="Calibri"/>
                <w:b w:val="0"/>
                <w:color w:val="212529"/>
                <w:sz w:val="17"/>
              </w:rPr>
              <w:t>Jonathan Newman</w:t>
            </w:r>
          </w:p>
        </w:tc>
        <w:tc>
          <w:tcPr>
            <w:tcW w:type="dxa" w:w="1750"/>
            <w:vAlign w:val="center"/>
          </w:tcPr>
          <w:p>
            <w:pPr>
              <w:spacing w:before="0" w:after="0" w:line="252" w:lineRule="auto"/>
            </w:pPr>
            <w:r/>
            <w:r>
              <w:rPr>
                <w:rFonts w:ascii="Calibri" w:hAnsi="Calibri"/>
                <w:b w:val="0"/>
                <w:color w:val="212529"/>
                <w:sz w:val="17"/>
              </w:rPr>
              <w:t>TEO Product Line Manager</w:t>
            </w:r>
          </w:p>
        </w:tc>
        <w:tc>
          <w:tcPr>
            <w:tcW w:type="dxa" w:w="1600"/>
            <w:vAlign w:val="center"/>
          </w:tcPr>
          <w:p>
            <w:pPr>
              <w:spacing w:before="0" w:after="0" w:line="252" w:lineRule="auto"/>
            </w:pPr>
            <w:r/>
            <w:r>
              <w:rPr>
                <w:rFonts w:ascii="Calibri" w:hAnsi="Calibri"/>
                <w:b w:val="0"/>
                <w:color w:val="212529"/>
                <w:sz w:val="17"/>
              </w:rPr>
              <w:t>Hidden opposed</w:t>
            </w:r>
          </w:p>
        </w:tc>
        <w:tc>
          <w:tcPr>
            <w:tcW w:type="dxa" w:w="4360"/>
            <w:vAlign w:val="center"/>
          </w:tcPr>
          <w:p>
            <w:pPr>
              <w:spacing w:before="0" w:after="0" w:line="252" w:lineRule="auto"/>
            </w:pPr>
            <w:r/>
            <w:r>
              <w:rPr>
                <w:rFonts w:ascii="Calibri" w:hAnsi="Calibri"/>
                <w:b w:val="0"/>
                <w:color w:val="212529"/>
                <w:sz w:val="17"/>
              </w:rPr>
              <w:t>Privately believes the features distract from the driving experience and create requirement risk.</w:t>
            </w:r>
          </w:p>
        </w:tc>
      </w:tr>
    </w:tbl>
    <w:p/>
    <w:p>
      <w:pPr>
        <w:pStyle w:val="Heading2"/>
        <w:keepNext/>
        <w:spacing w:before="200" w:after="120"/>
      </w:pPr>
      <w:r>
        <w:rPr>
          <w:rFonts w:ascii="Calibri" w:hAnsi="Calibri"/>
          <w:b/>
          <w:color w:val="2E74B5"/>
          <w:sz w:val="26"/>
        </w:rPr>
        <w:t>Socio-Diagram and Stakeholder Relations</w:t>
      </w:r>
    </w:p>
    <w:p>
      <w:pPr>
        <w:spacing w:after="120" w:line="264" w:lineRule="auto"/>
      </w:pPr>
      <w:r>
        <w:rPr>
          <w:rFonts w:ascii="Calibri" w:hAnsi="Calibri"/>
          <w:b w:val="0"/>
          <w:i w:val="0"/>
          <w:color w:val="212529"/>
          <w:sz w:val="21"/>
        </w:rPr>
        <w:t>The socio-diagram focuses on attitudes and informal influence. Green relations indicate support or constructive cooperation, yellow relations indicate caution or political pressure, and red/dashed relations indicate open or hidden resistance.</w:t>
      </w:r>
    </w:p>
    <w:p>
      <w:r>
        <w:drawing>
          <wp:inline xmlns:a="http://schemas.openxmlformats.org/drawingml/2006/main" xmlns:pic="http://schemas.openxmlformats.org/drawingml/2006/picture">
            <wp:extent cx="5715000" cy="1543220"/>
            <wp:docPr id="1" name="Picture 1"/>
            <wp:cNvGraphicFramePr>
              <a:graphicFrameLocks noChangeAspect="1"/>
            </wp:cNvGraphicFramePr>
            <a:graphic>
              <a:graphicData uri="http://schemas.openxmlformats.org/drawingml/2006/picture">
                <pic:pic>
                  <pic:nvPicPr>
                    <pic:cNvPr id="0" name="socio_graph.png"/>
                    <pic:cNvPicPr/>
                  </pic:nvPicPr>
                  <pic:blipFill>
                    <a:blip r:embed="rId11"/>
                    <a:stretch>
                      <a:fillRect/>
                    </a:stretch>
                  </pic:blipFill>
                  <pic:spPr>
                    <a:xfrm>
                      <a:off x="0" y="0"/>
                      <a:ext cx="5715000" cy="1543220"/>
                    </a:xfrm>
                    <a:prstGeom prst="rect"/>
                  </pic:spPr>
                </pic:pic>
              </a:graphicData>
            </a:graphic>
          </wp:inline>
        </w:drawing>
      </w:r>
    </w:p>
    <w:p>
      <w:pPr>
        <w:spacing w:before="40" w:after="160"/>
        <w:jc w:val="center"/>
      </w:pPr>
      <w:r>
        <w:rPr>
          <w:rFonts w:ascii="Calibri" w:hAnsi="Calibri"/>
          <w:i/>
          <w:color w:val="5F5F5F"/>
          <w:sz w:val="18"/>
        </w:rPr>
        <w:t>Figure 1: Socio-diagram of the iGEO stakeholder environment.</w:t>
      </w:r>
    </w:p>
    <w:p>
      <w:r>
        <w:drawing>
          <wp:inline xmlns:a="http://schemas.openxmlformats.org/drawingml/2006/main" xmlns:pic="http://schemas.openxmlformats.org/drawingml/2006/picture">
            <wp:extent cx="5577840" cy="3834765"/>
            <wp:docPr id="2" name="Picture 2"/>
            <wp:cNvGraphicFramePr>
              <a:graphicFrameLocks noChangeAspect="1"/>
            </wp:cNvGraphicFramePr>
            <a:graphic>
              <a:graphicData uri="http://schemas.openxmlformats.org/drawingml/2006/picture">
                <pic:pic>
                  <pic:nvPicPr>
                    <pic:cNvPr id="0" name="power_interest_matrix.png"/>
                    <pic:cNvPicPr/>
                  </pic:nvPicPr>
                  <pic:blipFill>
                    <a:blip r:embed="rId12"/>
                    <a:stretch>
                      <a:fillRect/>
                    </a:stretch>
                  </pic:blipFill>
                  <pic:spPr>
                    <a:xfrm>
                      <a:off x="0" y="0"/>
                      <a:ext cx="5577840" cy="3834765"/>
                    </a:xfrm>
                    <a:prstGeom prst="rect"/>
                  </pic:spPr>
                </pic:pic>
              </a:graphicData>
            </a:graphic>
          </wp:inline>
        </w:drawing>
      </w:r>
    </w:p>
    <w:p>
      <w:pPr>
        <w:spacing w:before="40" w:after="160"/>
        <w:jc w:val="center"/>
      </w:pPr>
      <w:r>
        <w:rPr>
          <w:rFonts w:ascii="Calibri" w:hAnsi="Calibri"/>
          <w:i/>
          <w:color w:val="5F5F5F"/>
          <w:sz w:val="18"/>
        </w:rPr>
        <w:t>Figure 2: Power-interest matrix derived from stakeholder attitude and influence.</w:t>
      </w:r>
    </w:p>
    <w:p>
      <w:pPr>
        <w:pStyle w:val="Heading3"/>
        <w:keepNext/>
        <w:spacing w:before="200" w:after="120"/>
      </w:pPr>
      <w:r>
        <w:rPr>
          <w:rFonts w:ascii="Calibri" w:hAnsi="Calibri"/>
          <w:b/>
          <w:color w:val="1F4D78"/>
          <w:sz w:val="24"/>
        </w:rPr>
        <w:t>Stakeholder Involvement Counter Actions</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100"/>
        <w:gridCol w:w="3200"/>
        <w:gridCol w:w="4060"/>
      </w:tblGrid>
      <w:tr>
        <w:tc>
          <w:tcPr>
            <w:tcW w:type="dxa" w:w="21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Stakeholder Group</w:t>
            </w:r>
          </w:p>
        </w:tc>
        <w:tc>
          <w:tcPr>
            <w:tcW w:type="dxa" w:w="3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Risk</w:t>
            </w:r>
          </w:p>
        </w:tc>
        <w:tc>
          <w:tcPr>
            <w:tcW w:type="dxa" w:w="40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Counter Action</w:t>
            </w:r>
          </w:p>
        </w:tc>
      </w:tr>
      <w:tr>
        <w:tc>
          <w:tcPr>
            <w:tcW w:type="dxa" w:w="2100"/>
            <w:vAlign w:val="center"/>
          </w:tcPr>
          <w:p>
            <w:pPr>
              <w:spacing w:before="0" w:after="0" w:line="252" w:lineRule="auto"/>
            </w:pPr>
            <w:r/>
            <w:r>
              <w:rPr>
                <w:rFonts w:ascii="Calibri" w:hAnsi="Calibri"/>
                <w:b w:val="0"/>
                <w:color w:val="212529"/>
                <w:sz w:val="17"/>
              </w:rPr>
              <w:t>Finance and IT skeptics</w:t>
            </w:r>
          </w:p>
        </w:tc>
        <w:tc>
          <w:tcPr>
            <w:tcW w:type="dxa" w:w="3200"/>
            <w:vAlign w:val="center"/>
          </w:tcPr>
          <w:p>
            <w:pPr>
              <w:spacing w:before="0" w:after="0" w:line="252" w:lineRule="auto"/>
            </w:pPr>
            <w:r/>
            <w:r>
              <w:rPr>
                <w:rFonts w:ascii="Calibri" w:hAnsi="Calibri"/>
                <w:b w:val="0"/>
                <w:color w:val="212529"/>
                <w:sz w:val="17"/>
              </w:rPr>
              <w:t>Budget, security, privacy, and capacity concerns may slow approval.</w:t>
            </w:r>
          </w:p>
        </w:tc>
        <w:tc>
          <w:tcPr>
            <w:tcW w:type="dxa" w:w="4060"/>
            <w:vAlign w:val="center"/>
          </w:tcPr>
          <w:p>
            <w:pPr>
              <w:spacing w:before="0" w:after="0" w:line="252" w:lineRule="auto"/>
            </w:pPr>
            <w:r/>
            <w:r>
              <w:rPr>
                <w:rFonts w:ascii="Calibri" w:hAnsi="Calibri"/>
                <w:b w:val="0"/>
                <w:color w:val="212529"/>
                <w:sz w:val="17"/>
              </w:rPr>
              <w:t>Use monthly risk and cost reviews; show security architecture and cost forecast early.</w:t>
            </w:r>
          </w:p>
        </w:tc>
      </w:tr>
      <w:tr>
        <w:tc>
          <w:tcPr>
            <w:tcW w:type="dxa" w:w="2100"/>
            <w:vAlign w:val="center"/>
          </w:tcPr>
          <w:p>
            <w:pPr>
              <w:spacing w:before="0" w:after="0" w:line="252" w:lineRule="auto"/>
            </w:pPr>
            <w:r/>
            <w:r>
              <w:rPr>
                <w:rFonts w:ascii="Calibri" w:hAnsi="Calibri"/>
                <w:b w:val="0"/>
                <w:color w:val="212529"/>
                <w:sz w:val="17"/>
              </w:rPr>
              <w:t>Hidden opponents</w:t>
            </w:r>
          </w:p>
        </w:tc>
        <w:tc>
          <w:tcPr>
            <w:tcW w:type="dxa" w:w="3200"/>
            <w:vAlign w:val="center"/>
          </w:tcPr>
          <w:p>
            <w:pPr>
              <w:spacing w:before="0" w:after="0" w:line="252" w:lineRule="auto"/>
            </w:pPr>
            <w:r/>
            <w:r>
              <w:rPr>
                <w:rFonts w:ascii="Calibri" w:hAnsi="Calibri"/>
                <w:b w:val="0"/>
                <w:color w:val="212529"/>
                <w:sz w:val="17"/>
              </w:rPr>
              <w:t>Jonathan Newman may influence Tom informally against the project.</w:t>
            </w:r>
          </w:p>
        </w:tc>
        <w:tc>
          <w:tcPr>
            <w:tcW w:type="dxa" w:w="4060"/>
            <w:vAlign w:val="center"/>
          </w:tcPr>
          <w:p>
            <w:pPr>
              <w:spacing w:before="0" w:after="0" w:line="252" w:lineRule="auto"/>
            </w:pPr>
            <w:r/>
            <w:r>
              <w:rPr>
                <w:rFonts w:ascii="Calibri" w:hAnsi="Calibri"/>
                <w:b w:val="0"/>
                <w:color w:val="212529"/>
                <w:sz w:val="17"/>
              </w:rPr>
              <w:t>Address driving-experience concerns explicitly and frame iGEO as optional, decoupled, and non-safety-critical.</w:t>
            </w:r>
          </w:p>
        </w:tc>
      </w:tr>
      <w:tr>
        <w:tc>
          <w:tcPr>
            <w:tcW w:type="dxa" w:w="2100"/>
            <w:vAlign w:val="center"/>
          </w:tcPr>
          <w:p>
            <w:pPr>
              <w:spacing w:before="0" w:after="0" w:line="252" w:lineRule="auto"/>
            </w:pPr>
            <w:r/>
            <w:r>
              <w:rPr>
                <w:rFonts w:ascii="Calibri" w:hAnsi="Calibri"/>
                <w:b w:val="0"/>
                <w:color w:val="212529"/>
                <w:sz w:val="17"/>
              </w:rPr>
              <w:t>Technical contributors</w:t>
            </w:r>
          </w:p>
        </w:tc>
        <w:tc>
          <w:tcPr>
            <w:tcW w:type="dxa" w:w="3200"/>
            <w:vAlign w:val="center"/>
          </w:tcPr>
          <w:p>
            <w:pPr>
              <w:spacing w:before="0" w:after="0" w:line="252" w:lineRule="auto"/>
            </w:pPr>
            <w:r/>
            <w:r>
              <w:rPr>
                <w:rFonts w:ascii="Calibri" w:hAnsi="Calibri"/>
                <w:b w:val="0"/>
                <w:color w:val="212529"/>
                <w:sz w:val="17"/>
              </w:rPr>
              <w:t>Developers and architecture may underestimate requirement complexity.</w:t>
            </w:r>
          </w:p>
        </w:tc>
        <w:tc>
          <w:tcPr>
            <w:tcW w:type="dxa" w:w="4060"/>
            <w:vAlign w:val="center"/>
          </w:tcPr>
          <w:p>
            <w:pPr>
              <w:spacing w:before="0" w:after="0" w:line="252" w:lineRule="auto"/>
            </w:pPr>
            <w:r/>
            <w:r>
              <w:rPr>
                <w:rFonts w:ascii="Calibri" w:hAnsi="Calibri"/>
                <w:b w:val="0"/>
                <w:color w:val="212529"/>
                <w:sz w:val="17"/>
              </w:rPr>
              <w:t>Run structured requirement reviews and trace requirements to use cases and test cases.</w:t>
            </w:r>
          </w:p>
        </w:tc>
      </w:tr>
      <w:tr>
        <w:tc>
          <w:tcPr>
            <w:tcW w:type="dxa" w:w="2100"/>
            <w:vAlign w:val="center"/>
          </w:tcPr>
          <w:p>
            <w:pPr>
              <w:spacing w:before="0" w:after="0" w:line="252" w:lineRule="auto"/>
            </w:pPr>
            <w:r/>
            <w:r>
              <w:rPr>
                <w:rFonts w:ascii="Calibri" w:hAnsi="Calibri"/>
                <w:b w:val="0"/>
                <w:color w:val="212529"/>
                <w:sz w:val="17"/>
              </w:rPr>
              <w:t>Marketing and sales</w:t>
            </w:r>
          </w:p>
        </w:tc>
        <w:tc>
          <w:tcPr>
            <w:tcW w:type="dxa" w:w="3200"/>
            <w:vAlign w:val="center"/>
          </w:tcPr>
          <w:p>
            <w:pPr>
              <w:spacing w:before="0" w:after="0" w:line="252" w:lineRule="auto"/>
            </w:pPr>
            <w:r/>
            <w:r>
              <w:rPr>
                <w:rFonts w:ascii="Calibri" w:hAnsi="Calibri"/>
                <w:b w:val="0"/>
                <w:color w:val="212529"/>
                <w:sz w:val="17"/>
              </w:rPr>
              <w:t>Commercial value may remain vague.</w:t>
            </w:r>
          </w:p>
        </w:tc>
        <w:tc>
          <w:tcPr>
            <w:tcW w:type="dxa" w:w="4060"/>
            <w:vAlign w:val="center"/>
          </w:tcPr>
          <w:p>
            <w:pPr>
              <w:spacing w:before="0" w:after="0" w:line="252" w:lineRule="auto"/>
            </w:pPr>
            <w:r/>
            <w:r>
              <w:rPr>
                <w:rFonts w:ascii="Calibri" w:hAnsi="Calibri"/>
                <w:b w:val="0"/>
                <w:color w:val="212529"/>
                <w:sz w:val="17"/>
              </w:rPr>
              <w:t>Define target customer assumptions, price sensitivity, and user acceptance criteria before launch.</w:t>
            </w:r>
          </w:p>
        </w:tc>
      </w:tr>
      <w:tr>
        <w:tc>
          <w:tcPr>
            <w:tcW w:type="dxa" w:w="2100"/>
            <w:vAlign w:val="center"/>
          </w:tcPr>
          <w:p>
            <w:pPr>
              <w:spacing w:before="0" w:after="0" w:line="252" w:lineRule="auto"/>
            </w:pPr>
            <w:r/>
            <w:r>
              <w:rPr>
                <w:rFonts w:ascii="Calibri" w:hAnsi="Calibri"/>
                <w:b w:val="0"/>
                <w:color w:val="212529"/>
                <w:sz w:val="17"/>
              </w:rPr>
              <w:t>Supportive sponsors</w:t>
            </w:r>
          </w:p>
        </w:tc>
        <w:tc>
          <w:tcPr>
            <w:tcW w:type="dxa" w:w="3200"/>
            <w:vAlign w:val="center"/>
          </w:tcPr>
          <w:p>
            <w:pPr>
              <w:spacing w:before="0" w:after="0" w:line="252" w:lineRule="auto"/>
            </w:pPr>
            <w:r/>
            <w:r>
              <w:rPr>
                <w:rFonts w:ascii="Calibri" w:hAnsi="Calibri"/>
                <w:b w:val="0"/>
                <w:color w:val="212529"/>
                <w:sz w:val="17"/>
              </w:rPr>
              <w:t>Innovation enthusiasm may create scope creep.</w:t>
            </w:r>
          </w:p>
        </w:tc>
        <w:tc>
          <w:tcPr>
            <w:tcW w:type="dxa" w:w="4060"/>
            <w:vAlign w:val="center"/>
          </w:tcPr>
          <w:p>
            <w:pPr>
              <w:spacing w:before="0" w:after="0" w:line="252" w:lineRule="auto"/>
            </w:pPr>
            <w:r/>
            <w:r>
              <w:rPr>
                <w:rFonts w:ascii="Calibri" w:hAnsi="Calibri"/>
                <w:b w:val="0"/>
                <w:color w:val="212529"/>
                <w:sz w:val="17"/>
              </w:rPr>
              <w:t>Keep a controlled backlog and require change impact analysis for new modules or features.</w:t>
            </w:r>
          </w:p>
        </w:tc>
      </w:tr>
    </w:tbl>
    <w:p/>
    <w:p>
      <w:pPr>
        <w:pStyle w:val="Heading2"/>
        <w:keepNext/>
        <w:spacing w:before="200" w:after="120"/>
      </w:pPr>
      <w:r>
        <w:rPr>
          <w:rFonts w:ascii="Calibri" w:hAnsi="Calibri"/>
          <w:b/>
          <w:color w:val="2E74B5"/>
          <w:sz w:val="26"/>
        </w:rPr>
        <w:t>Supplier Selection Criteria</w:t>
      </w:r>
    </w:p>
    <w:p>
      <w:pPr>
        <w:spacing w:after="120" w:line="264" w:lineRule="auto"/>
      </w:pPr>
      <w:r>
        <w:rPr>
          <w:rFonts w:ascii="Calibri" w:hAnsi="Calibri"/>
          <w:b w:val="0"/>
          <w:i w:val="0"/>
          <w:color w:val="212529"/>
          <w:sz w:val="21"/>
        </w:rPr>
        <w:t>The supplier criteria are limited to five decision criteria, as required by the task. They emphasize the concerns raised by TOMI stakeholders and the information available in the supplier profile.</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600"/>
        <w:gridCol w:w="6760"/>
      </w:tblGrid>
      <w:tr>
        <w:tc>
          <w:tcPr>
            <w:tcW w:type="dxa" w:w="26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Criterion</w:t>
            </w:r>
          </w:p>
        </w:tc>
        <w:tc>
          <w:tcPr>
            <w:tcW w:type="dxa" w:w="6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Rationale</w:t>
            </w:r>
          </w:p>
        </w:tc>
      </w:tr>
      <w:tr>
        <w:tc>
          <w:tcPr>
            <w:tcW w:type="dxa" w:w="2600"/>
            <w:vAlign w:val="center"/>
          </w:tcPr>
          <w:p>
            <w:pPr>
              <w:spacing w:before="0" w:after="0" w:line="252" w:lineRule="auto"/>
            </w:pPr>
            <w:r/>
            <w:r>
              <w:rPr>
                <w:rFonts w:ascii="Calibri" w:hAnsi="Calibri"/>
                <w:b w:val="0"/>
                <w:color w:val="212529"/>
                <w:sz w:val="18"/>
              </w:rPr>
              <w:t>Safety/security and reputation</w:t>
            </w:r>
          </w:p>
        </w:tc>
        <w:tc>
          <w:tcPr>
            <w:tcW w:type="dxa" w:w="6760"/>
            <w:vAlign w:val="center"/>
          </w:tcPr>
          <w:p>
            <w:pPr>
              <w:spacing w:before="0" w:after="0" w:line="252" w:lineRule="auto"/>
            </w:pPr>
            <w:r/>
            <w:r>
              <w:rPr>
                <w:rFonts w:ascii="Calibri" w:hAnsi="Calibri"/>
                <w:b w:val="0"/>
                <w:color w:val="212529"/>
                <w:sz w:val="18"/>
              </w:rPr>
              <w:t>The project handles location, home, garage, and personal profile data; reputation risk is repeatedly raised by CTO and IT.</w:t>
            </w:r>
          </w:p>
        </w:tc>
      </w:tr>
      <w:tr>
        <w:tc>
          <w:tcPr>
            <w:tcW w:type="dxa" w:w="2600"/>
            <w:vAlign w:val="center"/>
          </w:tcPr>
          <w:p>
            <w:pPr>
              <w:spacing w:before="0" w:after="0" w:line="252" w:lineRule="auto"/>
            </w:pPr>
            <w:r/>
            <w:r>
              <w:rPr>
                <w:rFonts w:ascii="Calibri" w:hAnsi="Calibri"/>
                <w:b w:val="0"/>
                <w:color w:val="212529"/>
                <w:sz w:val="18"/>
              </w:rPr>
              <w:t>Automotive/IoT technical capability</w:t>
            </w:r>
          </w:p>
        </w:tc>
        <w:tc>
          <w:tcPr>
            <w:tcW w:type="dxa" w:w="6760"/>
            <w:vAlign w:val="center"/>
          </w:tcPr>
          <w:p>
            <w:pPr>
              <w:spacing w:before="0" w:after="0" w:line="252" w:lineRule="auto"/>
            </w:pPr>
            <w:r/>
            <w:r>
              <w:rPr>
                <w:rFonts w:ascii="Calibri" w:hAnsi="Calibri"/>
                <w:b w:val="0"/>
                <w:color w:val="212529"/>
                <w:sz w:val="18"/>
              </w:rPr>
              <w:t>The supplier must support smart-car and IoT integration, including reliable hardware/display choices.</w:t>
            </w:r>
          </w:p>
        </w:tc>
      </w:tr>
      <w:tr>
        <w:tc>
          <w:tcPr>
            <w:tcW w:type="dxa" w:w="2600"/>
            <w:vAlign w:val="center"/>
          </w:tcPr>
          <w:p>
            <w:pPr>
              <w:spacing w:before="0" w:after="0" w:line="252" w:lineRule="auto"/>
            </w:pPr>
            <w:r/>
            <w:r>
              <w:rPr>
                <w:rFonts w:ascii="Calibri" w:hAnsi="Calibri"/>
                <w:b w:val="0"/>
                <w:color w:val="212529"/>
                <w:sz w:val="18"/>
              </w:rPr>
              <w:t>Process maturity and quality assurance</w:t>
            </w:r>
          </w:p>
        </w:tc>
        <w:tc>
          <w:tcPr>
            <w:tcW w:type="dxa" w:w="6760"/>
            <w:vAlign w:val="center"/>
          </w:tcPr>
          <w:p>
            <w:pPr>
              <w:spacing w:before="0" w:after="0" w:line="252" w:lineRule="auto"/>
            </w:pPr>
            <w:r/>
            <w:r>
              <w:rPr>
                <w:rFonts w:ascii="Calibri" w:hAnsi="Calibri"/>
                <w:b w:val="0"/>
                <w:color w:val="212529"/>
                <w:sz w:val="18"/>
              </w:rPr>
              <w:t>Testing, deployment, and change handling are key concerns for TOMI.</w:t>
            </w:r>
          </w:p>
        </w:tc>
      </w:tr>
      <w:tr>
        <w:tc>
          <w:tcPr>
            <w:tcW w:type="dxa" w:w="2600"/>
            <w:vAlign w:val="center"/>
          </w:tcPr>
          <w:p>
            <w:pPr>
              <w:spacing w:before="0" w:after="0" w:line="252" w:lineRule="auto"/>
            </w:pPr>
            <w:r/>
            <w:r>
              <w:rPr>
                <w:rFonts w:ascii="Calibri" w:hAnsi="Calibri"/>
                <w:b w:val="0"/>
                <w:color w:val="212529"/>
                <w:sz w:val="18"/>
              </w:rPr>
              <w:t>Cost and commercial fit</w:t>
            </w:r>
          </w:p>
        </w:tc>
        <w:tc>
          <w:tcPr>
            <w:tcW w:type="dxa" w:w="6760"/>
            <w:vAlign w:val="center"/>
          </w:tcPr>
          <w:p>
            <w:pPr>
              <w:spacing w:before="0" w:after="0" w:line="252" w:lineRule="auto"/>
            </w:pPr>
            <w:r/>
            <w:r>
              <w:rPr>
                <w:rFonts w:ascii="Calibri" w:hAnsi="Calibri"/>
                <w:b w:val="0"/>
                <w:color w:val="212529"/>
                <w:sz w:val="18"/>
              </w:rPr>
              <w:t>The project is capped at EUR 1,000,000 and affordability is a marketing concern.</w:t>
            </w:r>
          </w:p>
        </w:tc>
      </w:tr>
      <w:tr>
        <w:tc>
          <w:tcPr>
            <w:tcW w:type="dxa" w:w="2600"/>
            <w:vAlign w:val="center"/>
          </w:tcPr>
          <w:p>
            <w:pPr>
              <w:spacing w:before="0" w:after="0" w:line="252" w:lineRule="auto"/>
            </w:pPr>
            <w:r/>
            <w:r>
              <w:rPr>
                <w:rFonts w:ascii="Calibri" w:hAnsi="Calibri"/>
                <w:b w:val="0"/>
                <w:color w:val="212529"/>
                <w:sz w:val="18"/>
              </w:rPr>
              <w:t>Flexibility and collaboration</w:t>
            </w:r>
          </w:p>
        </w:tc>
        <w:tc>
          <w:tcPr>
            <w:tcW w:type="dxa" w:w="6760"/>
            <w:vAlign w:val="center"/>
          </w:tcPr>
          <w:p>
            <w:pPr>
              <w:spacing w:before="0" w:after="0" w:line="252" w:lineRule="auto"/>
            </w:pPr>
            <w:r/>
            <w:r>
              <w:rPr>
                <w:rFonts w:ascii="Calibri" w:hAnsi="Calibri"/>
                <w:b w:val="0"/>
                <w:color w:val="212529"/>
                <w:sz w:val="18"/>
              </w:rPr>
              <w:t>Requirements are likely to evolve, so supplier communication and change handling matter.</w:t>
            </w:r>
          </w:p>
        </w:tc>
      </w:tr>
    </w:tbl>
    <w:p/>
    <w:p>
      <w:pPr>
        <w:pStyle w:val="Heading1"/>
        <w:keepNext/>
        <w:spacing w:before="320" w:after="120"/>
      </w:pPr>
      <w:r>
        <w:rPr>
          <w:rFonts w:ascii="Calibri" w:hAnsi="Calibri"/>
          <w:b/>
          <w:color w:val="2E74B5"/>
          <w:sz w:val="32"/>
        </w:rPr>
        <w:t>2: Work Breakdown Structure and Decision Analysis &amp; Resolution</w:t>
      </w:r>
    </w:p>
    <w:p>
      <w:pPr>
        <w:pStyle w:val="Heading2"/>
        <w:keepNext/>
        <w:spacing w:before="200" w:after="120"/>
      </w:pPr>
      <w:r>
        <w:rPr>
          <w:rFonts w:ascii="Calibri" w:hAnsi="Calibri"/>
          <w:b/>
          <w:color w:val="2E74B5"/>
          <w:sz w:val="26"/>
        </w:rPr>
        <w:t>WBS First Version</w:t>
      </w:r>
    </w:p>
    <w:p>
      <w:pPr>
        <w:spacing w:after="120" w:line="264" w:lineRule="auto"/>
      </w:pPr>
      <w:r>
        <w:rPr>
          <w:rFonts w:ascii="Calibri" w:hAnsi="Calibri"/>
          <w:b w:val="0"/>
          <w:i w:val="0"/>
          <w:color w:val="212529"/>
          <w:sz w:val="21"/>
        </w:rPr>
        <w:t>The first WBS follows a broad functional decomposition. It is useful for orientation but still contains overlap and missing work that must be corrected.</w:t>
      </w:r>
    </w:p>
    <w:p>
      <w:r>
        <w:drawing>
          <wp:inline xmlns:a="http://schemas.openxmlformats.org/drawingml/2006/main" xmlns:pic="http://schemas.openxmlformats.org/drawingml/2006/picture">
            <wp:extent cx="5715000" cy="3333750"/>
            <wp:docPr id="3" name="Picture 3"/>
            <wp:cNvGraphicFramePr>
              <a:graphicFrameLocks noChangeAspect="1"/>
            </wp:cNvGraphicFramePr>
            <a:graphic>
              <a:graphicData uri="http://schemas.openxmlformats.org/drawingml/2006/picture">
                <pic:pic>
                  <pic:nvPicPr>
                    <pic:cNvPr id="0" name="wbs_v1.png"/>
                    <pic:cNvPicPr/>
                  </pic:nvPicPr>
                  <pic:blipFill>
                    <a:blip r:embed="rId13"/>
                    <a:stretch>
                      <a:fillRect/>
                    </a:stretch>
                  </pic:blipFill>
                  <pic:spPr>
                    <a:xfrm>
                      <a:off x="0" y="0"/>
                      <a:ext cx="5715000" cy="3333750"/>
                    </a:xfrm>
                    <a:prstGeom prst="rect"/>
                  </pic:spPr>
                </pic:pic>
              </a:graphicData>
            </a:graphic>
          </wp:inline>
        </w:drawing>
      </w:r>
    </w:p>
    <w:p>
      <w:pPr>
        <w:spacing w:before="40" w:after="160"/>
        <w:jc w:val="center"/>
      </w:pPr>
      <w:r>
        <w:rPr>
          <w:rFonts w:ascii="Calibri" w:hAnsi="Calibri"/>
          <w:i/>
          <w:color w:val="5F5F5F"/>
          <w:sz w:val="18"/>
        </w:rPr>
        <w:t>Figure 3: WBS version 1.</w:t>
      </w:r>
    </w:p>
    <w:p>
      <w:pPr>
        <w:pStyle w:val="Heading2"/>
        <w:keepNext/>
        <w:spacing w:before="200" w:after="120"/>
      </w:pPr>
      <w:r>
        <w:rPr>
          <w:rFonts w:ascii="Calibri" w:hAnsi="Calibri"/>
          <w:b/>
          <w:color w:val="2E74B5"/>
          <w:sz w:val="26"/>
        </w:rPr>
        <w:t>WBS Validation and Error Solving</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800"/>
        <w:gridCol w:w="3700"/>
        <w:gridCol w:w="3860"/>
      </w:tblGrid>
      <w:tr>
        <w:tc>
          <w:tcPr>
            <w:tcW w:type="dxa" w:w="18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Rule</w:t>
            </w:r>
          </w:p>
        </w:tc>
        <w:tc>
          <w:tcPr>
            <w:tcW w:type="dxa" w:w="37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Violation in Version 1</w:t>
            </w:r>
          </w:p>
        </w:tc>
        <w:tc>
          <w:tcPr>
            <w:tcW w:type="dxa" w:w="38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Resolution for Version 2</w:t>
            </w:r>
          </w:p>
        </w:tc>
      </w:tr>
      <w:tr>
        <w:tc>
          <w:tcPr>
            <w:tcW w:type="dxa" w:w="1800"/>
            <w:vAlign w:val="center"/>
          </w:tcPr>
          <w:p>
            <w:pPr>
              <w:spacing w:before="0" w:after="0" w:line="252" w:lineRule="auto"/>
            </w:pPr>
            <w:r/>
            <w:r>
              <w:rPr>
                <w:rFonts w:ascii="Calibri" w:hAnsi="Calibri"/>
                <w:b w:val="0"/>
                <w:color w:val="212529"/>
                <w:sz w:val="17"/>
              </w:rPr>
              <w:t>Disjunction Rule</w:t>
            </w:r>
          </w:p>
        </w:tc>
        <w:tc>
          <w:tcPr>
            <w:tcW w:type="dxa" w:w="3700"/>
            <w:vAlign w:val="center"/>
          </w:tcPr>
          <w:p>
            <w:pPr>
              <w:spacing w:before="0" w:after="0" w:line="252" w:lineRule="auto"/>
            </w:pPr>
            <w:r/>
            <w:r>
              <w:rPr>
                <w:rFonts w:ascii="Calibri" w:hAnsi="Calibri"/>
                <w:b w:val="0"/>
                <w:color w:val="212529"/>
                <w:sz w:val="17"/>
              </w:rPr>
              <w:t>Hardware/display procurement appeared under both supplier management and technical design.</w:t>
            </w:r>
          </w:p>
        </w:tc>
        <w:tc>
          <w:tcPr>
            <w:tcW w:type="dxa" w:w="3860"/>
            <w:vAlign w:val="center"/>
          </w:tcPr>
          <w:p>
            <w:pPr>
              <w:spacing w:before="0" w:after="0" w:line="252" w:lineRule="auto"/>
            </w:pPr>
            <w:r/>
            <w:r>
              <w:rPr>
                <w:rFonts w:ascii="Calibri" w:hAnsi="Calibri"/>
                <w:b w:val="0"/>
                <w:color w:val="212529"/>
                <w:sz w:val="17"/>
              </w:rPr>
              <w:t>Separate supplier decision/contracting from technical integration design.</w:t>
            </w:r>
          </w:p>
        </w:tc>
      </w:tr>
      <w:tr>
        <w:tc>
          <w:tcPr>
            <w:tcW w:type="dxa" w:w="1800"/>
            <w:vAlign w:val="center"/>
          </w:tcPr>
          <w:p>
            <w:pPr>
              <w:spacing w:before="0" w:after="0" w:line="252" w:lineRule="auto"/>
            </w:pPr>
            <w:r/>
            <w:r>
              <w:rPr>
                <w:rFonts w:ascii="Calibri" w:hAnsi="Calibri"/>
                <w:b w:val="0"/>
                <w:color w:val="212529"/>
                <w:sz w:val="17"/>
              </w:rPr>
              <w:t>Disjunction Rule</w:t>
            </w:r>
          </w:p>
        </w:tc>
        <w:tc>
          <w:tcPr>
            <w:tcW w:type="dxa" w:w="3700"/>
            <w:vAlign w:val="center"/>
          </w:tcPr>
          <w:p>
            <w:pPr>
              <w:spacing w:before="0" w:after="0" w:line="252" w:lineRule="auto"/>
            </w:pPr>
            <w:r/>
            <w:r>
              <w:rPr>
                <w:rFonts w:ascii="Calibri" w:hAnsi="Calibri"/>
                <w:b w:val="0"/>
                <w:color w:val="212529"/>
                <w:sz w:val="17"/>
              </w:rPr>
              <w:t>GUI design overlapped with WH and SC module work.</w:t>
            </w:r>
          </w:p>
        </w:tc>
        <w:tc>
          <w:tcPr>
            <w:tcW w:type="dxa" w:w="3860"/>
            <w:vAlign w:val="center"/>
          </w:tcPr>
          <w:p>
            <w:pPr>
              <w:spacing w:before="0" w:after="0" w:line="252" w:lineRule="auto"/>
            </w:pPr>
            <w:r/>
            <w:r>
              <w:rPr>
                <w:rFonts w:ascii="Calibri" w:hAnsi="Calibri"/>
                <w:b w:val="0"/>
                <w:color w:val="212529"/>
                <w:sz w:val="17"/>
              </w:rPr>
              <w:t>Move common GUI/UX responsibility to Hosting GUI and Module Configuration UI; keep WH/SC focused on module logic.</w:t>
            </w:r>
          </w:p>
        </w:tc>
      </w:tr>
      <w:tr>
        <w:tc>
          <w:tcPr>
            <w:tcW w:type="dxa" w:w="1800"/>
            <w:vAlign w:val="center"/>
          </w:tcPr>
          <w:p>
            <w:pPr>
              <w:spacing w:before="0" w:after="0" w:line="252" w:lineRule="auto"/>
            </w:pPr>
            <w:r/>
            <w:r>
              <w:rPr>
                <w:rFonts w:ascii="Calibri" w:hAnsi="Calibri"/>
                <w:b w:val="0"/>
                <w:color w:val="212529"/>
                <w:sz w:val="17"/>
              </w:rPr>
              <w:t>Completion Rule</w:t>
            </w:r>
          </w:p>
        </w:tc>
        <w:tc>
          <w:tcPr>
            <w:tcW w:type="dxa" w:w="3700"/>
            <w:vAlign w:val="center"/>
          </w:tcPr>
          <w:p>
            <w:pPr>
              <w:spacing w:before="0" w:after="0" w:line="252" w:lineRule="auto"/>
            </w:pPr>
            <w:r/>
            <w:r>
              <w:rPr>
                <w:rFonts w:ascii="Calibri" w:hAnsi="Calibri"/>
                <w:b w:val="0"/>
                <w:color w:val="212529"/>
                <w:sz w:val="17"/>
              </w:rPr>
              <w:t>Security/privacy validation was too implicit.</w:t>
            </w:r>
          </w:p>
        </w:tc>
        <w:tc>
          <w:tcPr>
            <w:tcW w:type="dxa" w:w="3860"/>
            <w:vAlign w:val="center"/>
          </w:tcPr>
          <w:p>
            <w:pPr>
              <w:spacing w:before="0" w:after="0" w:line="252" w:lineRule="auto"/>
            </w:pPr>
            <w:r/>
            <w:r>
              <w:rPr>
                <w:rFonts w:ascii="Calibri" w:hAnsi="Calibri"/>
                <w:b w:val="0"/>
                <w:color w:val="212529"/>
                <w:sz w:val="17"/>
              </w:rPr>
              <w:t>Add a dedicated verification work package for security, privacy, usability, and integration tests.</w:t>
            </w:r>
          </w:p>
        </w:tc>
      </w:tr>
      <w:tr>
        <w:tc>
          <w:tcPr>
            <w:tcW w:type="dxa" w:w="1800"/>
            <w:vAlign w:val="center"/>
          </w:tcPr>
          <w:p>
            <w:pPr>
              <w:spacing w:before="0" w:after="0" w:line="252" w:lineRule="auto"/>
            </w:pPr>
            <w:r/>
            <w:r>
              <w:rPr>
                <w:rFonts w:ascii="Calibri" w:hAnsi="Calibri"/>
                <w:b w:val="0"/>
                <w:color w:val="212529"/>
                <w:sz w:val="17"/>
              </w:rPr>
              <w:t>Completion Rule</w:t>
            </w:r>
          </w:p>
        </w:tc>
        <w:tc>
          <w:tcPr>
            <w:tcW w:type="dxa" w:w="3700"/>
            <w:vAlign w:val="center"/>
          </w:tcPr>
          <w:p>
            <w:pPr>
              <w:spacing w:before="0" w:after="0" w:line="252" w:lineRule="auto"/>
            </w:pPr>
            <w:r/>
            <w:r>
              <w:rPr>
                <w:rFonts w:ascii="Calibri" w:hAnsi="Calibri"/>
                <w:b w:val="0"/>
                <w:color w:val="212529"/>
                <w:sz w:val="17"/>
              </w:rPr>
              <w:t>Deployment and operational handover were missing.</w:t>
            </w:r>
          </w:p>
        </w:tc>
        <w:tc>
          <w:tcPr>
            <w:tcW w:type="dxa" w:w="3860"/>
            <w:vAlign w:val="center"/>
          </w:tcPr>
          <w:p>
            <w:pPr>
              <w:spacing w:before="0" w:after="0" w:line="252" w:lineRule="auto"/>
            </w:pPr>
            <w:r/>
            <w:r>
              <w:rPr>
                <w:rFonts w:ascii="Calibri" w:hAnsi="Calibri"/>
                <w:b w:val="0"/>
                <w:color w:val="212529"/>
                <w:sz w:val="17"/>
              </w:rPr>
              <w:t>Add a release, documentation, and handover work package.</w:t>
            </w:r>
          </w:p>
        </w:tc>
      </w:tr>
    </w:tbl>
    <w:p/>
    <w:p>
      <w:pPr>
        <w:pStyle w:val="Heading2"/>
        <w:keepNext/>
        <w:spacing w:before="200" w:after="120"/>
      </w:pPr>
      <w:r>
        <w:rPr>
          <w:rFonts w:ascii="Calibri" w:hAnsi="Calibri"/>
          <w:b/>
          <w:color w:val="2E74B5"/>
          <w:sz w:val="26"/>
        </w:rPr>
        <w:t>WBS Final Version</w:t>
      </w:r>
    </w:p>
    <w:p>
      <w:r>
        <w:drawing>
          <wp:inline xmlns:a="http://schemas.openxmlformats.org/drawingml/2006/main" xmlns:pic="http://schemas.openxmlformats.org/drawingml/2006/picture">
            <wp:extent cx="5715000" cy="3333750"/>
            <wp:docPr id="4" name="Picture 4"/>
            <wp:cNvGraphicFramePr>
              <a:graphicFrameLocks noChangeAspect="1"/>
            </wp:cNvGraphicFramePr>
            <a:graphic>
              <a:graphicData uri="http://schemas.openxmlformats.org/drawingml/2006/picture">
                <pic:pic>
                  <pic:nvPicPr>
                    <pic:cNvPr id="0" name="wbs_v2.png"/>
                    <pic:cNvPicPr/>
                  </pic:nvPicPr>
                  <pic:blipFill>
                    <a:blip r:embed="rId14"/>
                    <a:stretch>
                      <a:fillRect/>
                    </a:stretch>
                  </pic:blipFill>
                  <pic:spPr>
                    <a:xfrm>
                      <a:off x="0" y="0"/>
                      <a:ext cx="5715000" cy="3333750"/>
                    </a:xfrm>
                    <a:prstGeom prst="rect"/>
                  </pic:spPr>
                </pic:pic>
              </a:graphicData>
            </a:graphic>
          </wp:inline>
        </w:drawing>
      </w:r>
    </w:p>
    <w:p>
      <w:pPr>
        <w:spacing w:before="40" w:after="160"/>
        <w:jc w:val="center"/>
      </w:pPr>
      <w:r>
        <w:rPr>
          <w:rFonts w:ascii="Calibri" w:hAnsi="Calibri"/>
          <w:i/>
          <w:color w:val="5F5F5F"/>
          <w:sz w:val="18"/>
        </w:rPr>
        <w:t>Figure 4: WBS version 2 after validation.</w:t>
      </w:r>
    </w:p>
    <w:p>
      <w:pPr>
        <w:pStyle w:val="Heading2"/>
        <w:keepNext/>
        <w:spacing w:before="200" w:after="120"/>
      </w:pPr>
      <w:r>
        <w:rPr>
          <w:rFonts w:ascii="Calibri" w:hAnsi="Calibri"/>
          <w:b/>
          <w:color w:val="2E74B5"/>
          <w:sz w:val="26"/>
        </w:rPr>
        <w:t>Final WBS Work Packages</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900"/>
        <w:gridCol w:w="3000"/>
        <w:gridCol w:w="5460"/>
      </w:tblGrid>
      <w:tr>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ID</w:t>
            </w:r>
          </w:p>
        </w:tc>
        <w:tc>
          <w:tcPr>
            <w:tcW w:type="dxa" w:w="30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Work Package</w:t>
            </w:r>
          </w:p>
        </w:tc>
        <w:tc>
          <w:tcPr>
            <w:tcW w:type="dxa" w:w="54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7"/>
              </w:rPr>
              <w:t>Description</w:t>
            </w:r>
          </w:p>
        </w:tc>
      </w:tr>
      <w:tr>
        <w:tc>
          <w:tcPr>
            <w:tcW w:type="dxa" w:w="900"/>
            <w:vAlign w:val="center"/>
          </w:tcPr>
          <w:p>
            <w:pPr>
              <w:spacing w:before="0" w:after="0" w:line="252" w:lineRule="auto"/>
            </w:pPr>
            <w:r/>
            <w:r>
              <w:rPr>
                <w:rFonts w:ascii="Calibri" w:hAnsi="Calibri"/>
                <w:b w:val="0"/>
                <w:color w:val="212529"/>
                <w:sz w:val="17"/>
              </w:rPr>
              <w:t>WP1</w:t>
            </w:r>
          </w:p>
        </w:tc>
        <w:tc>
          <w:tcPr>
            <w:tcW w:type="dxa" w:w="3000"/>
            <w:vAlign w:val="center"/>
          </w:tcPr>
          <w:p>
            <w:pPr>
              <w:spacing w:before="0" w:after="0" w:line="252" w:lineRule="auto"/>
            </w:pPr>
            <w:r/>
            <w:r>
              <w:rPr>
                <w:rFonts w:ascii="Calibri" w:hAnsi="Calibri"/>
                <w:b w:val="0"/>
                <w:color w:val="212529"/>
                <w:sz w:val="17"/>
              </w:rPr>
              <w:t>Project initiation and stakeholder management</w:t>
            </w:r>
          </w:p>
        </w:tc>
        <w:tc>
          <w:tcPr>
            <w:tcW w:type="dxa" w:w="5460"/>
            <w:vAlign w:val="center"/>
          </w:tcPr>
          <w:p>
            <w:pPr>
              <w:spacing w:before="0" w:after="0" w:line="252" w:lineRule="auto"/>
            </w:pPr>
            <w:r/>
            <w:r>
              <w:rPr>
                <w:rFonts w:ascii="Calibri" w:hAnsi="Calibri"/>
                <w:b w:val="0"/>
                <w:color w:val="212529"/>
                <w:sz w:val="17"/>
              </w:rPr>
              <w:t>Kick off the project, align key stakeholders, define governance and communication routines.</w:t>
            </w:r>
          </w:p>
        </w:tc>
      </w:tr>
      <w:tr>
        <w:tc>
          <w:tcPr>
            <w:tcW w:type="dxa" w:w="900"/>
            <w:vAlign w:val="center"/>
          </w:tcPr>
          <w:p>
            <w:pPr>
              <w:spacing w:before="0" w:after="0" w:line="252" w:lineRule="auto"/>
            </w:pPr>
            <w:r/>
            <w:r>
              <w:rPr>
                <w:rFonts w:ascii="Calibri" w:hAnsi="Calibri"/>
                <w:b w:val="0"/>
                <w:color w:val="212529"/>
                <w:sz w:val="17"/>
              </w:rPr>
              <w:t>WP2</w:t>
            </w:r>
          </w:p>
        </w:tc>
        <w:tc>
          <w:tcPr>
            <w:tcW w:type="dxa" w:w="3000"/>
            <w:vAlign w:val="center"/>
          </w:tcPr>
          <w:p>
            <w:pPr>
              <w:spacing w:before="0" w:after="0" w:line="252" w:lineRule="auto"/>
            </w:pPr>
            <w:r/>
            <w:r>
              <w:rPr>
                <w:rFonts w:ascii="Calibri" w:hAnsi="Calibri"/>
                <w:b w:val="0"/>
                <w:color w:val="212529"/>
                <w:sz w:val="17"/>
              </w:rPr>
              <w:t>Requirements engineering</w:t>
            </w:r>
          </w:p>
        </w:tc>
        <w:tc>
          <w:tcPr>
            <w:tcW w:type="dxa" w:w="5460"/>
            <w:vAlign w:val="center"/>
          </w:tcPr>
          <w:p>
            <w:pPr>
              <w:spacing w:before="0" w:after="0" w:line="252" w:lineRule="auto"/>
            </w:pPr>
            <w:r/>
            <w:r>
              <w:rPr>
                <w:rFonts w:ascii="Calibri" w:hAnsi="Calibri"/>
                <w:b w:val="0"/>
                <w:color w:val="212529"/>
                <w:sz w:val="17"/>
              </w:rPr>
              <w:t>Elicit, document, prioritize, and validate functional and non-functional requirements.</w:t>
            </w:r>
          </w:p>
        </w:tc>
      </w:tr>
      <w:tr>
        <w:tc>
          <w:tcPr>
            <w:tcW w:type="dxa" w:w="900"/>
            <w:vAlign w:val="center"/>
          </w:tcPr>
          <w:p>
            <w:pPr>
              <w:spacing w:before="0" w:after="0" w:line="252" w:lineRule="auto"/>
            </w:pPr>
            <w:r/>
            <w:r>
              <w:rPr>
                <w:rFonts w:ascii="Calibri" w:hAnsi="Calibri"/>
                <w:b w:val="0"/>
                <w:color w:val="212529"/>
                <w:sz w:val="17"/>
              </w:rPr>
              <w:t>WP3</w:t>
            </w:r>
          </w:p>
        </w:tc>
        <w:tc>
          <w:tcPr>
            <w:tcW w:type="dxa" w:w="3000"/>
            <w:vAlign w:val="center"/>
          </w:tcPr>
          <w:p>
            <w:pPr>
              <w:spacing w:before="0" w:after="0" w:line="252" w:lineRule="auto"/>
            </w:pPr>
            <w:r/>
            <w:r>
              <w:rPr>
                <w:rFonts w:ascii="Calibri" w:hAnsi="Calibri"/>
                <w:b w:val="0"/>
                <w:color w:val="212529"/>
                <w:sz w:val="17"/>
              </w:rPr>
              <w:t>Supplier evaluation and contracting</w:t>
            </w:r>
          </w:p>
        </w:tc>
        <w:tc>
          <w:tcPr>
            <w:tcW w:type="dxa" w:w="5460"/>
            <w:vAlign w:val="center"/>
          </w:tcPr>
          <w:p>
            <w:pPr>
              <w:spacing w:before="0" w:after="0" w:line="252" w:lineRule="auto"/>
            </w:pPr>
            <w:r/>
            <w:r>
              <w:rPr>
                <w:rFonts w:ascii="Calibri" w:hAnsi="Calibri"/>
                <w:b w:val="0"/>
                <w:color w:val="212529"/>
                <w:sz w:val="17"/>
              </w:rPr>
              <w:t>Define criteria, evaluate FunIOT/ProfCar, and onboard the chosen supplier.</w:t>
            </w:r>
          </w:p>
        </w:tc>
      </w:tr>
      <w:tr>
        <w:tc>
          <w:tcPr>
            <w:tcW w:type="dxa" w:w="900"/>
            <w:vAlign w:val="center"/>
          </w:tcPr>
          <w:p>
            <w:pPr>
              <w:spacing w:before="0" w:after="0" w:line="252" w:lineRule="auto"/>
            </w:pPr>
            <w:r/>
            <w:r>
              <w:rPr>
                <w:rFonts w:ascii="Calibri" w:hAnsi="Calibri"/>
                <w:b w:val="0"/>
                <w:color w:val="212529"/>
                <w:sz w:val="17"/>
              </w:rPr>
              <w:t>WP4</w:t>
            </w:r>
          </w:p>
        </w:tc>
        <w:tc>
          <w:tcPr>
            <w:tcW w:type="dxa" w:w="3000"/>
            <w:vAlign w:val="center"/>
          </w:tcPr>
          <w:p>
            <w:pPr>
              <w:spacing w:before="0" w:after="0" w:line="252" w:lineRule="auto"/>
            </w:pPr>
            <w:r/>
            <w:r>
              <w:rPr>
                <w:rFonts w:ascii="Calibri" w:hAnsi="Calibri"/>
                <w:b w:val="0"/>
                <w:color w:val="212529"/>
                <w:sz w:val="17"/>
              </w:rPr>
              <w:t>Architecture and safety separation design</w:t>
            </w:r>
          </w:p>
        </w:tc>
        <w:tc>
          <w:tcPr>
            <w:tcW w:type="dxa" w:w="5460"/>
            <w:vAlign w:val="center"/>
          </w:tcPr>
          <w:p>
            <w:pPr>
              <w:spacing w:before="0" w:after="0" w:line="252" w:lineRule="auto"/>
            </w:pPr>
            <w:r/>
            <w:r>
              <w:rPr>
                <w:rFonts w:ascii="Calibri" w:hAnsi="Calibri"/>
                <w:b w:val="0"/>
                <w:color w:val="212529"/>
                <w:sz w:val="17"/>
              </w:rPr>
              <w:t>Design the decoupled IoMT architecture and integration boundaries.</w:t>
            </w:r>
          </w:p>
        </w:tc>
      </w:tr>
      <w:tr>
        <w:tc>
          <w:tcPr>
            <w:tcW w:type="dxa" w:w="900"/>
            <w:vAlign w:val="center"/>
          </w:tcPr>
          <w:p>
            <w:pPr>
              <w:spacing w:before="0" w:after="0" w:line="252" w:lineRule="auto"/>
            </w:pPr>
            <w:r/>
            <w:r>
              <w:rPr>
                <w:rFonts w:ascii="Calibri" w:hAnsi="Calibri"/>
                <w:b w:val="0"/>
                <w:color w:val="212529"/>
                <w:sz w:val="17"/>
              </w:rPr>
              <w:t>WP5</w:t>
            </w:r>
          </w:p>
        </w:tc>
        <w:tc>
          <w:tcPr>
            <w:tcW w:type="dxa" w:w="3000"/>
            <w:vAlign w:val="center"/>
          </w:tcPr>
          <w:p>
            <w:pPr>
              <w:spacing w:before="0" w:after="0" w:line="252" w:lineRule="auto"/>
            </w:pPr>
            <w:r/>
            <w:r>
              <w:rPr>
                <w:rFonts w:ascii="Calibri" w:hAnsi="Calibri"/>
                <w:b w:val="0"/>
                <w:color w:val="212529"/>
                <w:sz w:val="17"/>
              </w:rPr>
              <w:t>Hardware/display selection and integration design</w:t>
            </w:r>
          </w:p>
        </w:tc>
        <w:tc>
          <w:tcPr>
            <w:tcW w:type="dxa" w:w="5460"/>
            <w:vAlign w:val="center"/>
          </w:tcPr>
          <w:p>
            <w:pPr>
              <w:spacing w:before="0" w:after="0" w:line="252" w:lineRule="auto"/>
            </w:pPr>
            <w:r/>
            <w:r>
              <w:rPr>
                <w:rFonts w:ascii="Calibri" w:hAnsi="Calibri"/>
                <w:b w:val="0"/>
                <w:color w:val="212529"/>
                <w:sz w:val="17"/>
              </w:rPr>
              <w:t>Select automotive-grade hardware/display options and define integration constraints.</w:t>
            </w:r>
          </w:p>
        </w:tc>
      </w:tr>
      <w:tr>
        <w:tc>
          <w:tcPr>
            <w:tcW w:type="dxa" w:w="900"/>
            <w:vAlign w:val="center"/>
          </w:tcPr>
          <w:p>
            <w:pPr>
              <w:spacing w:before="0" w:after="0" w:line="252" w:lineRule="auto"/>
            </w:pPr>
            <w:r/>
            <w:r>
              <w:rPr>
                <w:rFonts w:ascii="Calibri" w:hAnsi="Calibri"/>
                <w:b w:val="0"/>
                <w:color w:val="212529"/>
                <w:sz w:val="17"/>
              </w:rPr>
              <w:t>WP6</w:t>
            </w:r>
          </w:p>
        </w:tc>
        <w:tc>
          <w:tcPr>
            <w:tcW w:type="dxa" w:w="3000"/>
            <w:vAlign w:val="center"/>
          </w:tcPr>
          <w:p>
            <w:pPr>
              <w:spacing w:before="0" w:after="0" w:line="252" w:lineRule="auto"/>
            </w:pPr>
            <w:r/>
            <w:r>
              <w:rPr>
                <w:rFonts w:ascii="Calibri" w:hAnsi="Calibri"/>
                <w:b w:val="0"/>
                <w:color w:val="212529"/>
                <w:sz w:val="17"/>
              </w:rPr>
              <w:t>Hosting application backend</w:t>
            </w:r>
          </w:p>
        </w:tc>
        <w:tc>
          <w:tcPr>
            <w:tcW w:type="dxa" w:w="5460"/>
            <w:vAlign w:val="center"/>
          </w:tcPr>
          <w:p>
            <w:pPr>
              <w:spacing w:before="0" w:after="0" w:line="252" w:lineRule="auto"/>
            </w:pPr>
            <w:r/>
            <w:r>
              <w:rPr>
                <w:rFonts w:ascii="Calibri" w:hAnsi="Calibri"/>
                <w:b w:val="0"/>
                <w:color w:val="212529"/>
                <w:sz w:val="17"/>
              </w:rPr>
              <w:t>Implement deployment, enable/disable, compatibility checks, and lifecycle control.</w:t>
            </w:r>
          </w:p>
        </w:tc>
      </w:tr>
      <w:tr>
        <w:tc>
          <w:tcPr>
            <w:tcW w:type="dxa" w:w="900"/>
            <w:vAlign w:val="center"/>
          </w:tcPr>
          <w:p>
            <w:pPr>
              <w:spacing w:before="0" w:after="0" w:line="252" w:lineRule="auto"/>
            </w:pPr>
            <w:r/>
            <w:r>
              <w:rPr>
                <w:rFonts w:ascii="Calibri" w:hAnsi="Calibri"/>
                <w:b w:val="0"/>
                <w:color w:val="212529"/>
                <w:sz w:val="17"/>
              </w:rPr>
              <w:t>WP7</w:t>
            </w:r>
          </w:p>
        </w:tc>
        <w:tc>
          <w:tcPr>
            <w:tcW w:type="dxa" w:w="3000"/>
            <w:vAlign w:val="center"/>
          </w:tcPr>
          <w:p>
            <w:pPr>
              <w:spacing w:before="0" w:after="0" w:line="252" w:lineRule="auto"/>
            </w:pPr>
            <w:r/>
            <w:r>
              <w:rPr>
                <w:rFonts w:ascii="Calibri" w:hAnsi="Calibri"/>
                <w:b w:val="0"/>
                <w:color w:val="212529"/>
                <w:sz w:val="17"/>
              </w:rPr>
              <w:t>Hosting GUI and module configuration UI</w:t>
            </w:r>
          </w:p>
        </w:tc>
        <w:tc>
          <w:tcPr>
            <w:tcW w:type="dxa" w:w="5460"/>
            <w:vAlign w:val="center"/>
          </w:tcPr>
          <w:p>
            <w:pPr>
              <w:spacing w:before="0" w:after="0" w:line="252" w:lineRule="auto"/>
            </w:pPr>
            <w:r/>
            <w:r>
              <w:rPr>
                <w:rFonts w:ascii="Calibri" w:hAnsi="Calibri"/>
                <w:b w:val="0"/>
                <w:color w:val="212529"/>
                <w:sz w:val="17"/>
              </w:rPr>
              <w:t>Build user-facing GUI flows for module management and configuration.</w:t>
            </w:r>
          </w:p>
        </w:tc>
      </w:tr>
      <w:tr>
        <w:tc>
          <w:tcPr>
            <w:tcW w:type="dxa" w:w="900"/>
            <w:vAlign w:val="center"/>
          </w:tcPr>
          <w:p>
            <w:pPr>
              <w:spacing w:before="0" w:after="0" w:line="252" w:lineRule="auto"/>
            </w:pPr>
            <w:r/>
            <w:r>
              <w:rPr>
                <w:rFonts w:ascii="Calibri" w:hAnsi="Calibri"/>
                <w:b w:val="0"/>
                <w:color w:val="212529"/>
                <w:sz w:val="17"/>
              </w:rPr>
              <w:t>WP8</w:t>
            </w:r>
          </w:p>
        </w:tc>
        <w:tc>
          <w:tcPr>
            <w:tcW w:type="dxa" w:w="3000"/>
            <w:vAlign w:val="center"/>
          </w:tcPr>
          <w:p>
            <w:pPr>
              <w:spacing w:before="0" w:after="0" w:line="252" w:lineRule="auto"/>
            </w:pPr>
            <w:r/>
            <w:r>
              <w:rPr>
                <w:rFonts w:ascii="Calibri" w:hAnsi="Calibri"/>
                <w:b w:val="0"/>
                <w:color w:val="212529"/>
                <w:sz w:val="17"/>
              </w:rPr>
              <w:t>WH module implementation</w:t>
            </w:r>
          </w:p>
        </w:tc>
        <w:tc>
          <w:tcPr>
            <w:tcW w:type="dxa" w:w="5460"/>
            <w:vAlign w:val="center"/>
          </w:tcPr>
          <w:p>
            <w:pPr>
              <w:spacing w:before="0" w:after="0" w:line="252" w:lineRule="auto"/>
            </w:pPr>
            <w:r/>
            <w:r>
              <w:rPr>
                <w:rFonts w:ascii="Calibri" w:hAnsi="Calibri"/>
                <w:b w:val="0"/>
                <w:color w:val="212529"/>
                <w:sz w:val="17"/>
              </w:rPr>
              <w:t>Implement smart-home, lighting, climatization, garage, and notification behavior.</w:t>
            </w:r>
          </w:p>
        </w:tc>
      </w:tr>
      <w:tr>
        <w:tc>
          <w:tcPr>
            <w:tcW w:type="dxa" w:w="900"/>
            <w:vAlign w:val="center"/>
          </w:tcPr>
          <w:p>
            <w:pPr>
              <w:spacing w:before="0" w:after="0" w:line="252" w:lineRule="auto"/>
            </w:pPr>
            <w:r/>
            <w:r>
              <w:rPr>
                <w:rFonts w:ascii="Calibri" w:hAnsi="Calibri"/>
                <w:b w:val="0"/>
                <w:color w:val="212529"/>
                <w:sz w:val="17"/>
              </w:rPr>
              <w:t>WP9</w:t>
            </w:r>
          </w:p>
        </w:tc>
        <w:tc>
          <w:tcPr>
            <w:tcW w:type="dxa" w:w="3000"/>
            <w:vAlign w:val="center"/>
          </w:tcPr>
          <w:p>
            <w:pPr>
              <w:spacing w:before="0" w:after="0" w:line="252" w:lineRule="auto"/>
            </w:pPr>
            <w:r/>
            <w:r>
              <w:rPr>
                <w:rFonts w:ascii="Calibri" w:hAnsi="Calibri"/>
                <w:b w:val="0"/>
                <w:color w:val="212529"/>
                <w:sz w:val="17"/>
              </w:rPr>
              <w:t>SC module implementation</w:t>
            </w:r>
          </w:p>
        </w:tc>
        <w:tc>
          <w:tcPr>
            <w:tcW w:type="dxa" w:w="5460"/>
            <w:vAlign w:val="center"/>
          </w:tcPr>
          <w:p>
            <w:pPr>
              <w:spacing w:before="0" w:after="0" w:line="252" w:lineRule="auto"/>
            </w:pPr>
            <w:r/>
            <w:r>
              <w:rPr>
                <w:rFonts w:ascii="Calibri" w:hAnsi="Calibri"/>
                <w:b w:val="0"/>
                <w:color w:val="212529"/>
                <w:sz w:val="17"/>
              </w:rPr>
              <w:t>Implement commercial tag configuration, location-based offers, and notification display.</w:t>
            </w:r>
          </w:p>
        </w:tc>
      </w:tr>
      <w:tr>
        <w:tc>
          <w:tcPr>
            <w:tcW w:type="dxa" w:w="900"/>
            <w:vAlign w:val="center"/>
          </w:tcPr>
          <w:p>
            <w:pPr>
              <w:spacing w:before="0" w:after="0" w:line="252" w:lineRule="auto"/>
            </w:pPr>
            <w:r/>
            <w:r>
              <w:rPr>
                <w:rFonts w:ascii="Calibri" w:hAnsi="Calibri"/>
                <w:b w:val="0"/>
                <w:color w:val="212529"/>
                <w:sz w:val="17"/>
              </w:rPr>
              <w:t>WP10</w:t>
            </w:r>
          </w:p>
        </w:tc>
        <w:tc>
          <w:tcPr>
            <w:tcW w:type="dxa" w:w="3000"/>
            <w:vAlign w:val="center"/>
          </w:tcPr>
          <w:p>
            <w:pPr>
              <w:spacing w:before="0" w:after="0" w:line="252" w:lineRule="auto"/>
            </w:pPr>
            <w:r/>
            <w:r>
              <w:rPr>
                <w:rFonts w:ascii="Calibri" w:hAnsi="Calibri"/>
                <w:b w:val="0"/>
                <w:color w:val="212529"/>
                <w:sz w:val="17"/>
              </w:rPr>
              <w:t>Cloud and third-party integration</w:t>
            </w:r>
          </w:p>
        </w:tc>
        <w:tc>
          <w:tcPr>
            <w:tcW w:type="dxa" w:w="5460"/>
            <w:vAlign w:val="center"/>
          </w:tcPr>
          <w:p>
            <w:pPr>
              <w:spacing w:before="0" w:after="0" w:line="252" w:lineRule="auto"/>
            </w:pPr>
            <w:r/>
            <w:r>
              <w:rPr>
                <w:rFonts w:ascii="Calibri" w:hAnsi="Calibri"/>
                <w:b w:val="0"/>
                <w:color w:val="212529"/>
                <w:sz w:val="17"/>
              </w:rPr>
              <w:t>Integrate iGEO cloud, smart home devices, garage, SMS, and retail cloud interfaces.</w:t>
            </w:r>
          </w:p>
        </w:tc>
      </w:tr>
      <w:tr>
        <w:tc>
          <w:tcPr>
            <w:tcW w:type="dxa" w:w="900"/>
            <w:vAlign w:val="center"/>
          </w:tcPr>
          <w:p>
            <w:pPr>
              <w:spacing w:before="0" w:after="0" w:line="252" w:lineRule="auto"/>
            </w:pPr>
            <w:r/>
            <w:r>
              <w:rPr>
                <w:rFonts w:ascii="Calibri" w:hAnsi="Calibri"/>
                <w:b w:val="0"/>
                <w:color w:val="212529"/>
                <w:sz w:val="17"/>
              </w:rPr>
              <w:t>WP11</w:t>
            </w:r>
          </w:p>
        </w:tc>
        <w:tc>
          <w:tcPr>
            <w:tcW w:type="dxa" w:w="3000"/>
            <w:vAlign w:val="center"/>
          </w:tcPr>
          <w:p>
            <w:pPr>
              <w:spacing w:before="0" w:after="0" w:line="252" w:lineRule="auto"/>
            </w:pPr>
            <w:r/>
            <w:r>
              <w:rPr>
                <w:rFonts w:ascii="Calibri" w:hAnsi="Calibri"/>
                <w:b w:val="0"/>
                <w:color w:val="212529"/>
                <w:sz w:val="17"/>
              </w:rPr>
              <w:t>Verification, security, and usability testing</w:t>
            </w:r>
          </w:p>
        </w:tc>
        <w:tc>
          <w:tcPr>
            <w:tcW w:type="dxa" w:w="5460"/>
            <w:vAlign w:val="center"/>
          </w:tcPr>
          <w:p>
            <w:pPr>
              <w:spacing w:before="0" w:after="0" w:line="252" w:lineRule="auto"/>
            </w:pPr>
            <w:r/>
            <w:r>
              <w:rPr>
                <w:rFonts w:ascii="Calibri" w:hAnsi="Calibri"/>
                <w:b w:val="0"/>
                <w:color w:val="212529"/>
                <w:sz w:val="17"/>
              </w:rPr>
              <w:t>Run integration, acceptance, security/privacy, and display usability tests.</w:t>
            </w:r>
          </w:p>
        </w:tc>
      </w:tr>
      <w:tr>
        <w:tc>
          <w:tcPr>
            <w:tcW w:type="dxa" w:w="900"/>
            <w:vAlign w:val="center"/>
          </w:tcPr>
          <w:p>
            <w:pPr>
              <w:spacing w:before="0" w:after="0" w:line="252" w:lineRule="auto"/>
            </w:pPr>
            <w:r/>
            <w:r>
              <w:rPr>
                <w:rFonts w:ascii="Calibri" w:hAnsi="Calibri"/>
                <w:b w:val="0"/>
                <w:color w:val="212529"/>
                <w:sz w:val="17"/>
              </w:rPr>
              <w:t>WP12</w:t>
            </w:r>
          </w:p>
        </w:tc>
        <w:tc>
          <w:tcPr>
            <w:tcW w:type="dxa" w:w="3000"/>
            <w:vAlign w:val="center"/>
          </w:tcPr>
          <w:p>
            <w:pPr>
              <w:spacing w:before="0" w:after="0" w:line="252" w:lineRule="auto"/>
            </w:pPr>
            <w:r/>
            <w:r>
              <w:rPr>
                <w:rFonts w:ascii="Calibri" w:hAnsi="Calibri"/>
                <w:b w:val="0"/>
                <w:color w:val="212529"/>
                <w:sz w:val="17"/>
              </w:rPr>
              <w:t>Deployment, documentation, and handover</w:t>
            </w:r>
          </w:p>
        </w:tc>
        <w:tc>
          <w:tcPr>
            <w:tcW w:type="dxa" w:w="5460"/>
            <w:vAlign w:val="center"/>
          </w:tcPr>
          <w:p>
            <w:pPr>
              <w:spacing w:before="0" w:after="0" w:line="252" w:lineRule="auto"/>
            </w:pPr>
            <w:r/>
            <w:r>
              <w:rPr>
                <w:rFonts w:ascii="Calibri" w:hAnsi="Calibri"/>
                <w:b w:val="0"/>
                <w:color w:val="212529"/>
                <w:sz w:val="17"/>
              </w:rPr>
              <w:t>Prepare pilot release, operational documentation, training, and final handover.</w:t>
            </w:r>
          </w:p>
        </w:tc>
      </w:tr>
    </w:tbl>
    <w:p/>
    <w:p>
      <w:pPr>
        <w:pStyle w:val="Heading2"/>
        <w:keepNext/>
        <w:spacing w:before="200" w:after="120"/>
      </w:pPr>
      <w:r>
        <w:rPr>
          <w:rFonts w:ascii="Calibri" w:hAnsi="Calibri"/>
          <w:b/>
          <w:color w:val="2E74B5"/>
          <w:sz w:val="26"/>
        </w:rPr>
        <w:t>Supplier Decision</w:t>
      </w:r>
    </w:p>
    <w:p>
      <w:pPr>
        <w:pStyle w:val="Heading3"/>
        <w:keepNext/>
        <w:spacing w:before="200" w:after="120"/>
      </w:pPr>
      <w:r>
        <w:rPr>
          <w:rFonts w:ascii="Calibri" w:hAnsi="Calibri"/>
          <w:b/>
          <w:color w:val="1F4D78"/>
          <w:sz w:val="24"/>
        </w:rPr>
        <w:t>Paired Comparison Analysis</w:t>
      </w:r>
    </w:p>
    <w:p>
      <w:pPr>
        <w:spacing w:after="120" w:line="264" w:lineRule="auto"/>
      </w:pPr>
      <w:r>
        <w:rPr>
          <w:rFonts w:ascii="Calibri" w:hAnsi="Calibri"/>
          <w:b w:val="0"/>
          <w:i w:val="0"/>
          <w:color w:val="212529"/>
          <w:sz w:val="21"/>
        </w:rPr>
        <w:t>The paired comparison ranks the five criteria before the grid analysis. Safety/security and technical capability dominate because failure would threaten customer trust and the project's feasibility. Cost is important but cannot compensate for a risky automotive IoMT supplier.</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000"/>
        <w:gridCol w:w="2300"/>
        <w:gridCol w:w="4060"/>
      </w:tblGrid>
      <w:tr>
        <w:tc>
          <w:tcPr>
            <w:tcW w:type="dxa" w:w="30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Pair</w:t>
            </w:r>
          </w:p>
        </w:tc>
        <w:tc>
          <w:tcPr>
            <w:tcW w:type="dxa" w:w="23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Preferred Criterion</w:t>
            </w:r>
          </w:p>
        </w:tc>
        <w:tc>
          <w:tcPr>
            <w:tcW w:type="dxa" w:w="40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Reason</w:t>
            </w:r>
          </w:p>
        </w:tc>
      </w:tr>
      <w:tr>
        <w:tc>
          <w:tcPr>
            <w:tcW w:type="dxa" w:w="3000"/>
            <w:vAlign w:val="center"/>
          </w:tcPr>
          <w:p>
            <w:pPr>
              <w:spacing w:before="0" w:after="0" w:line="252" w:lineRule="auto"/>
            </w:pPr>
            <w:r/>
            <w:r>
              <w:rPr>
                <w:rFonts w:ascii="Calibri" w:hAnsi="Calibri"/>
                <w:b w:val="0"/>
                <w:color w:val="212529"/>
                <w:sz w:val="16"/>
              </w:rPr>
              <w:t>Safety/security vs Technical capability</w:t>
            </w:r>
          </w:p>
        </w:tc>
        <w:tc>
          <w:tcPr>
            <w:tcW w:type="dxa" w:w="2300"/>
            <w:vAlign w:val="center"/>
          </w:tcPr>
          <w:p>
            <w:pPr>
              <w:spacing w:before="0" w:after="0" w:line="252" w:lineRule="auto"/>
            </w:pPr>
            <w:r/>
            <w:r>
              <w:rPr>
                <w:rFonts w:ascii="Calibri" w:hAnsi="Calibri"/>
                <w:b w:val="0"/>
                <w:color w:val="212529"/>
                <w:sz w:val="16"/>
              </w:rPr>
              <w:t>Safety/security</w:t>
            </w:r>
          </w:p>
        </w:tc>
        <w:tc>
          <w:tcPr>
            <w:tcW w:type="dxa" w:w="4060"/>
            <w:vAlign w:val="center"/>
          </w:tcPr>
          <w:p>
            <w:pPr>
              <w:spacing w:before="0" w:after="0" w:line="252" w:lineRule="auto"/>
            </w:pPr>
            <w:r/>
            <w:r>
              <w:rPr>
                <w:rFonts w:ascii="Calibri" w:hAnsi="Calibri"/>
                <w:b w:val="0"/>
                <w:color w:val="212529"/>
                <w:sz w:val="16"/>
              </w:rPr>
              <w:t>Stakeholders repeatedly treat safety and privacy as approval gates.</w:t>
            </w:r>
          </w:p>
        </w:tc>
      </w:tr>
      <w:tr>
        <w:tc>
          <w:tcPr>
            <w:tcW w:type="dxa" w:w="3000"/>
            <w:vAlign w:val="center"/>
          </w:tcPr>
          <w:p>
            <w:pPr>
              <w:spacing w:before="0" w:after="0" w:line="252" w:lineRule="auto"/>
            </w:pPr>
            <w:r/>
            <w:r>
              <w:rPr>
                <w:rFonts w:ascii="Calibri" w:hAnsi="Calibri"/>
                <w:b w:val="0"/>
                <w:color w:val="212529"/>
                <w:sz w:val="16"/>
              </w:rPr>
              <w:t>Safety/security vs Process maturity</w:t>
            </w:r>
          </w:p>
        </w:tc>
        <w:tc>
          <w:tcPr>
            <w:tcW w:type="dxa" w:w="2300"/>
            <w:vAlign w:val="center"/>
          </w:tcPr>
          <w:p>
            <w:pPr>
              <w:spacing w:before="0" w:after="0" w:line="252" w:lineRule="auto"/>
            </w:pPr>
            <w:r/>
            <w:r>
              <w:rPr>
                <w:rFonts w:ascii="Calibri" w:hAnsi="Calibri"/>
                <w:b w:val="0"/>
                <w:color w:val="212529"/>
                <w:sz w:val="16"/>
              </w:rPr>
              <w:t>Safety/security</w:t>
            </w:r>
          </w:p>
        </w:tc>
        <w:tc>
          <w:tcPr>
            <w:tcW w:type="dxa" w:w="4060"/>
            <w:vAlign w:val="center"/>
          </w:tcPr>
          <w:p>
            <w:pPr>
              <w:spacing w:before="0" w:after="0" w:line="252" w:lineRule="auto"/>
            </w:pPr>
            <w:r/>
            <w:r>
              <w:rPr>
                <w:rFonts w:ascii="Calibri" w:hAnsi="Calibri"/>
                <w:b w:val="0"/>
                <w:color w:val="212529"/>
                <w:sz w:val="16"/>
              </w:rPr>
              <w:t>Process matters, but reputation damage from a breach would be more severe.</w:t>
            </w:r>
          </w:p>
        </w:tc>
      </w:tr>
      <w:tr>
        <w:tc>
          <w:tcPr>
            <w:tcW w:type="dxa" w:w="3000"/>
            <w:vAlign w:val="center"/>
          </w:tcPr>
          <w:p>
            <w:pPr>
              <w:spacing w:before="0" w:after="0" w:line="252" w:lineRule="auto"/>
            </w:pPr>
            <w:r/>
            <w:r>
              <w:rPr>
                <w:rFonts w:ascii="Calibri" w:hAnsi="Calibri"/>
                <w:b w:val="0"/>
                <w:color w:val="212529"/>
                <w:sz w:val="16"/>
              </w:rPr>
              <w:t>Safety/security vs Cost</w:t>
            </w:r>
          </w:p>
        </w:tc>
        <w:tc>
          <w:tcPr>
            <w:tcW w:type="dxa" w:w="2300"/>
            <w:vAlign w:val="center"/>
          </w:tcPr>
          <w:p>
            <w:pPr>
              <w:spacing w:before="0" w:after="0" w:line="252" w:lineRule="auto"/>
            </w:pPr>
            <w:r/>
            <w:r>
              <w:rPr>
                <w:rFonts w:ascii="Calibri" w:hAnsi="Calibri"/>
                <w:b w:val="0"/>
                <w:color w:val="212529"/>
                <w:sz w:val="16"/>
              </w:rPr>
              <w:t>Safety/security</w:t>
            </w:r>
          </w:p>
        </w:tc>
        <w:tc>
          <w:tcPr>
            <w:tcW w:type="dxa" w:w="4060"/>
            <w:vAlign w:val="center"/>
          </w:tcPr>
          <w:p>
            <w:pPr>
              <w:spacing w:before="0" w:after="0" w:line="252" w:lineRule="auto"/>
            </w:pPr>
            <w:r/>
            <w:r>
              <w:rPr>
                <w:rFonts w:ascii="Calibri" w:hAnsi="Calibri"/>
                <w:b w:val="0"/>
                <w:color w:val="212529"/>
                <w:sz w:val="16"/>
              </w:rPr>
              <w:t>A cheaper supplier is not acceptable if security risk increases.</w:t>
            </w:r>
          </w:p>
        </w:tc>
      </w:tr>
      <w:tr>
        <w:tc>
          <w:tcPr>
            <w:tcW w:type="dxa" w:w="3000"/>
            <w:vAlign w:val="center"/>
          </w:tcPr>
          <w:p>
            <w:pPr>
              <w:spacing w:before="0" w:after="0" w:line="252" w:lineRule="auto"/>
            </w:pPr>
            <w:r/>
            <w:r>
              <w:rPr>
                <w:rFonts w:ascii="Calibri" w:hAnsi="Calibri"/>
                <w:b w:val="0"/>
                <w:color w:val="212529"/>
                <w:sz w:val="16"/>
              </w:rPr>
              <w:t>Safety/security vs Flexibility</w:t>
            </w:r>
          </w:p>
        </w:tc>
        <w:tc>
          <w:tcPr>
            <w:tcW w:type="dxa" w:w="2300"/>
            <w:vAlign w:val="center"/>
          </w:tcPr>
          <w:p>
            <w:pPr>
              <w:spacing w:before="0" w:after="0" w:line="252" w:lineRule="auto"/>
            </w:pPr>
            <w:r/>
            <w:r>
              <w:rPr>
                <w:rFonts w:ascii="Calibri" w:hAnsi="Calibri"/>
                <w:b w:val="0"/>
                <w:color w:val="212529"/>
                <w:sz w:val="16"/>
              </w:rPr>
              <w:t>Safety/security</w:t>
            </w:r>
          </w:p>
        </w:tc>
        <w:tc>
          <w:tcPr>
            <w:tcW w:type="dxa" w:w="4060"/>
            <w:vAlign w:val="center"/>
          </w:tcPr>
          <w:p>
            <w:pPr>
              <w:spacing w:before="0" w:after="0" w:line="252" w:lineRule="auto"/>
            </w:pPr>
            <w:r/>
            <w:r>
              <w:rPr>
                <w:rFonts w:ascii="Calibri" w:hAnsi="Calibri"/>
                <w:b w:val="0"/>
                <w:color w:val="212529"/>
                <w:sz w:val="16"/>
              </w:rPr>
              <w:t>Flexibility cannot replace secure automotive-grade behavior.</w:t>
            </w:r>
          </w:p>
        </w:tc>
      </w:tr>
      <w:tr>
        <w:tc>
          <w:tcPr>
            <w:tcW w:type="dxa" w:w="3000"/>
            <w:vAlign w:val="center"/>
          </w:tcPr>
          <w:p>
            <w:pPr>
              <w:spacing w:before="0" w:after="0" w:line="252" w:lineRule="auto"/>
            </w:pPr>
            <w:r/>
            <w:r>
              <w:rPr>
                <w:rFonts w:ascii="Calibri" w:hAnsi="Calibri"/>
                <w:b w:val="0"/>
                <w:color w:val="212529"/>
                <w:sz w:val="16"/>
              </w:rPr>
              <w:t>Technical capability vs Process maturity</w:t>
            </w:r>
          </w:p>
        </w:tc>
        <w:tc>
          <w:tcPr>
            <w:tcW w:type="dxa" w:w="2300"/>
            <w:vAlign w:val="center"/>
          </w:tcPr>
          <w:p>
            <w:pPr>
              <w:spacing w:before="0" w:after="0" w:line="252" w:lineRule="auto"/>
            </w:pPr>
            <w:r/>
            <w:r>
              <w:rPr>
                <w:rFonts w:ascii="Calibri" w:hAnsi="Calibri"/>
                <w:b w:val="0"/>
                <w:color w:val="212529"/>
                <w:sz w:val="16"/>
              </w:rPr>
              <w:t>Technical capability</w:t>
            </w:r>
          </w:p>
        </w:tc>
        <w:tc>
          <w:tcPr>
            <w:tcW w:type="dxa" w:w="4060"/>
            <w:vAlign w:val="center"/>
          </w:tcPr>
          <w:p>
            <w:pPr>
              <w:spacing w:before="0" w:after="0" w:line="252" w:lineRule="auto"/>
            </w:pPr>
            <w:r/>
            <w:r>
              <w:rPr>
                <w:rFonts w:ascii="Calibri" w:hAnsi="Calibri"/>
                <w:b w:val="0"/>
                <w:color w:val="212529"/>
                <w:sz w:val="16"/>
              </w:rPr>
              <w:t>The system needs proven IoT/smart-car competence first.</w:t>
            </w:r>
          </w:p>
        </w:tc>
      </w:tr>
      <w:tr>
        <w:tc>
          <w:tcPr>
            <w:tcW w:type="dxa" w:w="3000"/>
            <w:vAlign w:val="center"/>
          </w:tcPr>
          <w:p>
            <w:pPr>
              <w:spacing w:before="0" w:after="0" w:line="252" w:lineRule="auto"/>
            </w:pPr>
            <w:r/>
            <w:r>
              <w:rPr>
                <w:rFonts w:ascii="Calibri" w:hAnsi="Calibri"/>
                <w:b w:val="0"/>
                <w:color w:val="212529"/>
                <w:sz w:val="16"/>
              </w:rPr>
              <w:t>Technical capability vs Cost</w:t>
            </w:r>
          </w:p>
        </w:tc>
        <w:tc>
          <w:tcPr>
            <w:tcW w:type="dxa" w:w="2300"/>
            <w:vAlign w:val="center"/>
          </w:tcPr>
          <w:p>
            <w:pPr>
              <w:spacing w:before="0" w:after="0" w:line="252" w:lineRule="auto"/>
            </w:pPr>
            <w:r/>
            <w:r>
              <w:rPr>
                <w:rFonts w:ascii="Calibri" w:hAnsi="Calibri"/>
                <w:b w:val="0"/>
                <w:color w:val="212529"/>
                <w:sz w:val="16"/>
              </w:rPr>
              <w:t>Technical capability</w:t>
            </w:r>
          </w:p>
        </w:tc>
        <w:tc>
          <w:tcPr>
            <w:tcW w:type="dxa" w:w="4060"/>
            <w:vAlign w:val="center"/>
          </w:tcPr>
          <w:p>
            <w:pPr>
              <w:spacing w:before="0" w:after="0" w:line="252" w:lineRule="auto"/>
            </w:pPr>
            <w:r/>
            <w:r>
              <w:rPr>
                <w:rFonts w:ascii="Calibri" w:hAnsi="Calibri"/>
                <w:b w:val="0"/>
                <w:color w:val="212529"/>
                <w:sz w:val="16"/>
              </w:rPr>
              <w:t>Integration failure would be more expensive than a higher day rate.</w:t>
            </w:r>
          </w:p>
        </w:tc>
      </w:tr>
      <w:tr>
        <w:tc>
          <w:tcPr>
            <w:tcW w:type="dxa" w:w="3000"/>
            <w:vAlign w:val="center"/>
          </w:tcPr>
          <w:p>
            <w:pPr>
              <w:spacing w:before="0" w:after="0" w:line="252" w:lineRule="auto"/>
            </w:pPr>
            <w:r/>
            <w:r>
              <w:rPr>
                <w:rFonts w:ascii="Calibri" w:hAnsi="Calibri"/>
                <w:b w:val="0"/>
                <w:color w:val="212529"/>
                <w:sz w:val="16"/>
              </w:rPr>
              <w:t>Technical capability vs Flexibility</w:t>
            </w:r>
          </w:p>
        </w:tc>
        <w:tc>
          <w:tcPr>
            <w:tcW w:type="dxa" w:w="2300"/>
            <w:vAlign w:val="center"/>
          </w:tcPr>
          <w:p>
            <w:pPr>
              <w:spacing w:before="0" w:after="0" w:line="252" w:lineRule="auto"/>
            </w:pPr>
            <w:r/>
            <w:r>
              <w:rPr>
                <w:rFonts w:ascii="Calibri" w:hAnsi="Calibri"/>
                <w:b w:val="0"/>
                <w:color w:val="212529"/>
                <w:sz w:val="16"/>
              </w:rPr>
              <w:t>Technical capability</w:t>
            </w:r>
          </w:p>
        </w:tc>
        <w:tc>
          <w:tcPr>
            <w:tcW w:type="dxa" w:w="4060"/>
            <w:vAlign w:val="center"/>
          </w:tcPr>
          <w:p>
            <w:pPr>
              <w:spacing w:before="0" w:after="0" w:line="252" w:lineRule="auto"/>
            </w:pPr>
            <w:r/>
            <w:r>
              <w:rPr>
                <w:rFonts w:ascii="Calibri" w:hAnsi="Calibri"/>
                <w:b w:val="0"/>
                <w:color w:val="212529"/>
                <w:sz w:val="16"/>
              </w:rPr>
              <w:t>Technical fit is more decisive than change style.</w:t>
            </w:r>
          </w:p>
        </w:tc>
      </w:tr>
      <w:tr>
        <w:tc>
          <w:tcPr>
            <w:tcW w:type="dxa" w:w="3000"/>
            <w:vAlign w:val="center"/>
          </w:tcPr>
          <w:p>
            <w:pPr>
              <w:spacing w:before="0" w:after="0" w:line="252" w:lineRule="auto"/>
            </w:pPr>
            <w:r/>
            <w:r>
              <w:rPr>
                <w:rFonts w:ascii="Calibri" w:hAnsi="Calibri"/>
                <w:b w:val="0"/>
                <w:color w:val="212529"/>
                <w:sz w:val="16"/>
              </w:rPr>
              <w:t>Process maturity vs Cost</w:t>
            </w:r>
          </w:p>
        </w:tc>
        <w:tc>
          <w:tcPr>
            <w:tcW w:type="dxa" w:w="2300"/>
            <w:vAlign w:val="center"/>
          </w:tcPr>
          <w:p>
            <w:pPr>
              <w:spacing w:before="0" w:after="0" w:line="252" w:lineRule="auto"/>
            </w:pPr>
            <w:r/>
            <w:r>
              <w:rPr>
                <w:rFonts w:ascii="Calibri" w:hAnsi="Calibri"/>
                <w:b w:val="0"/>
                <w:color w:val="212529"/>
                <w:sz w:val="16"/>
              </w:rPr>
              <w:t>Process maturity</w:t>
            </w:r>
          </w:p>
        </w:tc>
        <w:tc>
          <w:tcPr>
            <w:tcW w:type="dxa" w:w="4060"/>
            <w:vAlign w:val="center"/>
          </w:tcPr>
          <w:p>
            <w:pPr>
              <w:spacing w:before="0" w:after="0" w:line="252" w:lineRule="auto"/>
            </w:pPr>
            <w:r/>
            <w:r>
              <w:rPr>
                <w:rFonts w:ascii="Calibri" w:hAnsi="Calibri"/>
                <w:b w:val="0"/>
                <w:color w:val="212529"/>
                <w:sz w:val="16"/>
              </w:rPr>
              <w:t>CMMI/ITIL/ISO-like maturity supports predictable delivery and testing.</w:t>
            </w:r>
          </w:p>
        </w:tc>
      </w:tr>
      <w:tr>
        <w:tc>
          <w:tcPr>
            <w:tcW w:type="dxa" w:w="3000"/>
            <w:vAlign w:val="center"/>
          </w:tcPr>
          <w:p>
            <w:pPr>
              <w:spacing w:before="0" w:after="0" w:line="252" w:lineRule="auto"/>
            </w:pPr>
            <w:r/>
            <w:r>
              <w:rPr>
                <w:rFonts w:ascii="Calibri" w:hAnsi="Calibri"/>
                <w:b w:val="0"/>
                <w:color w:val="212529"/>
                <w:sz w:val="16"/>
              </w:rPr>
              <w:t>Process maturity vs Flexibility</w:t>
            </w:r>
          </w:p>
        </w:tc>
        <w:tc>
          <w:tcPr>
            <w:tcW w:type="dxa" w:w="2300"/>
            <w:vAlign w:val="center"/>
          </w:tcPr>
          <w:p>
            <w:pPr>
              <w:spacing w:before="0" w:after="0" w:line="252" w:lineRule="auto"/>
            </w:pPr>
            <w:r/>
            <w:r>
              <w:rPr>
                <w:rFonts w:ascii="Calibri" w:hAnsi="Calibri"/>
                <w:b w:val="0"/>
                <w:color w:val="212529"/>
                <w:sz w:val="16"/>
              </w:rPr>
              <w:t>Process maturity</w:t>
            </w:r>
          </w:p>
        </w:tc>
        <w:tc>
          <w:tcPr>
            <w:tcW w:type="dxa" w:w="4060"/>
            <w:vAlign w:val="center"/>
          </w:tcPr>
          <w:p>
            <w:pPr>
              <w:spacing w:before="0" w:after="0" w:line="252" w:lineRule="auto"/>
            </w:pPr>
            <w:r/>
            <w:r>
              <w:rPr>
                <w:rFonts w:ascii="Calibri" w:hAnsi="Calibri"/>
                <w:b w:val="0"/>
                <w:color w:val="212529"/>
                <w:sz w:val="16"/>
              </w:rPr>
              <w:t>Controlled deployment is more important than informal adaptability.</w:t>
            </w:r>
          </w:p>
        </w:tc>
      </w:tr>
      <w:tr>
        <w:tc>
          <w:tcPr>
            <w:tcW w:type="dxa" w:w="3000"/>
            <w:vAlign w:val="center"/>
          </w:tcPr>
          <w:p>
            <w:pPr>
              <w:spacing w:before="0" w:after="0" w:line="252" w:lineRule="auto"/>
            </w:pPr>
            <w:r/>
            <w:r>
              <w:rPr>
                <w:rFonts w:ascii="Calibri" w:hAnsi="Calibri"/>
                <w:b w:val="0"/>
                <w:color w:val="212529"/>
                <w:sz w:val="16"/>
              </w:rPr>
              <w:t>Cost vs Flexibility</w:t>
            </w:r>
          </w:p>
        </w:tc>
        <w:tc>
          <w:tcPr>
            <w:tcW w:type="dxa" w:w="2300"/>
            <w:vAlign w:val="center"/>
          </w:tcPr>
          <w:p>
            <w:pPr>
              <w:spacing w:before="0" w:after="0" w:line="252" w:lineRule="auto"/>
            </w:pPr>
            <w:r/>
            <w:r>
              <w:rPr>
                <w:rFonts w:ascii="Calibri" w:hAnsi="Calibri"/>
                <w:b w:val="0"/>
                <w:color w:val="212529"/>
                <w:sz w:val="16"/>
              </w:rPr>
              <w:t>Cost</w:t>
            </w:r>
          </w:p>
        </w:tc>
        <w:tc>
          <w:tcPr>
            <w:tcW w:type="dxa" w:w="4060"/>
            <w:vAlign w:val="center"/>
          </w:tcPr>
          <w:p>
            <w:pPr>
              <w:spacing w:before="0" w:after="0" w:line="252" w:lineRule="auto"/>
            </w:pPr>
            <w:r/>
            <w:r>
              <w:rPr>
                <w:rFonts w:ascii="Calibri" w:hAnsi="Calibri"/>
                <w:b w:val="0"/>
                <w:color w:val="212529"/>
                <w:sz w:val="16"/>
              </w:rPr>
              <w:t>Within a fixed budget, commercial fit receives the remaining priority.</w:t>
            </w:r>
          </w:p>
        </w:tc>
      </w:tr>
    </w:tbl>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7000"/>
        <w:gridCol w:w="2360"/>
      </w:tblGrid>
      <w:tr>
        <w:tc>
          <w:tcPr>
            <w:tcW w:type="dxa" w:w="70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Criterion</w:t>
            </w:r>
          </w:p>
        </w:tc>
        <w:tc>
          <w:tcPr>
            <w:tcW w:type="dxa" w:w="23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Rank Weight</w:t>
            </w:r>
          </w:p>
        </w:tc>
      </w:tr>
      <w:tr>
        <w:tc>
          <w:tcPr>
            <w:tcW w:type="dxa" w:w="7000"/>
            <w:vAlign w:val="center"/>
          </w:tcPr>
          <w:p>
            <w:pPr>
              <w:spacing w:before="0" w:after="0" w:line="252" w:lineRule="auto"/>
            </w:pPr>
            <w:r/>
            <w:r>
              <w:rPr>
                <w:rFonts w:ascii="Calibri" w:hAnsi="Calibri"/>
                <w:b w:val="0"/>
                <w:color w:val="212529"/>
                <w:sz w:val="18"/>
              </w:rPr>
              <w:t>Safety/security and reputation</w:t>
            </w:r>
          </w:p>
        </w:tc>
        <w:tc>
          <w:tcPr>
            <w:tcW w:type="dxa" w:w="2360"/>
            <w:vAlign w:val="center"/>
          </w:tcPr>
          <w:p>
            <w:pPr>
              <w:spacing w:before="0" w:after="0" w:line="252" w:lineRule="auto"/>
              <w:jc w:val="center"/>
            </w:pPr>
            <w:r/>
            <w:r>
              <w:rPr>
                <w:rFonts w:ascii="Calibri" w:hAnsi="Calibri"/>
                <w:b w:val="0"/>
                <w:color w:val="212529"/>
                <w:sz w:val="18"/>
              </w:rPr>
              <w:t>5</w:t>
            </w:r>
          </w:p>
        </w:tc>
      </w:tr>
      <w:tr>
        <w:tc>
          <w:tcPr>
            <w:tcW w:type="dxa" w:w="7000"/>
            <w:vAlign w:val="center"/>
          </w:tcPr>
          <w:p>
            <w:pPr>
              <w:spacing w:before="0" w:after="0" w:line="252" w:lineRule="auto"/>
            </w:pPr>
            <w:r/>
            <w:r>
              <w:rPr>
                <w:rFonts w:ascii="Calibri" w:hAnsi="Calibri"/>
                <w:b w:val="0"/>
                <w:color w:val="212529"/>
                <w:sz w:val="18"/>
              </w:rPr>
              <w:t>Automotive/IoT technical capability</w:t>
            </w:r>
          </w:p>
        </w:tc>
        <w:tc>
          <w:tcPr>
            <w:tcW w:type="dxa" w:w="2360"/>
            <w:vAlign w:val="center"/>
          </w:tcPr>
          <w:p>
            <w:pPr>
              <w:spacing w:before="0" w:after="0" w:line="252" w:lineRule="auto"/>
              <w:jc w:val="center"/>
            </w:pPr>
            <w:r/>
            <w:r>
              <w:rPr>
                <w:rFonts w:ascii="Calibri" w:hAnsi="Calibri"/>
                <w:b w:val="0"/>
                <w:color w:val="212529"/>
                <w:sz w:val="18"/>
              </w:rPr>
              <w:t>4</w:t>
            </w:r>
          </w:p>
        </w:tc>
      </w:tr>
      <w:tr>
        <w:tc>
          <w:tcPr>
            <w:tcW w:type="dxa" w:w="7000"/>
            <w:vAlign w:val="center"/>
          </w:tcPr>
          <w:p>
            <w:pPr>
              <w:spacing w:before="0" w:after="0" w:line="252" w:lineRule="auto"/>
            </w:pPr>
            <w:r/>
            <w:r>
              <w:rPr>
                <w:rFonts w:ascii="Calibri" w:hAnsi="Calibri"/>
                <w:b w:val="0"/>
                <w:color w:val="212529"/>
                <w:sz w:val="18"/>
              </w:rPr>
              <w:t>Process maturity and quality assurance</w:t>
            </w:r>
          </w:p>
        </w:tc>
        <w:tc>
          <w:tcPr>
            <w:tcW w:type="dxa" w:w="2360"/>
            <w:vAlign w:val="center"/>
          </w:tcPr>
          <w:p>
            <w:pPr>
              <w:spacing w:before="0" w:after="0" w:line="252" w:lineRule="auto"/>
              <w:jc w:val="center"/>
            </w:pPr>
            <w:r/>
            <w:r>
              <w:rPr>
                <w:rFonts w:ascii="Calibri" w:hAnsi="Calibri"/>
                <w:b w:val="0"/>
                <w:color w:val="212529"/>
                <w:sz w:val="18"/>
              </w:rPr>
              <w:t>3</w:t>
            </w:r>
          </w:p>
        </w:tc>
      </w:tr>
      <w:tr>
        <w:tc>
          <w:tcPr>
            <w:tcW w:type="dxa" w:w="7000"/>
            <w:vAlign w:val="center"/>
          </w:tcPr>
          <w:p>
            <w:pPr>
              <w:spacing w:before="0" w:after="0" w:line="252" w:lineRule="auto"/>
            </w:pPr>
            <w:r/>
            <w:r>
              <w:rPr>
                <w:rFonts w:ascii="Calibri" w:hAnsi="Calibri"/>
                <w:b w:val="0"/>
                <w:color w:val="212529"/>
                <w:sz w:val="18"/>
              </w:rPr>
              <w:t>Cost and commercial fit</w:t>
            </w:r>
          </w:p>
        </w:tc>
        <w:tc>
          <w:tcPr>
            <w:tcW w:type="dxa" w:w="2360"/>
            <w:vAlign w:val="center"/>
          </w:tcPr>
          <w:p>
            <w:pPr>
              <w:spacing w:before="0" w:after="0" w:line="252" w:lineRule="auto"/>
              <w:jc w:val="center"/>
            </w:pPr>
            <w:r/>
            <w:r>
              <w:rPr>
                <w:rFonts w:ascii="Calibri" w:hAnsi="Calibri"/>
                <w:b w:val="0"/>
                <w:color w:val="212529"/>
                <w:sz w:val="18"/>
              </w:rPr>
              <w:t>2</w:t>
            </w:r>
          </w:p>
        </w:tc>
      </w:tr>
      <w:tr>
        <w:tc>
          <w:tcPr>
            <w:tcW w:type="dxa" w:w="7000"/>
            <w:vAlign w:val="center"/>
          </w:tcPr>
          <w:p>
            <w:pPr>
              <w:spacing w:before="0" w:after="0" w:line="252" w:lineRule="auto"/>
            </w:pPr>
            <w:r/>
            <w:r>
              <w:rPr>
                <w:rFonts w:ascii="Calibri" w:hAnsi="Calibri"/>
                <w:b w:val="0"/>
                <w:color w:val="212529"/>
                <w:sz w:val="18"/>
              </w:rPr>
              <w:t>Flexibility and collaboration</w:t>
            </w:r>
          </w:p>
        </w:tc>
        <w:tc>
          <w:tcPr>
            <w:tcW w:type="dxa" w:w="2360"/>
            <w:vAlign w:val="center"/>
          </w:tcPr>
          <w:p>
            <w:pPr>
              <w:spacing w:before="0" w:after="0" w:line="252" w:lineRule="auto"/>
              <w:jc w:val="center"/>
            </w:pPr>
            <w:r/>
            <w:r>
              <w:rPr>
                <w:rFonts w:ascii="Calibri" w:hAnsi="Calibri"/>
                <w:b w:val="0"/>
                <w:color w:val="212529"/>
                <w:sz w:val="18"/>
              </w:rPr>
              <w:t>1</w:t>
            </w:r>
          </w:p>
        </w:tc>
      </w:tr>
    </w:tbl>
    <w:p/>
    <w:p>
      <w:pPr>
        <w:pStyle w:val="Heading3"/>
        <w:keepNext/>
        <w:spacing w:before="200" w:after="120"/>
      </w:pPr>
      <w:r>
        <w:rPr>
          <w:rFonts w:ascii="Calibri" w:hAnsi="Calibri"/>
          <w:b/>
          <w:color w:val="1F4D78"/>
          <w:sz w:val="24"/>
        </w:rPr>
        <w:t>Grid Analysis</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3100"/>
        <w:gridCol w:w="900"/>
        <w:gridCol w:w="1200"/>
        <w:gridCol w:w="1350"/>
        <w:gridCol w:w="1200"/>
        <w:gridCol w:w="1610"/>
      </w:tblGrid>
      <w:tr>
        <w:tc>
          <w:tcPr>
            <w:tcW w:type="dxa" w:w="31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Criterion</w:t>
            </w:r>
          </w:p>
        </w:tc>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Weight</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FunIOT Score</w:t>
            </w:r>
          </w:p>
        </w:tc>
        <w:tc>
          <w:tcPr>
            <w:tcW w:type="dxa" w:w="13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FunIOT Weighted</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ProfCar Score</w:t>
            </w:r>
          </w:p>
        </w:tc>
        <w:tc>
          <w:tcPr>
            <w:tcW w:type="dxa" w:w="161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ProfCar Weighted</w:t>
            </w:r>
          </w:p>
        </w:tc>
      </w:tr>
      <w:tr>
        <w:tc>
          <w:tcPr>
            <w:tcW w:type="dxa" w:w="3100"/>
            <w:vAlign w:val="center"/>
          </w:tcPr>
          <w:p>
            <w:pPr>
              <w:spacing w:before="0" w:after="0" w:line="252" w:lineRule="auto"/>
            </w:pPr>
            <w:r/>
            <w:r>
              <w:rPr>
                <w:rFonts w:ascii="Calibri" w:hAnsi="Calibri"/>
                <w:b w:val="0"/>
                <w:color w:val="212529"/>
                <w:sz w:val="16"/>
              </w:rPr>
              <w:t>Safety/security and reputation</w:t>
            </w:r>
          </w:p>
        </w:tc>
        <w:tc>
          <w:tcPr>
            <w:tcW w:type="dxa" w:w="900"/>
            <w:vAlign w:val="center"/>
          </w:tcPr>
          <w:p>
            <w:pPr>
              <w:spacing w:before="0" w:after="0" w:line="252" w:lineRule="auto"/>
              <w:jc w:val="center"/>
            </w:pPr>
            <w:r/>
            <w:r>
              <w:rPr>
                <w:rFonts w:ascii="Calibri" w:hAnsi="Calibri"/>
                <w:b w:val="0"/>
                <w:color w:val="212529"/>
                <w:sz w:val="16"/>
              </w:rPr>
              <w:t>5</w:t>
            </w:r>
          </w:p>
        </w:tc>
        <w:tc>
          <w:tcPr>
            <w:tcW w:type="dxa" w:w="1200"/>
            <w:vAlign w:val="center"/>
          </w:tcPr>
          <w:p>
            <w:pPr>
              <w:spacing w:before="0" w:after="0" w:line="252" w:lineRule="auto"/>
              <w:jc w:val="center"/>
            </w:pPr>
            <w:r/>
            <w:r>
              <w:rPr>
                <w:rFonts w:ascii="Calibri" w:hAnsi="Calibri"/>
                <w:b w:val="0"/>
                <w:color w:val="212529"/>
                <w:sz w:val="16"/>
              </w:rPr>
              <w:t>4</w:t>
            </w:r>
          </w:p>
        </w:tc>
        <w:tc>
          <w:tcPr>
            <w:tcW w:type="dxa" w:w="1350"/>
            <w:vAlign w:val="center"/>
          </w:tcPr>
          <w:p>
            <w:pPr>
              <w:spacing w:before="0" w:after="0" w:line="252" w:lineRule="auto"/>
              <w:jc w:val="center"/>
            </w:pPr>
            <w:r/>
            <w:r>
              <w:rPr>
                <w:rFonts w:ascii="Calibri" w:hAnsi="Calibri"/>
                <w:b w:val="0"/>
                <w:color w:val="212529"/>
                <w:sz w:val="16"/>
              </w:rPr>
              <w:t>20</w:t>
            </w:r>
          </w:p>
        </w:tc>
        <w:tc>
          <w:tcPr>
            <w:tcW w:type="dxa" w:w="1200"/>
            <w:vAlign w:val="center"/>
          </w:tcPr>
          <w:p>
            <w:pPr>
              <w:spacing w:before="0" w:after="0" w:line="252" w:lineRule="auto"/>
              <w:jc w:val="center"/>
            </w:pPr>
            <w:r/>
            <w:r>
              <w:rPr>
                <w:rFonts w:ascii="Calibri" w:hAnsi="Calibri"/>
                <w:b w:val="0"/>
                <w:color w:val="212529"/>
                <w:sz w:val="16"/>
              </w:rPr>
              <w:t>7</w:t>
            </w:r>
          </w:p>
        </w:tc>
        <w:tc>
          <w:tcPr>
            <w:tcW w:type="dxa" w:w="1610"/>
            <w:vAlign w:val="center"/>
          </w:tcPr>
          <w:p>
            <w:pPr>
              <w:spacing w:before="0" w:after="0" w:line="252" w:lineRule="auto"/>
              <w:jc w:val="center"/>
            </w:pPr>
            <w:r/>
            <w:r>
              <w:rPr>
                <w:rFonts w:ascii="Calibri" w:hAnsi="Calibri"/>
                <w:b w:val="0"/>
                <w:color w:val="212529"/>
                <w:sz w:val="16"/>
              </w:rPr>
              <w:t>35</w:t>
            </w:r>
          </w:p>
        </w:tc>
      </w:tr>
      <w:tr>
        <w:tc>
          <w:tcPr>
            <w:tcW w:type="dxa" w:w="3100"/>
            <w:vAlign w:val="center"/>
          </w:tcPr>
          <w:p>
            <w:pPr>
              <w:spacing w:before="0" w:after="0" w:line="252" w:lineRule="auto"/>
            </w:pPr>
            <w:r/>
            <w:r>
              <w:rPr>
                <w:rFonts w:ascii="Calibri" w:hAnsi="Calibri"/>
                <w:b w:val="0"/>
                <w:color w:val="212529"/>
                <w:sz w:val="16"/>
              </w:rPr>
              <w:t>Automotive/IoT technical capability</w:t>
            </w:r>
          </w:p>
        </w:tc>
        <w:tc>
          <w:tcPr>
            <w:tcW w:type="dxa" w:w="900"/>
            <w:vAlign w:val="center"/>
          </w:tcPr>
          <w:p>
            <w:pPr>
              <w:spacing w:before="0" w:after="0" w:line="252" w:lineRule="auto"/>
              <w:jc w:val="center"/>
            </w:pPr>
            <w:r/>
            <w:r>
              <w:rPr>
                <w:rFonts w:ascii="Calibri" w:hAnsi="Calibri"/>
                <w:b w:val="0"/>
                <w:color w:val="212529"/>
                <w:sz w:val="16"/>
              </w:rPr>
              <w:t>4</w:t>
            </w:r>
          </w:p>
        </w:tc>
        <w:tc>
          <w:tcPr>
            <w:tcW w:type="dxa" w:w="1200"/>
            <w:vAlign w:val="center"/>
          </w:tcPr>
          <w:p>
            <w:pPr>
              <w:spacing w:before="0" w:after="0" w:line="252" w:lineRule="auto"/>
              <w:jc w:val="center"/>
            </w:pPr>
            <w:r/>
            <w:r>
              <w:rPr>
                <w:rFonts w:ascii="Calibri" w:hAnsi="Calibri"/>
                <w:b w:val="0"/>
                <w:color w:val="212529"/>
                <w:sz w:val="16"/>
              </w:rPr>
              <w:t>6</w:t>
            </w:r>
          </w:p>
        </w:tc>
        <w:tc>
          <w:tcPr>
            <w:tcW w:type="dxa" w:w="1350"/>
            <w:vAlign w:val="center"/>
          </w:tcPr>
          <w:p>
            <w:pPr>
              <w:spacing w:before="0" w:after="0" w:line="252" w:lineRule="auto"/>
              <w:jc w:val="center"/>
            </w:pPr>
            <w:r/>
            <w:r>
              <w:rPr>
                <w:rFonts w:ascii="Calibri" w:hAnsi="Calibri"/>
                <w:b w:val="0"/>
                <w:color w:val="212529"/>
                <w:sz w:val="16"/>
              </w:rPr>
              <w:t>24</w:t>
            </w:r>
          </w:p>
        </w:tc>
        <w:tc>
          <w:tcPr>
            <w:tcW w:type="dxa" w:w="1200"/>
            <w:vAlign w:val="center"/>
          </w:tcPr>
          <w:p>
            <w:pPr>
              <w:spacing w:before="0" w:after="0" w:line="252" w:lineRule="auto"/>
              <w:jc w:val="center"/>
            </w:pPr>
            <w:r/>
            <w:r>
              <w:rPr>
                <w:rFonts w:ascii="Calibri" w:hAnsi="Calibri"/>
                <w:b w:val="0"/>
                <w:color w:val="212529"/>
                <w:sz w:val="16"/>
              </w:rPr>
              <w:t>9</w:t>
            </w:r>
          </w:p>
        </w:tc>
        <w:tc>
          <w:tcPr>
            <w:tcW w:type="dxa" w:w="1610"/>
            <w:vAlign w:val="center"/>
          </w:tcPr>
          <w:p>
            <w:pPr>
              <w:spacing w:before="0" w:after="0" w:line="252" w:lineRule="auto"/>
              <w:jc w:val="center"/>
            </w:pPr>
            <w:r/>
            <w:r>
              <w:rPr>
                <w:rFonts w:ascii="Calibri" w:hAnsi="Calibri"/>
                <w:b w:val="0"/>
                <w:color w:val="212529"/>
                <w:sz w:val="16"/>
              </w:rPr>
              <w:t>36</w:t>
            </w:r>
          </w:p>
        </w:tc>
      </w:tr>
      <w:tr>
        <w:tc>
          <w:tcPr>
            <w:tcW w:type="dxa" w:w="3100"/>
            <w:vAlign w:val="center"/>
          </w:tcPr>
          <w:p>
            <w:pPr>
              <w:spacing w:before="0" w:after="0" w:line="252" w:lineRule="auto"/>
            </w:pPr>
            <w:r/>
            <w:r>
              <w:rPr>
                <w:rFonts w:ascii="Calibri" w:hAnsi="Calibri"/>
                <w:b w:val="0"/>
                <w:color w:val="212529"/>
                <w:sz w:val="16"/>
              </w:rPr>
              <w:t>Process maturity and quality assurance</w:t>
            </w:r>
          </w:p>
        </w:tc>
        <w:tc>
          <w:tcPr>
            <w:tcW w:type="dxa" w:w="900"/>
            <w:vAlign w:val="center"/>
          </w:tcPr>
          <w:p>
            <w:pPr>
              <w:spacing w:before="0" w:after="0" w:line="252" w:lineRule="auto"/>
              <w:jc w:val="center"/>
            </w:pPr>
            <w:r/>
            <w:r>
              <w:rPr>
                <w:rFonts w:ascii="Calibri" w:hAnsi="Calibri"/>
                <w:b w:val="0"/>
                <w:color w:val="212529"/>
                <w:sz w:val="16"/>
              </w:rPr>
              <w:t>3</w:t>
            </w:r>
          </w:p>
        </w:tc>
        <w:tc>
          <w:tcPr>
            <w:tcW w:type="dxa" w:w="1200"/>
            <w:vAlign w:val="center"/>
          </w:tcPr>
          <w:p>
            <w:pPr>
              <w:spacing w:before="0" w:after="0" w:line="252" w:lineRule="auto"/>
              <w:jc w:val="center"/>
            </w:pPr>
            <w:r/>
            <w:r>
              <w:rPr>
                <w:rFonts w:ascii="Calibri" w:hAnsi="Calibri"/>
                <w:b w:val="0"/>
                <w:color w:val="212529"/>
                <w:sz w:val="16"/>
              </w:rPr>
              <w:t>4</w:t>
            </w:r>
          </w:p>
        </w:tc>
        <w:tc>
          <w:tcPr>
            <w:tcW w:type="dxa" w:w="1350"/>
            <w:vAlign w:val="center"/>
          </w:tcPr>
          <w:p>
            <w:pPr>
              <w:spacing w:before="0" w:after="0" w:line="252" w:lineRule="auto"/>
              <w:jc w:val="center"/>
            </w:pPr>
            <w:r/>
            <w:r>
              <w:rPr>
                <w:rFonts w:ascii="Calibri" w:hAnsi="Calibri"/>
                <w:b w:val="0"/>
                <w:color w:val="212529"/>
                <w:sz w:val="16"/>
              </w:rPr>
              <w:t>12</w:t>
            </w:r>
          </w:p>
        </w:tc>
        <w:tc>
          <w:tcPr>
            <w:tcW w:type="dxa" w:w="1200"/>
            <w:vAlign w:val="center"/>
          </w:tcPr>
          <w:p>
            <w:pPr>
              <w:spacing w:before="0" w:after="0" w:line="252" w:lineRule="auto"/>
              <w:jc w:val="center"/>
            </w:pPr>
            <w:r/>
            <w:r>
              <w:rPr>
                <w:rFonts w:ascii="Calibri" w:hAnsi="Calibri"/>
                <w:b w:val="0"/>
                <w:color w:val="212529"/>
                <w:sz w:val="16"/>
              </w:rPr>
              <w:t>9</w:t>
            </w:r>
          </w:p>
        </w:tc>
        <w:tc>
          <w:tcPr>
            <w:tcW w:type="dxa" w:w="1610"/>
            <w:vAlign w:val="center"/>
          </w:tcPr>
          <w:p>
            <w:pPr>
              <w:spacing w:before="0" w:after="0" w:line="252" w:lineRule="auto"/>
              <w:jc w:val="center"/>
            </w:pPr>
            <w:r/>
            <w:r>
              <w:rPr>
                <w:rFonts w:ascii="Calibri" w:hAnsi="Calibri"/>
                <w:b w:val="0"/>
                <w:color w:val="212529"/>
                <w:sz w:val="16"/>
              </w:rPr>
              <w:t>27</w:t>
            </w:r>
          </w:p>
        </w:tc>
      </w:tr>
      <w:tr>
        <w:tc>
          <w:tcPr>
            <w:tcW w:type="dxa" w:w="3100"/>
            <w:vAlign w:val="center"/>
          </w:tcPr>
          <w:p>
            <w:pPr>
              <w:spacing w:before="0" w:after="0" w:line="252" w:lineRule="auto"/>
            </w:pPr>
            <w:r/>
            <w:r>
              <w:rPr>
                <w:rFonts w:ascii="Calibri" w:hAnsi="Calibri"/>
                <w:b w:val="0"/>
                <w:color w:val="212529"/>
                <w:sz w:val="16"/>
              </w:rPr>
              <w:t>Cost and commercial fit</w:t>
            </w:r>
          </w:p>
        </w:tc>
        <w:tc>
          <w:tcPr>
            <w:tcW w:type="dxa" w:w="900"/>
            <w:vAlign w:val="center"/>
          </w:tcPr>
          <w:p>
            <w:pPr>
              <w:spacing w:before="0" w:after="0" w:line="252" w:lineRule="auto"/>
              <w:jc w:val="center"/>
            </w:pPr>
            <w:r/>
            <w:r>
              <w:rPr>
                <w:rFonts w:ascii="Calibri" w:hAnsi="Calibri"/>
                <w:b w:val="0"/>
                <w:color w:val="212529"/>
                <w:sz w:val="16"/>
              </w:rPr>
              <w:t>2</w:t>
            </w:r>
          </w:p>
        </w:tc>
        <w:tc>
          <w:tcPr>
            <w:tcW w:type="dxa" w:w="1200"/>
            <w:vAlign w:val="center"/>
          </w:tcPr>
          <w:p>
            <w:pPr>
              <w:spacing w:before="0" w:after="0" w:line="252" w:lineRule="auto"/>
              <w:jc w:val="center"/>
            </w:pPr>
            <w:r/>
            <w:r>
              <w:rPr>
                <w:rFonts w:ascii="Calibri" w:hAnsi="Calibri"/>
                <w:b w:val="0"/>
                <w:color w:val="212529"/>
                <w:sz w:val="16"/>
              </w:rPr>
              <w:t>9</w:t>
            </w:r>
          </w:p>
        </w:tc>
        <w:tc>
          <w:tcPr>
            <w:tcW w:type="dxa" w:w="1350"/>
            <w:vAlign w:val="center"/>
          </w:tcPr>
          <w:p>
            <w:pPr>
              <w:spacing w:before="0" w:after="0" w:line="252" w:lineRule="auto"/>
              <w:jc w:val="center"/>
            </w:pPr>
            <w:r/>
            <w:r>
              <w:rPr>
                <w:rFonts w:ascii="Calibri" w:hAnsi="Calibri"/>
                <w:b w:val="0"/>
                <w:color w:val="212529"/>
                <w:sz w:val="16"/>
              </w:rPr>
              <w:t>18</w:t>
            </w:r>
          </w:p>
        </w:tc>
        <w:tc>
          <w:tcPr>
            <w:tcW w:type="dxa" w:w="1200"/>
            <w:vAlign w:val="center"/>
          </w:tcPr>
          <w:p>
            <w:pPr>
              <w:spacing w:before="0" w:after="0" w:line="252" w:lineRule="auto"/>
              <w:jc w:val="center"/>
            </w:pPr>
            <w:r/>
            <w:r>
              <w:rPr>
                <w:rFonts w:ascii="Calibri" w:hAnsi="Calibri"/>
                <w:b w:val="0"/>
                <w:color w:val="212529"/>
                <w:sz w:val="16"/>
              </w:rPr>
              <w:t>4</w:t>
            </w:r>
          </w:p>
        </w:tc>
        <w:tc>
          <w:tcPr>
            <w:tcW w:type="dxa" w:w="1610"/>
            <w:vAlign w:val="center"/>
          </w:tcPr>
          <w:p>
            <w:pPr>
              <w:spacing w:before="0" w:after="0" w:line="252" w:lineRule="auto"/>
              <w:jc w:val="center"/>
            </w:pPr>
            <w:r/>
            <w:r>
              <w:rPr>
                <w:rFonts w:ascii="Calibri" w:hAnsi="Calibri"/>
                <w:b w:val="0"/>
                <w:color w:val="212529"/>
                <w:sz w:val="16"/>
              </w:rPr>
              <w:t>8</w:t>
            </w:r>
          </w:p>
        </w:tc>
      </w:tr>
      <w:tr>
        <w:tc>
          <w:tcPr>
            <w:tcW w:type="dxa" w:w="3100"/>
            <w:vAlign w:val="center"/>
          </w:tcPr>
          <w:p>
            <w:pPr>
              <w:spacing w:before="0" w:after="0" w:line="252" w:lineRule="auto"/>
            </w:pPr>
            <w:r/>
            <w:r>
              <w:rPr>
                <w:rFonts w:ascii="Calibri" w:hAnsi="Calibri"/>
                <w:b w:val="0"/>
                <w:color w:val="212529"/>
                <w:sz w:val="16"/>
              </w:rPr>
              <w:t>Flexibility and collaboration</w:t>
            </w:r>
          </w:p>
        </w:tc>
        <w:tc>
          <w:tcPr>
            <w:tcW w:type="dxa" w:w="900"/>
            <w:vAlign w:val="center"/>
          </w:tcPr>
          <w:p>
            <w:pPr>
              <w:spacing w:before="0" w:after="0" w:line="252" w:lineRule="auto"/>
              <w:jc w:val="center"/>
            </w:pPr>
            <w:r/>
            <w:r>
              <w:rPr>
                <w:rFonts w:ascii="Calibri" w:hAnsi="Calibri"/>
                <w:b w:val="0"/>
                <w:color w:val="212529"/>
                <w:sz w:val="16"/>
              </w:rPr>
              <w:t>1</w:t>
            </w:r>
          </w:p>
        </w:tc>
        <w:tc>
          <w:tcPr>
            <w:tcW w:type="dxa" w:w="1200"/>
            <w:vAlign w:val="center"/>
          </w:tcPr>
          <w:p>
            <w:pPr>
              <w:spacing w:before="0" w:after="0" w:line="252" w:lineRule="auto"/>
              <w:jc w:val="center"/>
            </w:pPr>
            <w:r/>
            <w:r>
              <w:rPr>
                <w:rFonts w:ascii="Calibri" w:hAnsi="Calibri"/>
                <w:b w:val="0"/>
                <w:color w:val="212529"/>
                <w:sz w:val="16"/>
              </w:rPr>
              <w:t>9</w:t>
            </w:r>
          </w:p>
        </w:tc>
        <w:tc>
          <w:tcPr>
            <w:tcW w:type="dxa" w:w="1350"/>
            <w:vAlign w:val="center"/>
          </w:tcPr>
          <w:p>
            <w:pPr>
              <w:spacing w:before="0" w:after="0" w:line="252" w:lineRule="auto"/>
              <w:jc w:val="center"/>
            </w:pPr>
            <w:r/>
            <w:r>
              <w:rPr>
                <w:rFonts w:ascii="Calibri" w:hAnsi="Calibri"/>
                <w:b w:val="0"/>
                <w:color w:val="212529"/>
                <w:sz w:val="16"/>
              </w:rPr>
              <w:t>9</w:t>
            </w:r>
          </w:p>
        </w:tc>
        <w:tc>
          <w:tcPr>
            <w:tcW w:type="dxa" w:w="1200"/>
            <w:vAlign w:val="center"/>
          </w:tcPr>
          <w:p>
            <w:pPr>
              <w:spacing w:before="0" w:after="0" w:line="252" w:lineRule="auto"/>
              <w:jc w:val="center"/>
            </w:pPr>
            <w:r/>
            <w:r>
              <w:rPr>
                <w:rFonts w:ascii="Calibri" w:hAnsi="Calibri"/>
                <w:b w:val="0"/>
                <w:color w:val="212529"/>
                <w:sz w:val="16"/>
              </w:rPr>
              <w:t>5</w:t>
            </w:r>
          </w:p>
        </w:tc>
        <w:tc>
          <w:tcPr>
            <w:tcW w:type="dxa" w:w="1610"/>
            <w:vAlign w:val="center"/>
          </w:tcPr>
          <w:p>
            <w:pPr>
              <w:spacing w:before="0" w:after="0" w:line="252" w:lineRule="auto"/>
              <w:jc w:val="center"/>
            </w:pPr>
            <w:r/>
            <w:r>
              <w:rPr>
                <w:rFonts w:ascii="Calibri" w:hAnsi="Calibri"/>
                <w:b w:val="0"/>
                <w:color w:val="212529"/>
                <w:sz w:val="16"/>
              </w:rPr>
              <w:t>5</w:t>
            </w:r>
          </w:p>
        </w:tc>
      </w:tr>
      <w:tr>
        <w:tc>
          <w:tcPr>
            <w:tcW w:type="dxa" w:w="3100"/>
            <w:vAlign w:val="center"/>
          </w:tcPr>
          <w:p>
            <w:pPr>
              <w:spacing w:before="0" w:after="0" w:line="252" w:lineRule="auto"/>
            </w:pPr>
            <w:r/>
            <w:r>
              <w:rPr>
                <w:rFonts w:ascii="Calibri" w:hAnsi="Calibri"/>
                <w:b w:val="0"/>
                <w:color w:val="212529"/>
                <w:sz w:val="16"/>
              </w:rPr>
              <w:t>Total</w:t>
            </w:r>
          </w:p>
        </w:tc>
        <w:tc>
          <w:tcPr>
            <w:tcW w:type="dxa" w:w="900"/>
            <w:vAlign w:val="center"/>
          </w:tcPr>
          <w:p>
            <w:pPr>
              <w:spacing w:before="0" w:after="0" w:line="252" w:lineRule="auto"/>
            </w:pPr>
            <w:r/>
            <w:r>
              <w:rPr>
                <w:rFonts w:ascii="Calibri" w:hAnsi="Calibri"/>
                <w:b w:val="0"/>
                <w:color w:val="212529"/>
                <w:sz w:val="16"/>
              </w:rPr>
            </w:r>
          </w:p>
        </w:tc>
        <w:tc>
          <w:tcPr>
            <w:tcW w:type="dxa" w:w="1200"/>
            <w:vAlign w:val="center"/>
          </w:tcPr>
          <w:p>
            <w:pPr>
              <w:spacing w:before="0" w:after="0" w:line="252" w:lineRule="auto"/>
            </w:pPr>
            <w:r/>
            <w:r>
              <w:rPr>
                <w:rFonts w:ascii="Calibri" w:hAnsi="Calibri"/>
                <w:b w:val="0"/>
                <w:color w:val="212529"/>
                <w:sz w:val="16"/>
              </w:rPr>
            </w:r>
          </w:p>
        </w:tc>
        <w:tc>
          <w:tcPr>
            <w:tcW w:type="dxa" w:w="1350"/>
            <w:vAlign w:val="center"/>
          </w:tcPr>
          <w:p>
            <w:pPr>
              <w:spacing w:before="0" w:after="0" w:line="252" w:lineRule="auto"/>
              <w:jc w:val="center"/>
            </w:pPr>
            <w:r/>
            <w:r>
              <w:rPr>
                <w:rFonts w:ascii="Calibri" w:hAnsi="Calibri"/>
                <w:b w:val="0"/>
                <w:color w:val="212529"/>
                <w:sz w:val="16"/>
              </w:rPr>
              <w:t>83</w:t>
            </w:r>
          </w:p>
        </w:tc>
        <w:tc>
          <w:tcPr>
            <w:tcW w:type="dxa" w:w="1200"/>
            <w:vAlign w:val="center"/>
          </w:tcPr>
          <w:p>
            <w:pPr>
              <w:spacing w:before="0" w:after="0" w:line="252" w:lineRule="auto"/>
            </w:pPr>
            <w:r/>
            <w:r>
              <w:rPr>
                <w:rFonts w:ascii="Calibri" w:hAnsi="Calibri"/>
                <w:b w:val="0"/>
                <w:color w:val="212529"/>
                <w:sz w:val="16"/>
              </w:rPr>
            </w:r>
          </w:p>
        </w:tc>
        <w:tc>
          <w:tcPr>
            <w:tcW w:type="dxa" w:w="1610"/>
            <w:vAlign w:val="center"/>
          </w:tcPr>
          <w:p>
            <w:pPr>
              <w:spacing w:before="0" w:after="0" w:line="252" w:lineRule="auto"/>
              <w:jc w:val="center"/>
            </w:pPr>
            <w:r/>
            <w:r>
              <w:rPr>
                <w:rFonts w:ascii="Calibri" w:hAnsi="Calibri"/>
                <w:b w:val="0"/>
                <w:color w:val="212529"/>
                <w:sz w:val="16"/>
              </w:rPr>
              <w:t>111</w:t>
            </w:r>
          </w:p>
        </w:tc>
      </w:tr>
    </w:tbl>
    <w:p/>
    <w:p>
      <w:pPr>
        <w:spacing w:after="120" w:line="264" w:lineRule="auto"/>
      </w:pPr>
      <w:r>
        <w:rPr>
          <w:rFonts w:ascii="Calibri" w:hAnsi="Calibri"/>
          <w:b/>
          <w:i w:val="0"/>
          <w:color w:val="212529"/>
          <w:sz w:val="21"/>
        </w:rPr>
        <w:t>Decision: ProfCar is selected with 111 weighted points compared with FunIOT's 83. FunIOT is attractive for cost and flexibility, but ProfCar better matches TOMI's security-sensitive automotive context due to stronger smart-car experience, larger engineering capacity, ISO certification, CMMI/ITIL experience, 5G capability, and longer warranty.</w:t>
      </w:r>
    </w:p>
    <w:p>
      <w:pPr>
        <w:pStyle w:val="Heading1"/>
        <w:keepNext/>
        <w:spacing w:before="320" w:after="120"/>
      </w:pPr>
      <w:r>
        <w:rPr>
          <w:rFonts w:ascii="Calibri" w:hAnsi="Calibri"/>
          <w:b/>
          <w:color w:val="2E74B5"/>
          <w:sz w:val="32"/>
        </w:rPr>
        <w:t>3: Planning Poker and Use Case Point Estimation Method</w:t>
      </w:r>
    </w:p>
    <w:p>
      <w:pPr>
        <w:pStyle w:val="Heading2"/>
        <w:keepNext/>
        <w:spacing w:before="200" w:after="120"/>
      </w:pPr>
      <w:r>
        <w:rPr>
          <w:rFonts w:ascii="Calibri" w:hAnsi="Calibri"/>
          <w:b/>
          <w:color w:val="2E74B5"/>
          <w:sz w:val="26"/>
        </w:rPr>
        <w:t>Planning Poker</w:t>
      </w:r>
    </w:p>
    <w:p>
      <w:pPr>
        <w:spacing w:after="120" w:line="264" w:lineRule="auto"/>
      </w:pPr>
      <w:r>
        <w:rPr>
          <w:rFonts w:ascii="Calibri" w:hAnsi="Calibri"/>
          <w:b w:val="0"/>
          <w:i w:val="0"/>
          <w:color w:val="212529"/>
          <w:sz w:val="21"/>
        </w:rPr>
        <w:t>The group used a Fibonacci-like scale of 1, 2, 3, 5, 8, 13, 20, and 40 points. The scale was chosen because the uncertainty between large work packages grows non-linearly and the gaps force discussion instead of false precision.</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900"/>
        <w:gridCol w:w="1200"/>
        <w:gridCol w:w="1500"/>
        <w:gridCol w:w="5760"/>
      </w:tblGrid>
      <w:tr>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WP</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Final Estimate</w:t>
            </w:r>
          </w:p>
        </w:tc>
        <w:tc>
          <w:tcPr>
            <w:tcW w:type="dxa" w:w="15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First-Round Range</w:t>
            </w:r>
          </w:p>
        </w:tc>
        <w:tc>
          <w:tcPr>
            <w:tcW w:type="dxa" w:w="5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Rationale</w:t>
            </w:r>
          </w:p>
        </w:tc>
      </w:tr>
      <w:tr>
        <w:tc>
          <w:tcPr>
            <w:tcW w:type="dxa" w:w="900"/>
            <w:vAlign w:val="center"/>
          </w:tcPr>
          <w:p>
            <w:pPr>
              <w:spacing w:before="0" w:after="0" w:line="252" w:lineRule="auto"/>
            </w:pPr>
            <w:r/>
            <w:r>
              <w:rPr>
                <w:rFonts w:ascii="Calibri" w:hAnsi="Calibri"/>
                <w:b w:val="0"/>
                <w:color w:val="212529"/>
                <w:sz w:val="16"/>
              </w:rPr>
              <w:t>WP1</w:t>
            </w:r>
          </w:p>
        </w:tc>
        <w:tc>
          <w:tcPr>
            <w:tcW w:type="dxa" w:w="1200"/>
            <w:vAlign w:val="center"/>
          </w:tcPr>
          <w:p>
            <w:pPr>
              <w:spacing w:before="0" w:after="0" w:line="252" w:lineRule="auto"/>
              <w:jc w:val="center"/>
            </w:pPr>
            <w:r/>
            <w:r>
              <w:rPr>
                <w:rFonts w:ascii="Calibri" w:hAnsi="Calibri"/>
                <w:b w:val="0"/>
                <w:color w:val="212529"/>
                <w:sz w:val="16"/>
              </w:rPr>
              <w:t>5</w:t>
            </w:r>
          </w:p>
        </w:tc>
        <w:tc>
          <w:tcPr>
            <w:tcW w:type="dxa" w:w="1500"/>
            <w:vAlign w:val="center"/>
          </w:tcPr>
          <w:p>
            <w:pPr>
              <w:spacing w:before="0" w:after="0" w:line="252" w:lineRule="auto"/>
            </w:pPr>
            <w:r/>
            <w:r>
              <w:rPr>
                <w:rFonts w:ascii="Calibri" w:hAnsi="Calibri"/>
                <w:b w:val="0"/>
                <w:color w:val="212529"/>
                <w:sz w:val="16"/>
              </w:rPr>
              <w:t>3-8</w:t>
            </w:r>
          </w:p>
        </w:tc>
        <w:tc>
          <w:tcPr>
            <w:tcW w:type="dxa" w:w="5760"/>
            <w:vAlign w:val="center"/>
          </w:tcPr>
          <w:p>
            <w:pPr>
              <w:spacing w:before="0" w:after="0" w:line="252" w:lineRule="auto"/>
            </w:pPr>
            <w:r/>
            <w:r>
              <w:rPr>
                <w:rFonts w:ascii="Calibri" w:hAnsi="Calibri"/>
                <w:b w:val="0"/>
                <w:color w:val="212529"/>
                <w:sz w:val="16"/>
              </w:rPr>
              <w:t>Mostly coordination work; uncertainty comes from stakeholder availability.</w:t>
            </w:r>
          </w:p>
        </w:tc>
      </w:tr>
      <w:tr>
        <w:tc>
          <w:tcPr>
            <w:tcW w:type="dxa" w:w="900"/>
            <w:vAlign w:val="center"/>
          </w:tcPr>
          <w:p>
            <w:pPr>
              <w:spacing w:before="0" w:after="0" w:line="252" w:lineRule="auto"/>
            </w:pPr>
            <w:r/>
            <w:r>
              <w:rPr>
                <w:rFonts w:ascii="Calibri" w:hAnsi="Calibri"/>
                <w:b w:val="0"/>
                <w:color w:val="212529"/>
                <w:sz w:val="16"/>
              </w:rPr>
              <w:t>WP2</w:t>
            </w:r>
          </w:p>
        </w:tc>
        <w:tc>
          <w:tcPr>
            <w:tcW w:type="dxa" w:w="1200"/>
            <w:vAlign w:val="center"/>
          </w:tcPr>
          <w:p>
            <w:pPr>
              <w:spacing w:before="0" w:after="0" w:line="252" w:lineRule="auto"/>
              <w:jc w:val="center"/>
            </w:pPr>
            <w:r/>
            <w:r>
              <w:rPr>
                <w:rFonts w:ascii="Calibri" w:hAnsi="Calibri"/>
                <w:b w:val="0"/>
                <w:color w:val="212529"/>
                <w:sz w:val="16"/>
              </w:rPr>
              <w:t>8</w:t>
            </w:r>
          </w:p>
        </w:tc>
        <w:tc>
          <w:tcPr>
            <w:tcW w:type="dxa" w:w="1500"/>
            <w:vAlign w:val="center"/>
          </w:tcPr>
          <w:p>
            <w:pPr>
              <w:spacing w:before="0" w:after="0" w:line="252" w:lineRule="auto"/>
            </w:pPr>
            <w:r/>
            <w:r>
              <w:rPr>
                <w:rFonts w:ascii="Calibri" w:hAnsi="Calibri"/>
                <w:b w:val="0"/>
                <w:color w:val="212529"/>
                <w:sz w:val="16"/>
              </w:rPr>
              <w:t>5-13</w:t>
            </w:r>
          </w:p>
        </w:tc>
        <w:tc>
          <w:tcPr>
            <w:tcW w:type="dxa" w:w="5760"/>
            <w:vAlign w:val="center"/>
          </w:tcPr>
          <w:p>
            <w:pPr>
              <w:spacing w:before="0" w:after="0" w:line="252" w:lineRule="auto"/>
            </w:pPr>
            <w:r/>
            <w:r>
              <w:rPr>
                <w:rFonts w:ascii="Calibri" w:hAnsi="Calibri"/>
                <w:b w:val="0"/>
                <w:color w:val="212529"/>
                <w:sz w:val="16"/>
              </w:rPr>
              <w:t>Requirements are described in the brief but stakeholder conflicts make validation harder.</w:t>
            </w:r>
          </w:p>
        </w:tc>
      </w:tr>
      <w:tr>
        <w:tc>
          <w:tcPr>
            <w:tcW w:type="dxa" w:w="900"/>
            <w:vAlign w:val="center"/>
          </w:tcPr>
          <w:p>
            <w:pPr>
              <w:spacing w:before="0" w:after="0" w:line="252" w:lineRule="auto"/>
            </w:pPr>
            <w:r/>
            <w:r>
              <w:rPr>
                <w:rFonts w:ascii="Calibri" w:hAnsi="Calibri"/>
                <w:b w:val="0"/>
                <w:color w:val="212529"/>
                <w:sz w:val="16"/>
              </w:rPr>
              <w:t>WP3</w:t>
            </w:r>
          </w:p>
        </w:tc>
        <w:tc>
          <w:tcPr>
            <w:tcW w:type="dxa" w:w="1200"/>
            <w:vAlign w:val="center"/>
          </w:tcPr>
          <w:p>
            <w:pPr>
              <w:spacing w:before="0" w:after="0" w:line="252" w:lineRule="auto"/>
              <w:jc w:val="center"/>
            </w:pPr>
            <w:r/>
            <w:r>
              <w:rPr>
                <w:rFonts w:ascii="Calibri" w:hAnsi="Calibri"/>
                <w:b w:val="0"/>
                <w:color w:val="212529"/>
                <w:sz w:val="16"/>
              </w:rPr>
              <w:t>8</w:t>
            </w:r>
          </w:p>
        </w:tc>
        <w:tc>
          <w:tcPr>
            <w:tcW w:type="dxa" w:w="1500"/>
            <w:vAlign w:val="center"/>
          </w:tcPr>
          <w:p>
            <w:pPr>
              <w:spacing w:before="0" w:after="0" w:line="252" w:lineRule="auto"/>
            </w:pPr>
            <w:r/>
            <w:r>
              <w:rPr>
                <w:rFonts w:ascii="Calibri" w:hAnsi="Calibri"/>
                <w:b w:val="0"/>
                <w:color w:val="212529"/>
                <w:sz w:val="16"/>
              </w:rPr>
              <w:t>5-13</w:t>
            </w:r>
          </w:p>
        </w:tc>
        <w:tc>
          <w:tcPr>
            <w:tcW w:type="dxa" w:w="5760"/>
            <w:vAlign w:val="center"/>
          </w:tcPr>
          <w:p>
            <w:pPr>
              <w:spacing w:before="0" w:after="0" w:line="252" w:lineRule="auto"/>
            </w:pPr>
            <w:r/>
            <w:r>
              <w:rPr>
                <w:rFonts w:ascii="Calibri" w:hAnsi="Calibri"/>
                <w:b w:val="0"/>
                <w:color w:val="212529"/>
                <w:sz w:val="16"/>
              </w:rPr>
              <w:t>Supplier information is available, but criteria weighting and contract risk require discussion.</w:t>
            </w:r>
          </w:p>
        </w:tc>
      </w:tr>
      <w:tr>
        <w:tc>
          <w:tcPr>
            <w:tcW w:type="dxa" w:w="900"/>
            <w:vAlign w:val="center"/>
          </w:tcPr>
          <w:p>
            <w:pPr>
              <w:spacing w:before="0" w:after="0" w:line="252" w:lineRule="auto"/>
            </w:pPr>
            <w:r/>
            <w:r>
              <w:rPr>
                <w:rFonts w:ascii="Calibri" w:hAnsi="Calibri"/>
                <w:b w:val="0"/>
                <w:color w:val="212529"/>
                <w:sz w:val="16"/>
              </w:rPr>
              <w:t>WP4</w:t>
            </w:r>
          </w:p>
        </w:tc>
        <w:tc>
          <w:tcPr>
            <w:tcW w:type="dxa" w:w="1200"/>
            <w:vAlign w:val="center"/>
          </w:tcPr>
          <w:p>
            <w:pPr>
              <w:spacing w:before="0" w:after="0" w:line="252" w:lineRule="auto"/>
              <w:jc w:val="center"/>
            </w:pPr>
            <w:r/>
            <w:r>
              <w:rPr>
                <w:rFonts w:ascii="Calibri" w:hAnsi="Calibri"/>
                <w:b w:val="0"/>
                <w:color w:val="212529"/>
                <w:sz w:val="16"/>
              </w:rPr>
              <w:t>13</w:t>
            </w:r>
          </w:p>
        </w:tc>
        <w:tc>
          <w:tcPr>
            <w:tcW w:type="dxa" w:w="1500"/>
            <w:vAlign w:val="center"/>
          </w:tcPr>
          <w:p>
            <w:pPr>
              <w:spacing w:before="0" w:after="0" w:line="252" w:lineRule="auto"/>
            </w:pPr>
            <w:r/>
            <w:r>
              <w:rPr>
                <w:rFonts w:ascii="Calibri" w:hAnsi="Calibri"/>
                <w:b w:val="0"/>
                <w:color w:val="212529"/>
                <w:sz w:val="16"/>
              </w:rPr>
              <w:t>8-20</w:t>
            </w:r>
          </w:p>
        </w:tc>
        <w:tc>
          <w:tcPr>
            <w:tcW w:type="dxa" w:w="5760"/>
            <w:vAlign w:val="center"/>
          </w:tcPr>
          <w:p>
            <w:pPr>
              <w:spacing w:before="0" w:after="0" w:line="252" w:lineRule="auto"/>
            </w:pPr>
            <w:r/>
            <w:r>
              <w:rPr>
                <w:rFonts w:ascii="Calibri" w:hAnsi="Calibri"/>
                <w:b w:val="0"/>
                <w:color w:val="212529"/>
                <w:sz w:val="16"/>
              </w:rPr>
              <w:t>Safety separation and modularity are central architectural concerns.</w:t>
            </w:r>
          </w:p>
        </w:tc>
      </w:tr>
      <w:tr>
        <w:tc>
          <w:tcPr>
            <w:tcW w:type="dxa" w:w="900"/>
            <w:vAlign w:val="center"/>
          </w:tcPr>
          <w:p>
            <w:pPr>
              <w:spacing w:before="0" w:after="0" w:line="252" w:lineRule="auto"/>
            </w:pPr>
            <w:r/>
            <w:r>
              <w:rPr>
                <w:rFonts w:ascii="Calibri" w:hAnsi="Calibri"/>
                <w:b w:val="0"/>
                <w:color w:val="212529"/>
                <w:sz w:val="16"/>
              </w:rPr>
              <w:t>WP5</w:t>
            </w:r>
          </w:p>
        </w:tc>
        <w:tc>
          <w:tcPr>
            <w:tcW w:type="dxa" w:w="1200"/>
            <w:vAlign w:val="center"/>
          </w:tcPr>
          <w:p>
            <w:pPr>
              <w:spacing w:before="0" w:after="0" w:line="252" w:lineRule="auto"/>
              <w:jc w:val="center"/>
            </w:pPr>
            <w:r/>
            <w:r>
              <w:rPr>
                <w:rFonts w:ascii="Calibri" w:hAnsi="Calibri"/>
                <w:b w:val="0"/>
                <w:color w:val="212529"/>
                <w:sz w:val="16"/>
              </w:rPr>
              <w:t>13</w:t>
            </w:r>
          </w:p>
        </w:tc>
        <w:tc>
          <w:tcPr>
            <w:tcW w:type="dxa" w:w="1500"/>
            <w:vAlign w:val="center"/>
          </w:tcPr>
          <w:p>
            <w:pPr>
              <w:spacing w:before="0" w:after="0" w:line="252" w:lineRule="auto"/>
            </w:pPr>
            <w:r/>
            <w:r>
              <w:rPr>
                <w:rFonts w:ascii="Calibri" w:hAnsi="Calibri"/>
                <w:b w:val="0"/>
                <w:color w:val="212529"/>
                <w:sz w:val="16"/>
              </w:rPr>
              <w:t>8-20</w:t>
            </w:r>
          </w:p>
        </w:tc>
        <w:tc>
          <w:tcPr>
            <w:tcW w:type="dxa" w:w="5760"/>
            <w:vAlign w:val="center"/>
          </w:tcPr>
          <w:p>
            <w:pPr>
              <w:spacing w:before="0" w:after="0" w:line="252" w:lineRule="auto"/>
            </w:pPr>
            <w:r/>
            <w:r>
              <w:rPr>
                <w:rFonts w:ascii="Calibri" w:hAnsi="Calibri"/>
                <w:b w:val="0"/>
                <w:color w:val="212529"/>
                <w:sz w:val="16"/>
              </w:rPr>
              <w:t>Hardware/display choice depends on supplier data and user-facing usability constraints.</w:t>
            </w:r>
          </w:p>
        </w:tc>
      </w:tr>
      <w:tr>
        <w:tc>
          <w:tcPr>
            <w:tcW w:type="dxa" w:w="900"/>
            <w:vAlign w:val="center"/>
          </w:tcPr>
          <w:p>
            <w:pPr>
              <w:spacing w:before="0" w:after="0" w:line="252" w:lineRule="auto"/>
            </w:pPr>
            <w:r/>
            <w:r>
              <w:rPr>
                <w:rFonts w:ascii="Calibri" w:hAnsi="Calibri"/>
                <w:b w:val="0"/>
                <w:color w:val="212529"/>
                <w:sz w:val="16"/>
              </w:rPr>
              <w:t>WP6</w:t>
            </w:r>
          </w:p>
        </w:tc>
        <w:tc>
          <w:tcPr>
            <w:tcW w:type="dxa" w:w="1200"/>
            <w:vAlign w:val="center"/>
          </w:tcPr>
          <w:p>
            <w:pPr>
              <w:spacing w:before="0" w:after="0" w:line="252" w:lineRule="auto"/>
              <w:jc w:val="center"/>
            </w:pPr>
            <w:r/>
            <w:r>
              <w:rPr>
                <w:rFonts w:ascii="Calibri" w:hAnsi="Calibri"/>
                <w:b w:val="0"/>
                <w:color w:val="212529"/>
                <w:sz w:val="16"/>
              </w:rPr>
              <w:t>20</w:t>
            </w:r>
          </w:p>
        </w:tc>
        <w:tc>
          <w:tcPr>
            <w:tcW w:type="dxa" w:w="1500"/>
            <w:vAlign w:val="center"/>
          </w:tcPr>
          <w:p>
            <w:pPr>
              <w:spacing w:before="0" w:after="0" w:line="252" w:lineRule="auto"/>
            </w:pPr>
            <w:r/>
            <w:r>
              <w:rPr>
                <w:rFonts w:ascii="Calibri" w:hAnsi="Calibri"/>
                <w:b w:val="0"/>
                <w:color w:val="212529"/>
                <w:sz w:val="16"/>
              </w:rPr>
              <w:t>13-40</w:t>
            </w:r>
          </w:p>
        </w:tc>
        <w:tc>
          <w:tcPr>
            <w:tcW w:type="dxa" w:w="5760"/>
            <w:vAlign w:val="center"/>
          </w:tcPr>
          <w:p>
            <w:pPr>
              <w:spacing w:before="0" w:after="0" w:line="252" w:lineRule="auto"/>
            </w:pPr>
            <w:r/>
            <w:r>
              <w:rPr>
                <w:rFonts w:ascii="Calibri" w:hAnsi="Calibri"/>
                <w:b w:val="0"/>
                <w:color w:val="212529"/>
                <w:sz w:val="16"/>
              </w:rPr>
              <w:t>The hosting app controls module lifecycle, compatibility checks, and deployment behavior.</w:t>
            </w:r>
          </w:p>
        </w:tc>
      </w:tr>
      <w:tr>
        <w:tc>
          <w:tcPr>
            <w:tcW w:type="dxa" w:w="900"/>
            <w:vAlign w:val="center"/>
          </w:tcPr>
          <w:p>
            <w:pPr>
              <w:spacing w:before="0" w:after="0" w:line="252" w:lineRule="auto"/>
            </w:pPr>
            <w:r/>
            <w:r>
              <w:rPr>
                <w:rFonts w:ascii="Calibri" w:hAnsi="Calibri"/>
                <w:b w:val="0"/>
                <w:color w:val="212529"/>
                <w:sz w:val="16"/>
              </w:rPr>
              <w:t>WP7</w:t>
            </w:r>
          </w:p>
        </w:tc>
        <w:tc>
          <w:tcPr>
            <w:tcW w:type="dxa" w:w="1200"/>
            <w:vAlign w:val="center"/>
          </w:tcPr>
          <w:p>
            <w:pPr>
              <w:spacing w:before="0" w:after="0" w:line="252" w:lineRule="auto"/>
              <w:jc w:val="center"/>
            </w:pPr>
            <w:r/>
            <w:r>
              <w:rPr>
                <w:rFonts w:ascii="Calibri" w:hAnsi="Calibri"/>
                <w:b w:val="0"/>
                <w:color w:val="212529"/>
                <w:sz w:val="16"/>
              </w:rPr>
              <w:t>13</w:t>
            </w:r>
          </w:p>
        </w:tc>
        <w:tc>
          <w:tcPr>
            <w:tcW w:type="dxa" w:w="1500"/>
            <w:vAlign w:val="center"/>
          </w:tcPr>
          <w:p>
            <w:pPr>
              <w:spacing w:before="0" w:after="0" w:line="252" w:lineRule="auto"/>
            </w:pPr>
            <w:r/>
            <w:r>
              <w:rPr>
                <w:rFonts w:ascii="Calibri" w:hAnsi="Calibri"/>
                <w:b w:val="0"/>
                <w:color w:val="212529"/>
                <w:sz w:val="16"/>
              </w:rPr>
              <w:t>8-20</w:t>
            </w:r>
          </w:p>
        </w:tc>
        <w:tc>
          <w:tcPr>
            <w:tcW w:type="dxa" w:w="5760"/>
            <w:vAlign w:val="center"/>
          </w:tcPr>
          <w:p>
            <w:pPr>
              <w:spacing w:before="0" w:after="0" w:line="252" w:lineRule="auto"/>
            </w:pPr>
            <w:r/>
            <w:r>
              <w:rPr>
                <w:rFonts w:ascii="Calibri" w:hAnsi="Calibri"/>
                <w:b w:val="0"/>
                <w:color w:val="212529"/>
                <w:sz w:val="16"/>
              </w:rPr>
              <w:t>GUI complexity is moderate but must remain safe and simple while driving.</w:t>
            </w:r>
          </w:p>
        </w:tc>
      </w:tr>
      <w:tr>
        <w:tc>
          <w:tcPr>
            <w:tcW w:type="dxa" w:w="900"/>
            <w:vAlign w:val="center"/>
          </w:tcPr>
          <w:p>
            <w:pPr>
              <w:spacing w:before="0" w:after="0" w:line="252" w:lineRule="auto"/>
            </w:pPr>
            <w:r/>
            <w:r>
              <w:rPr>
                <w:rFonts w:ascii="Calibri" w:hAnsi="Calibri"/>
                <w:b w:val="0"/>
                <w:color w:val="212529"/>
                <w:sz w:val="16"/>
              </w:rPr>
              <w:t>WP8</w:t>
            </w:r>
          </w:p>
        </w:tc>
        <w:tc>
          <w:tcPr>
            <w:tcW w:type="dxa" w:w="1200"/>
            <w:vAlign w:val="center"/>
          </w:tcPr>
          <w:p>
            <w:pPr>
              <w:spacing w:before="0" w:after="0" w:line="252" w:lineRule="auto"/>
              <w:jc w:val="center"/>
            </w:pPr>
            <w:r/>
            <w:r>
              <w:rPr>
                <w:rFonts w:ascii="Calibri" w:hAnsi="Calibri"/>
                <w:b w:val="0"/>
                <w:color w:val="212529"/>
                <w:sz w:val="16"/>
              </w:rPr>
              <w:t>20</w:t>
            </w:r>
          </w:p>
        </w:tc>
        <w:tc>
          <w:tcPr>
            <w:tcW w:type="dxa" w:w="1500"/>
            <w:vAlign w:val="center"/>
          </w:tcPr>
          <w:p>
            <w:pPr>
              <w:spacing w:before="0" w:after="0" w:line="252" w:lineRule="auto"/>
            </w:pPr>
            <w:r/>
            <w:r>
              <w:rPr>
                <w:rFonts w:ascii="Calibri" w:hAnsi="Calibri"/>
                <w:b w:val="0"/>
                <w:color w:val="212529"/>
                <w:sz w:val="16"/>
              </w:rPr>
              <w:t>8-40</w:t>
            </w:r>
          </w:p>
        </w:tc>
        <w:tc>
          <w:tcPr>
            <w:tcW w:type="dxa" w:w="5760"/>
            <w:vAlign w:val="center"/>
          </w:tcPr>
          <w:p>
            <w:pPr>
              <w:spacing w:before="0" w:after="0" w:line="252" w:lineRule="auto"/>
            </w:pPr>
            <w:r/>
            <w:r>
              <w:rPr>
                <w:rFonts w:ascii="Calibri" w:hAnsi="Calibri"/>
                <w:b w:val="0"/>
                <w:color w:val="212529"/>
                <w:sz w:val="16"/>
              </w:rPr>
              <w:t>WH touches smart home, garage, passenger identification, cancellation, and privacy flows.</w:t>
            </w:r>
          </w:p>
        </w:tc>
      </w:tr>
      <w:tr>
        <w:tc>
          <w:tcPr>
            <w:tcW w:type="dxa" w:w="900"/>
            <w:vAlign w:val="center"/>
          </w:tcPr>
          <w:p>
            <w:pPr>
              <w:spacing w:before="0" w:after="0" w:line="252" w:lineRule="auto"/>
            </w:pPr>
            <w:r/>
            <w:r>
              <w:rPr>
                <w:rFonts w:ascii="Calibri" w:hAnsi="Calibri"/>
                <w:b w:val="0"/>
                <w:color w:val="212529"/>
                <w:sz w:val="16"/>
              </w:rPr>
              <w:t>WP9</w:t>
            </w:r>
          </w:p>
        </w:tc>
        <w:tc>
          <w:tcPr>
            <w:tcW w:type="dxa" w:w="1200"/>
            <w:vAlign w:val="center"/>
          </w:tcPr>
          <w:p>
            <w:pPr>
              <w:spacing w:before="0" w:after="0" w:line="252" w:lineRule="auto"/>
              <w:jc w:val="center"/>
            </w:pPr>
            <w:r/>
            <w:r>
              <w:rPr>
                <w:rFonts w:ascii="Calibri" w:hAnsi="Calibri"/>
                <w:b w:val="0"/>
                <w:color w:val="212529"/>
                <w:sz w:val="16"/>
              </w:rPr>
              <w:t>13</w:t>
            </w:r>
          </w:p>
        </w:tc>
        <w:tc>
          <w:tcPr>
            <w:tcW w:type="dxa" w:w="1500"/>
            <w:vAlign w:val="center"/>
          </w:tcPr>
          <w:p>
            <w:pPr>
              <w:spacing w:before="0" w:after="0" w:line="252" w:lineRule="auto"/>
            </w:pPr>
            <w:r/>
            <w:r>
              <w:rPr>
                <w:rFonts w:ascii="Calibri" w:hAnsi="Calibri"/>
                <w:b w:val="0"/>
                <w:color w:val="212529"/>
                <w:sz w:val="16"/>
              </w:rPr>
              <w:t>8-20</w:t>
            </w:r>
          </w:p>
        </w:tc>
        <w:tc>
          <w:tcPr>
            <w:tcW w:type="dxa" w:w="5760"/>
            <w:vAlign w:val="center"/>
          </w:tcPr>
          <w:p>
            <w:pPr>
              <w:spacing w:before="0" w:after="0" w:line="252" w:lineRule="auto"/>
            </w:pPr>
            <w:r/>
            <w:r>
              <w:rPr>
                <w:rFonts w:ascii="Calibri" w:hAnsi="Calibri"/>
                <w:b w:val="0"/>
                <w:color w:val="212529"/>
                <w:sz w:val="16"/>
              </w:rPr>
              <w:t>SC is smaller than WH but still needs location, preference, and retail integration.</w:t>
            </w:r>
          </w:p>
        </w:tc>
      </w:tr>
      <w:tr>
        <w:tc>
          <w:tcPr>
            <w:tcW w:type="dxa" w:w="900"/>
            <w:vAlign w:val="center"/>
          </w:tcPr>
          <w:p>
            <w:pPr>
              <w:spacing w:before="0" w:after="0" w:line="252" w:lineRule="auto"/>
            </w:pPr>
            <w:r/>
            <w:r>
              <w:rPr>
                <w:rFonts w:ascii="Calibri" w:hAnsi="Calibri"/>
                <w:b w:val="0"/>
                <w:color w:val="212529"/>
                <w:sz w:val="16"/>
              </w:rPr>
              <w:t>WP10</w:t>
            </w:r>
          </w:p>
        </w:tc>
        <w:tc>
          <w:tcPr>
            <w:tcW w:type="dxa" w:w="1200"/>
            <w:vAlign w:val="center"/>
          </w:tcPr>
          <w:p>
            <w:pPr>
              <w:spacing w:before="0" w:after="0" w:line="252" w:lineRule="auto"/>
              <w:jc w:val="center"/>
            </w:pPr>
            <w:r/>
            <w:r>
              <w:rPr>
                <w:rFonts w:ascii="Calibri" w:hAnsi="Calibri"/>
                <w:b w:val="0"/>
                <w:color w:val="212529"/>
                <w:sz w:val="16"/>
              </w:rPr>
              <w:t>20</w:t>
            </w:r>
          </w:p>
        </w:tc>
        <w:tc>
          <w:tcPr>
            <w:tcW w:type="dxa" w:w="1500"/>
            <w:vAlign w:val="center"/>
          </w:tcPr>
          <w:p>
            <w:pPr>
              <w:spacing w:before="0" w:after="0" w:line="252" w:lineRule="auto"/>
            </w:pPr>
            <w:r/>
            <w:r>
              <w:rPr>
                <w:rFonts w:ascii="Calibri" w:hAnsi="Calibri"/>
                <w:b w:val="0"/>
                <w:color w:val="212529"/>
                <w:sz w:val="16"/>
              </w:rPr>
              <w:t>13-40</w:t>
            </w:r>
          </w:p>
        </w:tc>
        <w:tc>
          <w:tcPr>
            <w:tcW w:type="dxa" w:w="5760"/>
            <w:vAlign w:val="center"/>
          </w:tcPr>
          <w:p>
            <w:pPr>
              <w:spacing w:before="0" w:after="0" w:line="252" w:lineRule="auto"/>
            </w:pPr>
            <w:r/>
            <w:r>
              <w:rPr>
                <w:rFonts w:ascii="Calibri" w:hAnsi="Calibri"/>
                <w:b w:val="0"/>
                <w:color w:val="212529"/>
                <w:sz w:val="16"/>
              </w:rPr>
              <w:t>External APIs and device protocols increase uncertainty.</w:t>
            </w:r>
          </w:p>
        </w:tc>
      </w:tr>
      <w:tr>
        <w:tc>
          <w:tcPr>
            <w:tcW w:type="dxa" w:w="900"/>
            <w:vAlign w:val="center"/>
          </w:tcPr>
          <w:p>
            <w:pPr>
              <w:spacing w:before="0" w:after="0" w:line="252" w:lineRule="auto"/>
            </w:pPr>
            <w:r/>
            <w:r>
              <w:rPr>
                <w:rFonts w:ascii="Calibri" w:hAnsi="Calibri"/>
                <w:b w:val="0"/>
                <w:color w:val="212529"/>
                <w:sz w:val="16"/>
              </w:rPr>
              <w:t>WP11</w:t>
            </w:r>
          </w:p>
        </w:tc>
        <w:tc>
          <w:tcPr>
            <w:tcW w:type="dxa" w:w="1200"/>
            <w:vAlign w:val="center"/>
          </w:tcPr>
          <w:p>
            <w:pPr>
              <w:spacing w:before="0" w:after="0" w:line="252" w:lineRule="auto"/>
              <w:jc w:val="center"/>
            </w:pPr>
            <w:r/>
            <w:r>
              <w:rPr>
                <w:rFonts w:ascii="Calibri" w:hAnsi="Calibri"/>
                <w:b w:val="0"/>
                <w:color w:val="212529"/>
                <w:sz w:val="16"/>
              </w:rPr>
              <w:t>20</w:t>
            </w:r>
          </w:p>
        </w:tc>
        <w:tc>
          <w:tcPr>
            <w:tcW w:type="dxa" w:w="1500"/>
            <w:vAlign w:val="center"/>
          </w:tcPr>
          <w:p>
            <w:pPr>
              <w:spacing w:before="0" w:after="0" w:line="252" w:lineRule="auto"/>
            </w:pPr>
            <w:r/>
            <w:r>
              <w:rPr>
                <w:rFonts w:ascii="Calibri" w:hAnsi="Calibri"/>
                <w:b w:val="0"/>
                <w:color w:val="212529"/>
                <w:sz w:val="16"/>
              </w:rPr>
              <w:t>13-40</w:t>
            </w:r>
          </w:p>
        </w:tc>
        <w:tc>
          <w:tcPr>
            <w:tcW w:type="dxa" w:w="5760"/>
            <w:vAlign w:val="center"/>
          </w:tcPr>
          <w:p>
            <w:pPr>
              <w:spacing w:before="0" w:after="0" w:line="252" w:lineRule="auto"/>
            </w:pPr>
            <w:r/>
            <w:r>
              <w:rPr>
                <w:rFonts w:ascii="Calibri" w:hAnsi="Calibri"/>
                <w:b w:val="0"/>
                <w:color w:val="212529"/>
                <w:sz w:val="16"/>
              </w:rPr>
              <w:t>Testing is broad because security, privacy, usability, and integration all matter.</w:t>
            </w:r>
          </w:p>
        </w:tc>
      </w:tr>
      <w:tr>
        <w:tc>
          <w:tcPr>
            <w:tcW w:type="dxa" w:w="900"/>
            <w:vAlign w:val="center"/>
          </w:tcPr>
          <w:p>
            <w:pPr>
              <w:spacing w:before="0" w:after="0" w:line="252" w:lineRule="auto"/>
            </w:pPr>
            <w:r/>
            <w:r>
              <w:rPr>
                <w:rFonts w:ascii="Calibri" w:hAnsi="Calibri"/>
                <w:b w:val="0"/>
                <w:color w:val="212529"/>
                <w:sz w:val="16"/>
              </w:rPr>
              <w:t>WP12</w:t>
            </w:r>
          </w:p>
        </w:tc>
        <w:tc>
          <w:tcPr>
            <w:tcW w:type="dxa" w:w="1200"/>
            <w:vAlign w:val="center"/>
          </w:tcPr>
          <w:p>
            <w:pPr>
              <w:spacing w:before="0" w:after="0" w:line="252" w:lineRule="auto"/>
              <w:jc w:val="center"/>
            </w:pPr>
            <w:r/>
            <w:r>
              <w:rPr>
                <w:rFonts w:ascii="Calibri" w:hAnsi="Calibri"/>
                <w:b w:val="0"/>
                <w:color w:val="212529"/>
                <w:sz w:val="16"/>
              </w:rPr>
              <w:t>8</w:t>
            </w:r>
          </w:p>
        </w:tc>
        <w:tc>
          <w:tcPr>
            <w:tcW w:type="dxa" w:w="1500"/>
            <w:vAlign w:val="center"/>
          </w:tcPr>
          <w:p>
            <w:pPr>
              <w:spacing w:before="0" w:after="0" w:line="252" w:lineRule="auto"/>
            </w:pPr>
            <w:r/>
            <w:r>
              <w:rPr>
                <w:rFonts w:ascii="Calibri" w:hAnsi="Calibri"/>
                <w:b w:val="0"/>
                <w:color w:val="212529"/>
                <w:sz w:val="16"/>
              </w:rPr>
              <w:t>5-13</w:t>
            </w:r>
          </w:p>
        </w:tc>
        <w:tc>
          <w:tcPr>
            <w:tcW w:type="dxa" w:w="5760"/>
            <w:vAlign w:val="center"/>
          </w:tcPr>
          <w:p>
            <w:pPr>
              <w:spacing w:before="0" w:after="0" w:line="252" w:lineRule="auto"/>
            </w:pPr>
            <w:r/>
            <w:r>
              <w:rPr>
                <w:rFonts w:ascii="Calibri" w:hAnsi="Calibri"/>
                <w:b w:val="0"/>
                <w:color w:val="212529"/>
                <w:sz w:val="16"/>
              </w:rPr>
              <w:t>Release and handover are well understood but depend on prior acceptance results.</w:t>
            </w:r>
          </w:p>
        </w:tc>
      </w:tr>
    </w:tbl>
    <w:p/>
    <w:p>
      <w:pPr>
        <w:spacing w:after="120" w:line="264" w:lineRule="auto"/>
      </w:pPr>
      <w:r>
        <w:rPr>
          <w:rFonts w:ascii="Calibri" w:hAnsi="Calibri"/>
          <w:b w:val="0"/>
          <w:i w:val="0"/>
          <w:color w:val="212529"/>
          <w:sz w:val="21"/>
        </w:rPr>
        <w:t>The hardest work package to estimate was WP8, the WH module. The first round ranged from 8 to 40 points because some members viewed it as ordinary feature coding, while others included passenger identification, smart-home device reliability, garage access, privacy, cancellation behavior, and error handling. The group selected 20 points after agreeing to treat WH as the most integration-heavy module.</w:t>
      </w:r>
    </w:p>
    <w:p>
      <w:pPr>
        <w:spacing w:after="120" w:line="264" w:lineRule="auto"/>
      </w:pPr>
      <w:r>
        <w:rPr>
          <w:rFonts w:ascii="Calibri" w:hAnsi="Calibri"/>
          <w:b w:val="0"/>
          <w:i w:val="0"/>
          <w:color w:val="212529"/>
          <w:sz w:val="21"/>
        </w:rPr>
        <w:t>The largest gap was therefore 32 points on WP8. WP10 and WP11 also produced large gaps because third-party integration and security/usability validation depend on supplier decisions and external device behavior.</w:t>
      </w:r>
    </w:p>
    <w:p>
      <w:pPr>
        <w:pStyle w:val="Heading2"/>
        <w:keepNext/>
        <w:spacing w:before="200" w:after="120"/>
      </w:pPr>
      <w:r>
        <w:rPr>
          <w:rFonts w:ascii="Calibri" w:hAnsi="Calibri"/>
          <w:b/>
          <w:color w:val="2E74B5"/>
          <w:sz w:val="26"/>
        </w:rPr>
        <w:t>Use Case Point Estimation</w:t>
      </w:r>
    </w:p>
    <w:p>
      <w:r>
        <w:drawing>
          <wp:inline xmlns:a="http://schemas.openxmlformats.org/drawingml/2006/main" xmlns:pic="http://schemas.openxmlformats.org/drawingml/2006/picture">
            <wp:extent cx="5669280" cy="4008796"/>
            <wp:docPr id="5" name="Picture 5"/>
            <wp:cNvGraphicFramePr>
              <a:graphicFrameLocks noChangeAspect="1"/>
            </wp:cNvGraphicFramePr>
            <a:graphic>
              <a:graphicData uri="http://schemas.openxmlformats.org/drawingml/2006/picture">
                <pic:pic>
                  <pic:nvPicPr>
                    <pic:cNvPr id="0" name="use_case_diagram-1.png"/>
                    <pic:cNvPicPr/>
                  </pic:nvPicPr>
                  <pic:blipFill>
                    <a:blip r:embed="rId15"/>
                    <a:stretch>
                      <a:fillRect/>
                    </a:stretch>
                  </pic:blipFill>
                  <pic:spPr>
                    <a:xfrm>
                      <a:off x="0" y="0"/>
                      <a:ext cx="5669280" cy="4008796"/>
                    </a:xfrm>
                    <a:prstGeom prst="rect"/>
                  </pic:spPr>
                </pic:pic>
              </a:graphicData>
            </a:graphic>
          </wp:inline>
        </w:drawing>
      </w:r>
    </w:p>
    <w:p>
      <w:pPr>
        <w:spacing w:before="40" w:after="160"/>
        <w:jc w:val="center"/>
      </w:pPr>
      <w:r>
        <w:rPr>
          <w:rFonts w:ascii="Calibri" w:hAnsi="Calibri"/>
          <w:i/>
          <w:color w:val="5F5F5F"/>
          <w:sz w:val="18"/>
        </w:rPr>
        <w:t>Figure 5: Provided use case diagram of iGEO.</w:t>
      </w:r>
    </w:p>
    <w:p>
      <w:pPr>
        <w:pStyle w:val="Heading3"/>
        <w:keepNext/>
        <w:spacing w:before="200" w:after="120"/>
      </w:pPr>
      <w:r>
        <w:rPr>
          <w:rFonts w:ascii="Calibri" w:hAnsi="Calibri"/>
          <w:b/>
          <w:color w:val="1F4D78"/>
          <w:sz w:val="24"/>
        </w:rPr>
        <w:t>Unadjusted Actor Weight (UAW)</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200"/>
        <w:gridCol w:w="2100"/>
        <w:gridCol w:w="3760"/>
        <w:gridCol w:w="760"/>
        <w:gridCol w:w="760"/>
        <w:gridCol w:w="780"/>
      </w:tblGrid>
      <w:tr>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Actor Type</w:t>
            </w:r>
          </w:p>
        </w:tc>
        <w:tc>
          <w:tcPr>
            <w:tcW w:type="dxa" w:w="21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Actors</w:t>
            </w:r>
          </w:p>
        </w:tc>
        <w:tc>
          <w:tcPr>
            <w:tcW w:type="dxa" w:w="3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Classification Rationale</w:t>
            </w:r>
          </w:p>
        </w:tc>
        <w:tc>
          <w:tcPr>
            <w:tcW w:type="dxa" w:w="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Quantity</w:t>
            </w:r>
          </w:p>
        </w:tc>
        <w:tc>
          <w:tcPr>
            <w:tcW w:type="dxa" w:w="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Weight</w:t>
            </w:r>
          </w:p>
        </w:tc>
        <w:tc>
          <w:tcPr>
            <w:tcW w:type="dxa" w:w="78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Subtotal</w:t>
            </w:r>
          </w:p>
        </w:tc>
      </w:tr>
      <w:tr>
        <w:tc>
          <w:tcPr>
            <w:tcW w:type="dxa" w:w="1200"/>
            <w:vAlign w:val="center"/>
          </w:tcPr>
          <w:p>
            <w:pPr>
              <w:spacing w:before="0" w:after="0" w:line="252" w:lineRule="auto"/>
            </w:pPr>
            <w:r/>
            <w:r>
              <w:rPr>
                <w:rFonts w:ascii="Calibri" w:hAnsi="Calibri"/>
                <w:b w:val="0"/>
                <w:color w:val="212529"/>
                <w:sz w:val="16"/>
              </w:rPr>
              <w:t>Simple</w:t>
            </w:r>
          </w:p>
        </w:tc>
        <w:tc>
          <w:tcPr>
            <w:tcW w:type="dxa" w:w="2100"/>
            <w:vAlign w:val="center"/>
          </w:tcPr>
          <w:p>
            <w:pPr>
              <w:spacing w:before="0" w:after="0" w:line="252" w:lineRule="auto"/>
            </w:pPr>
            <w:r/>
            <w:r>
              <w:rPr>
                <w:rFonts w:ascii="Calibri" w:hAnsi="Calibri"/>
                <w:b w:val="0"/>
                <w:color w:val="212529"/>
                <w:sz w:val="16"/>
              </w:rPr>
              <w:t>iGEO Cloud</w:t>
            </w:r>
          </w:p>
        </w:tc>
        <w:tc>
          <w:tcPr>
            <w:tcW w:type="dxa" w:w="3760"/>
            <w:vAlign w:val="center"/>
          </w:tcPr>
          <w:p>
            <w:pPr>
              <w:spacing w:before="0" w:after="0" w:line="252" w:lineRule="auto"/>
            </w:pPr>
            <w:r/>
            <w:r>
              <w:rPr>
                <w:rFonts w:ascii="Calibri" w:hAnsi="Calibri"/>
                <w:b w:val="0"/>
                <w:color w:val="212529"/>
                <w:sz w:val="16"/>
              </w:rPr>
              <w:t>Defined API used for profiles, configuration storage, and SMS forwarding.</w:t>
            </w:r>
          </w:p>
        </w:tc>
        <w:tc>
          <w:tcPr>
            <w:tcW w:type="dxa" w:w="760"/>
            <w:vAlign w:val="center"/>
          </w:tcPr>
          <w:p>
            <w:pPr>
              <w:spacing w:before="0" w:after="0" w:line="252" w:lineRule="auto"/>
              <w:jc w:val="center"/>
            </w:pPr>
            <w:r/>
            <w:r>
              <w:rPr>
                <w:rFonts w:ascii="Calibri" w:hAnsi="Calibri"/>
                <w:b w:val="0"/>
                <w:color w:val="212529"/>
                <w:sz w:val="16"/>
              </w:rPr>
              <w:t>1</w:t>
            </w:r>
          </w:p>
        </w:tc>
        <w:tc>
          <w:tcPr>
            <w:tcW w:type="dxa" w:w="760"/>
            <w:vAlign w:val="center"/>
          </w:tcPr>
          <w:p>
            <w:pPr>
              <w:spacing w:before="0" w:after="0" w:line="252" w:lineRule="auto"/>
              <w:jc w:val="center"/>
            </w:pPr>
            <w:r/>
            <w:r>
              <w:rPr>
                <w:rFonts w:ascii="Calibri" w:hAnsi="Calibri"/>
                <w:b w:val="0"/>
                <w:color w:val="212529"/>
                <w:sz w:val="16"/>
              </w:rPr>
              <w:t>1</w:t>
            </w:r>
          </w:p>
        </w:tc>
        <w:tc>
          <w:tcPr>
            <w:tcW w:type="dxa" w:w="780"/>
            <w:vAlign w:val="center"/>
          </w:tcPr>
          <w:p>
            <w:pPr>
              <w:spacing w:before="0" w:after="0" w:line="252" w:lineRule="auto"/>
              <w:jc w:val="center"/>
            </w:pPr>
            <w:r/>
            <w:r>
              <w:rPr>
                <w:rFonts w:ascii="Calibri" w:hAnsi="Calibri"/>
                <w:b w:val="0"/>
                <w:color w:val="212529"/>
                <w:sz w:val="16"/>
              </w:rPr>
              <w:t>1</w:t>
            </w:r>
          </w:p>
        </w:tc>
      </w:tr>
      <w:tr>
        <w:tc>
          <w:tcPr>
            <w:tcW w:type="dxa" w:w="1200"/>
            <w:vAlign w:val="center"/>
          </w:tcPr>
          <w:p>
            <w:pPr>
              <w:spacing w:before="0" w:after="0" w:line="252" w:lineRule="auto"/>
            </w:pPr>
            <w:r/>
            <w:r>
              <w:rPr>
                <w:rFonts w:ascii="Calibri" w:hAnsi="Calibri"/>
                <w:b w:val="0"/>
                <w:color w:val="212529"/>
                <w:sz w:val="16"/>
              </w:rPr>
              <w:t>Average</w:t>
            </w:r>
          </w:p>
        </w:tc>
        <w:tc>
          <w:tcPr>
            <w:tcW w:type="dxa" w:w="2100"/>
            <w:vAlign w:val="center"/>
          </w:tcPr>
          <w:p>
            <w:pPr>
              <w:spacing w:before="0" w:after="0" w:line="252" w:lineRule="auto"/>
            </w:pPr>
            <w:r/>
            <w:r>
              <w:rPr>
                <w:rFonts w:ascii="Calibri" w:hAnsi="Calibri"/>
                <w:b w:val="0"/>
                <w:color w:val="212529"/>
                <w:sz w:val="16"/>
              </w:rPr>
              <w:t>IoT Devices at Smart Home; IoT Garage Device</w:t>
            </w:r>
          </w:p>
        </w:tc>
        <w:tc>
          <w:tcPr>
            <w:tcW w:type="dxa" w:w="3760"/>
            <w:vAlign w:val="center"/>
          </w:tcPr>
          <w:p>
            <w:pPr>
              <w:spacing w:before="0" w:after="0" w:line="252" w:lineRule="auto"/>
            </w:pPr>
            <w:r/>
            <w:r>
              <w:rPr>
                <w:rFonts w:ascii="Calibri" w:hAnsi="Calibri"/>
                <w:b w:val="0"/>
                <w:color w:val="212529"/>
                <w:sz w:val="16"/>
              </w:rPr>
              <w:t>External systems communicate through network/device protocols.</w:t>
            </w:r>
          </w:p>
        </w:tc>
        <w:tc>
          <w:tcPr>
            <w:tcW w:type="dxa" w:w="760"/>
            <w:vAlign w:val="center"/>
          </w:tcPr>
          <w:p>
            <w:pPr>
              <w:spacing w:before="0" w:after="0" w:line="252" w:lineRule="auto"/>
              <w:jc w:val="center"/>
            </w:pPr>
            <w:r/>
            <w:r>
              <w:rPr>
                <w:rFonts w:ascii="Calibri" w:hAnsi="Calibri"/>
                <w:b w:val="0"/>
                <w:color w:val="212529"/>
                <w:sz w:val="16"/>
              </w:rPr>
              <w:t>2</w:t>
            </w:r>
          </w:p>
        </w:tc>
        <w:tc>
          <w:tcPr>
            <w:tcW w:type="dxa" w:w="760"/>
            <w:vAlign w:val="center"/>
          </w:tcPr>
          <w:p>
            <w:pPr>
              <w:spacing w:before="0" w:after="0" w:line="252" w:lineRule="auto"/>
              <w:jc w:val="center"/>
            </w:pPr>
            <w:r/>
            <w:r>
              <w:rPr>
                <w:rFonts w:ascii="Calibri" w:hAnsi="Calibri"/>
                <w:b w:val="0"/>
                <w:color w:val="212529"/>
                <w:sz w:val="16"/>
              </w:rPr>
              <w:t>2</w:t>
            </w:r>
          </w:p>
        </w:tc>
        <w:tc>
          <w:tcPr>
            <w:tcW w:type="dxa" w:w="780"/>
            <w:vAlign w:val="center"/>
          </w:tcPr>
          <w:p>
            <w:pPr>
              <w:spacing w:before="0" w:after="0" w:line="252" w:lineRule="auto"/>
              <w:jc w:val="center"/>
            </w:pPr>
            <w:r/>
            <w:r>
              <w:rPr>
                <w:rFonts w:ascii="Calibri" w:hAnsi="Calibri"/>
                <w:b w:val="0"/>
                <w:color w:val="212529"/>
                <w:sz w:val="16"/>
              </w:rPr>
              <w:t>4</w:t>
            </w:r>
          </w:p>
        </w:tc>
      </w:tr>
      <w:tr>
        <w:tc>
          <w:tcPr>
            <w:tcW w:type="dxa" w:w="1200"/>
            <w:vAlign w:val="center"/>
          </w:tcPr>
          <w:p>
            <w:pPr>
              <w:spacing w:before="0" w:after="0" w:line="252" w:lineRule="auto"/>
            </w:pPr>
            <w:r/>
            <w:r>
              <w:rPr>
                <w:rFonts w:ascii="Calibri" w:hAnsi="Calibri"/>
                <w:b w:val="0"/>
                <w:color w:val="212529"/>
                <w:sz w:val="16"/>
              </w:rPr>
              <w:t>Complex</w:t>
            </w:r>
          </w:p>
        </w:tc>
        <w:tc>
          <w:tcPr>
            <w:tcW w:type="dxa" w:w="2100"/>
            <w:vAlign w:val="center"/>
          </w:tcPr>
          <w:p>
            <w:pPr>
              <w:spacing w:before="0" w:after="0" w:line="252" w:lineRule="auto"/>
            </w:pPr>
            <w:r/>
            <w:r>
              <w:rPr>
                <w:rFonts w:ascii="Calibri" w:hAnsi="Calibri"/>
                <w:b w:val="0"/>
                <w:color w:val="212529"/>
                <w:sz w:val="16"/>
              </w:rPr>
              <w:t>Driver; iGEO Production Team</w:t>
            </w:r>
          </w:p>
        </w:tc>
        <w:tc>
          <w:tcPr>
            <w:tcW w:type="dxa" w:w="3760"/>
            <w:vAlign w:val="center"/>
          </w:tcPr>
          <w:p>
            <w:pPr>
              <w:spacing w:before="0" w:after="0" w:line="252" w:lineRule="auto"/>
            </w:pPr>
            <w:r/>
            <w:r>
              <w:rPr>
                <w:rFonts w:ascii="Calibri" w:hAnsi="Calibri"/>
                <w:b w:val="0"/>
                <w:color w:val="212529"/>
                <w:sz w:val="16"/>
              </w:rPr>
              <w:t>Human actors interact through graphical user interfaces.</w:t>
            </w:r>
          </w:p>
        </w:tc>
        <w:tc>
          <w:tcPr>
            <w:tcW w:type="dxa" w:w="760"/>
            <w:vAlign w:val="center"/>
          </w:tcPr>
          <w:p>
            <w:pPr>
              <w:spacing w:before="0" w:after="0" w:line="252" w:lineRule="auto"/>
              <w:jc w:val="center"/>
            </w:pPr>
            <w:r/>
            <w:r>
              <w:rPr>
                <w:rFonts w:ascii="Calibri" w:hAnsi="Calibri"/>
                <w:b w:val="0"/>
                <w:color w:val="212529"/>
                <w:sz w:val="16"/>
              </w:rPr>
              <w:t>2</w:t>
            </w:r>
          </w:p>
        </w:tc>
        <w:tc>
          <w:tcPr>
            <w:tcW w:type="dxa" w:w="760"/>
            <w:vAlign w:val="center"/>
          </w:tcPr>
          <w:p>
            <w:pPr>
              <w:spacing w:before="0" w:after="0" w:line="252" w:lineRule="auto"/>
              <w:jc w:val="center"/>
            </w:pPr>
            <w:r/>
            <w:r>
              <w:rPr>
                <w:rFonts w:ascii="Calibri" w:hAnsi="Calibri"/>
                <w:b w:val="0"/>
                <w:color w:val="212529"/>
                <w:sz w:val="16"/>
              </w:rPr>
              <w:t>3</w:t>
            </w:r>
          </w:p>
        </w:tc>
        <w:tc>
          <w:tcPr>
            <w:tcW w:type="dxa" w:w="780"/>
            <w:vAlign w:val="center"/>
          </w:tcPr>
          <w:p>
            <w:pPr>
              <w:spacing w:before="0" w:after="0" w:line="252" w:lineRule="auto"/>
              <w:jc w:val="center"/>
            </w:pPr>
            <w:r/>
            <w:r>
              <w:rPr>
                <w:rFonts w:ascii="Calibri" w:hAnsi="Calibri"/>
                <w:b w:val="0"/>
                <w:color w:val="212529"/>
                <w:sz w:val="16"/>
              </w:rPr>
              <w:t>6</w:t>
            </w:r>
          </w:p>
        </w:tc>
      </w:tr>
    </w:tbl>
    <w:p/>
    <w:p>
      <w:pPr>
        <w:spacing w:after="120" w:line="264" w:lineRule="auto"/>
      </w:pPr>
      <w:r>
        <w:rPr>
          <w:rFonts w:ascii="Calibri" w:hAnsi="Calibri"/>
          <w:b w:val="0"/>
          <w:i w:val="0"/>
          <w:color w:val="212529"/>
          <w:sz w:val="21"/>
        </w:rPr>
        <w:t>Total UAW = 11. Supermarket and retail cloud services are mentioned as preconditions but are not counted separately because they are not primary actors in the provided use cases.</w:t>
      </w:r>
    </w:p>
    <w:p>
      <w:pPr>
        <w:pStyle w:val="Heading3"/>
        <w:keepNext/>
        <w:spacing w:before="200" w:after="120"/>
      </w:pPr>
      <w:r>
        <w:rPr>
          <w:rFonts w:ascii="Calibri" w:hAnsi="Calibri"/>
          <w:b/>
          <w:color w:val="1F4D78"/>
          <w:sz w:val="24"/>
        </w:rPr>
        <w:t>Unadjusted Use Case Weight (UUCW)</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5400"/>
        <w:gridCol w:w="1250"/>
        <w:gridCol w:w="1450"/>
        <w:gridCol w:w="1260"/>
      </w:tblGrid>
      <w:tr>
        <w:tc>
          <w:tcPr>
            <w:tcW w:type="dxa" w:w="54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Use Case</w:t>
            </w:r>
          </w:p>
        </w:tc>
        <w:tc>
          <w:tcPr>
            <w:tcW w:type="dxa" w:w="12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Transactions</w:t>
            </w:r>
          </w:p>
        </w:tc>
        <w:tc>
          <w:tcPr>
            <w:tcW w:type="dxa" w:w="14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Type</w:t>
            </w:r>
          </w:p>
        </w:tc>
        <w:tc>
          <w:tcPr>
            <w:tcW w:type="dxa" w:w="12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6"/>
              </w:rPr>
              <w:t>Weight</w:t>
            </w:r>
          </w:p>
        </w:tc>
      </w:tr>
      <w:tr>
        <w:tc>
          <w:tcPr>
            <w:tcW w:type="dxa" w:w="5400"/>
            <w:vAlign w:val="center"/>
          </w:tcPr>
          <w:p>
            <w:pPr>
              <w:spacing w:before="0" w:after="0" w:line="252" w:lineRule="auto"/>
            </w:pPr>
            <w:r/>
            <w:r>
              <w:rPr>
                <w:rFonts w:ascii="Calibri" w:hAnsi="Calibri"/>
                <w:b w:val="0"/>
                <w:color w:val="212529"/>
                <w:sz w:val="16"/>
              </w:rPr>
              <w:t>Deploy New Software Module</w:t>
            </w:r>
          </w:p>
        </w:tc>
        <w:tc>
          <w:tcPr>
            <w:tcW w:type="dxa" w:w="1250"/>
            <w:vAlign w:val="center"/>
          </w:tcPr>
          <w:p>
            <w:pPr>
              <w:spacing w:before="0" w:after="0" w:line="252" w:lineRule="auto"/>
              <w:jc w:val="center"/>
            </w:pPr>
            <w:r/>
            <w:r>
              <w:rPr>
                <w:rFonts w:ascii="Calibri" w:hAnsi="Calibri"/>
                <w:b w:val="0"/>
                <w:color w:val="212529"/>
                <w:sz w:val="16"/>
              </w:rPr>
              <w:t>4</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Enable Software Module</w:t>
            </w:r>
          </w:p>
        </w:tc>
        <w:tc>
          <w:tcPr>
            <w:tcW w:type="dxa" w:w="1250"/>
            <w:vAlign w:val="center"/>
          </w:tcPr>
          <w:p>
            <w:pPr>
              <w:spacing w:before="0" w:after="0" w:line="252" w:lineRule="auto"/>
              <w:jc w:val="center"/>
            </w:pPr>
            <w:r/>
            <w:r>
              <w:rPr>
                <w:rFonts w:ascii="Calibri" w:hAnsi="Calibri"/>
                <w:b w:val="0"/>
                <w:color w:val="212529"/>
                <w:sz w:val="16"/>
              </w:rPr>
              <w:t>3</w:t>
            </w:r>
          </w:p>
        </w:tc>
        <w:tc>
          <w:tcPr>
            <w:tcW w:type="dxa" w:w="1450"/>
            <w:vAlign w:val="center"/>
          </w:tcPr>
          <w:p>
            <w:pPr>
              <w:spacing w:before="0" w:after="0" w:line="252" w:lineRule="auto"/>
            </w:pPr>
            <w:r/>
            <w:r>
              <w:rPr>
                <w:rFonts w:ascii="Calibri" w:hAnsi="Calibri"/>
                <w:b w:val="0"/>
                <w:color w:val="212529"/>
                <w:sz w:val="16"/>
              </w:rPr>
              <w:t>Simple</w:t>
            </w:r>
          </w:p>
        </w:tc>
        <w:tc>
          <w:tcPr>
            <w:tcW w:type="dxa" w:w="1260"/>
            <w:vAlign w:val="center"/>
          </w:tcPr>
          <w:p>
            <w:pPr>
              <w:spacing w:before="0" w:after="0" w:line="252" w:lineRule="auto"/>
              <w:jc w:val="center"/>
            </w:pPr>
            <w:r/>
            <w:r>
              <w:rPr>
                <w:rFonts w:ascii="Calibri" w:hAnsi="Calibri"/>
                <w:b w:val="0"/>
                <w:color w:val="212529"/>
                <w:sz w:val="16"/>
              </w:rPr>
              <w:t>5</w:t>
            </w:r>
          </w:p>
        </w:tc>
      </w:tr>
      <w:tr>
        <w:tc>
          <w:tcPr>
            <w:tcW w:type="dxa" w:w="5400"/>
            <w:vAlign w:val="center"/>
          </w:tcPr>
          <w:p>
            <w:pPr>
              <w:spacing w:before="0" w:after="0" w:line="252" w:lineRule="auto"/>
            </w:pPr>
            <w:r/>
            <w:r>
              <w:rPr>
                <w:rFonts w:ascii="Calibri" w:hAnsi="Calibri"/>
                <w:b w:val="0"/>
                <w:color w:val="212529"/>
                <w:sz w:val="16"/>
              </w:rPr>
              <w:t>Enable Drive to Welcoming Home Module</w:t>
            </w:r>
          </w:p>
        </w:tc>
        <w:tc>
          <w:tcPr>
            <w:tcW w:type="dxa" w:w="1250"/>
            <w:vAlign w:val="center"/>
          </w:tcPr>
          <w:p>
            <w:pPr>
              <w:spacing w:before="0" w:after="0" w:line="252" w:lineRule="auto"/>
              <w:jc w:val="center"/>
            </w:pPr>
            <w:r/>
            <w:r>
              <w:rPr>
                <w:rFonts w:ascii="Calibri" w:hAnsi="Calibri"/>
                <w:b w:val="0"/>
                <w:color w:val="212529"/>
                <w:sz w:val="16"/>
              </w:rPr>
              <w:t>3</w:t>
            </w:r>
          </w:p>
        </w:tc>
        <w:tc>
          <w:tcPr>
            <w:tcW w:type="dxa" w:w="1450"/>
            <w:vAlign w:val="center"/>
          </w:tcPr>
          <w:p>
            <w:pPr>
              <w:spacing w:before="0" w:after="0" w:line="252" w:lineRule="auto"/>
            </w:pPr>
            <w:r/>
            <w:r>
              <w:rPr>
                <w:rFonts w:ascii="Calibri" w:hAnsi="Calibri"/>
                <w:b w:val="0"/>
                <w:color w:val="212529"/>
                <w:sz w:val="16"/>
              </w:rPr>
              <w:t>Simple</w:t>
            </w:r>
          </w:p>
        </w:tc>
        <w:tc>
          <w:tcPr>
            <w:tcW w:type="dxa" w:w="1260"/>
            <w:vAlign w:val="center"/>
          </w:tcPr>
          <w:p>
            <w:pPr>
              <w:spacing w:before="0" w:after="0" w:line="252" w:lineRule="auto"/>
              <w:jc w:val="center"/>
            </w:pPr>
            <w:r/>
            <w:r>
              <w:rPr>
                <w:rFonts w:ascii="Calibri" w:hAnsi="Calibri"/>
                <w:b w:val="0"/>
                <w:color w:val="212529"/>
                <w:sz w:val="16"/>
              </w:rPr>
              <w:t>5</w:t>
            </w:r>
          </w:p>
        </w:tc>
      </w:tr>
      <w:tr>
        <w:tc>
          <w:tcPr>
            <w:tcW w:type="dxa" w:w="5400"/>
            <w:vAlign w:val="center"/>
          </w:tcPr>
          <w:p>
            <w:pPr>
              <w:spacing w:before="0" w:after="0" w:line="252" w:lineRule="auto"/>
            </w:pPr>
            <w:r/>
            <w:r>
              <w:rPr>
                <w:rFonts w:ascii="Calibri" w:hAnsi="Calibri"/>
                <w:b w:val="0"/>
                <w:color w:val="212529"/>
                <w:sz w:val="16"/>
              </w:rPr>
              <w:t>Configure Welcoming Home Parameters</w:t>
            </w:r>
          </w:p>
        </w:tc>
        <w:tc>
          <w:tcPr>
            <w:tcW w:type="dxa" w:w="1250"/>
            <w:vAlign w:val="center"/>
          </w:tcPr>
          <w:p>
            <w:pPr>
              <w:spacing w:before="0" w:after="0" w:line="252" w:lineRule="auto"/>
              <w:jc w:val="center"/>
            </w:pPr>
            <w:r/>
            <w:r>
              <w:rPr>
                <w:rFonts w:ascii="Calibri" w:hAnsi="Calibri"/>
                <w:b w:val="0"/>
                <w:color w:val="212529"/>
                <w:sz w:val="16"/>
              </w:rPr>
              <w:t>4</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Drive to Welcoming Home</w:t>
            </w:r>
          </w:p>
        </w:tc>
        <w:tc>
          <w:tcPr>
            <w:tcW w:type="dxa" w:w="1250"/>
            <w:vAlign w:val="center"/>
          </w:tcPr>
          <w:p>
            <w:pPr>
              <w:spacing w:before="0" w:after="0" w:line="252" w:lineRule="auto"/>
              <w:jc w:val="center"/>
            </w:pPr>
            <w:r/>
            <w:r>
              <w:rPr>
                <w:rFonts w:ascii="Calibri" w:hAnsi="Calibri"/>
                <w:b w:val="0"/>
                <w:color w:val="212529"/>
                <w:sz w:val="16"/>
              </w:rPr>
              <w:t>5</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Prepare Rooms Climatization</w:t>
            </w:r>
          </w:p>
        </w:tc>
        <w:tc>
          <w:tcPr>
            <w:tcW w:type="dxa" w:w="1250"/>
            <w:vAlign w:val="center"/>
          </w:tcPr>
          <w:p>
            <w:pPr>
              <w:spacing w:before="0" w:after="0" w:line="252" w:lineRule="auto"/>
              <w:jc w:val="center"/>
            </w:pPr>
            <w:r/>
            <w:r>
              <w:rPr>
                <w:rFonts w:ascii="Calibri" w:hAnsi="Calibri"/>
                <w:b w:val="0"/>
                <w:color w:val="212529"/>
                <w:sz w:val="16"/>
              </w:rPr>
              <w:t>5</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Turn On Lightning</w:t>
            </w:r>
          </w:p>
        </w:tc>
        <w:tc>
          <w:tcPr>
            <w:tcW w:type="dxa" w:w="1250"/>
            <w:vAlign w:val="center"/>
          </w:tcPr>
          <w:p>
            <w:pPr>
              <w:spacing w:before="0" w:after="0" w:line="252" w:lineRule="auto"/>
              <w:jc w:val="center"/>
            </w:pPr>
            <w:r/>
            <w:r>
              <w:rPr>
                <w:rFonts w:ascii="Calibri" w:hAnsi="Calibri"/>
                <w:b w:val="0"/>
                <w:color w:val="212529"/>
                <w:sz w:val="16"/>
              </w:rPr>
              <w:t>5</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Notify Garage</w:t>
            </w:r>
          </w:p>
        </w:tc>
        <w:tc>
          <w:tcPr>
            <w:tcW w:type="dxa" w:w="1250"/>
            <w:vAlign w:val="center"/>
          </w:tcPr>
          <w:p>
            <w:pPr>
              <w:spacing w:before="0" w:after="0" w:line="252" w:lineRule="auto"/>
              <w:jc w:val="center"/>
            </w:pPr>
            <w:r/>
            <w:r>
              <w:rPr>
                <w:rFonts w:ascii="Calibri" w:hAnsi="Calibri"/>
                <w:b w:val="0"/>
                <w:color w:val="212529"/>
                <w:sz w:val="16"/>
              </w:rPr>
              <w:t>5</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Send Message to Owner of Blocking Car</w:t>
            </w:r>
          </w:p>
        </w:tc>
        <w:tc>
          <w:tcPr>
            <w:tcW w:type="dxa" w:w="1250"/>
            <w:vAlign w:val="center"/>
          </w:tcPr>
          <w:p>
            <w:pPr>
              <w:spacing w:before="0" w:after="0" w:line="252" w:lineRule="auto"/>
              <w:jc w:val="center"/>
            </w:pPr>
            <w:r/>
            <w:r>
              <w:rPr>
                <w:rFonts w:ascii="Calibri" w:hAnsi="Calibri"/>
                <w:b w:val="0"/>
                <w:color w:val="212529"/>
                <w:sz w:val="16"/>
              </w:rPr>
              <w:t>2</w:t>
            </w:r>
          </w:p>
        </w:tc>
        <w:tc>
          <w:tcPr>
            <w:tcW w:type="dxa" w:w="1450"/>
            <w:vAlign w:val="center"/>
          </w:tcPr>
          <w:p>
            <w:pPr>
              <w:spacing w:before="0" w:after="0" w:line="252" w:lineRule="auto"/>
            </w:pPr>
            <w:r/>
            <w:r>
              <w:rPr>
                <w:rFonts w:ascii="Calibri" w:hAnsi="Calibri"/>
                <w:b w:val="0"/>
                <w:color w:val="212529"/>
                <w:sz w:val="16"/>
              </w:rPr>
              <w:t>Simple</w:t>
            </w:r>
          </w:p>
        </w:tc>
        <w:tc>
          <w:tcPr>
            <w:tcW w:type="dxa" w:w="1260"/>
            <w:vAlign w:val="center"/>
          </w:tcPr>
          <w:p>
            <w:pPr>
              <w:spacing w:before="0" w:after="0" w:line="252" w:lineRule="auto"/>
              <w:jc w:val="center"/>
            </w:pPr>
            <w:r/>
            <w:r>
              <w:rPr>
                <w:rFonts w:ascii="Calibri" w:hAnsi="Calibri"/>
                <w:b w:val="0"/>
                <w:color w:val="212529"/>
                <w:sz w:val="16"/>
              </w:rPr>
              <w:t>5</w:t>
            </w:r>
          </w:p>
        </w:tc>
      </w:tr>
      <w:tr>
        <w:tc>
          <w:tcPr>
            <w:tcW w:type="dxa" w:w="5400"/>
            <w:vAlign w:val="center"/>
          </w:tcPr>
          <w:p>
            <w:pPr>
              <w:spacing w:before="0" w:after="0" w:line="252" w:lineRule="auto"/>
            </w:pPr>
            <w:r/>
            <w:r>
              <w:rPr>
                <w:rFonts w:ascii="Calibri" w:hAnsi="Calibri"/>
                <w:b w:val="0"/>
                <w:color w:val="212529"/>
                <w:sz w:val="16"/>
              </w:rPr>
              <w:t>Enable Smart Commercial Module</w:t>
            </w:r>
          </w:p>
        </w:tc>
        <w:tc>
          <w:tcPr>
            <w:tcW w:type="dxa" w:w="1250"/>
            <w:vAlign w:val="center"/>
          </w:tcPr>
          <w:p>
            <w:pPr>
              <w:spacing w:before="0" w:after="0" w:line="252" w:lineRule="auto"/>
              <w:jc w:val="center"/>
            </w:pPr>
            <w:r/>
            <w:r>
              <w:rPr>
                <w:rFonts w:ascii="Calibri" w:hAnsi="Calibri"/>
                <w:b w:val="0"/>
                <w:color w:val="212529"/>
                <w:sz w:val="16"/>
              </w:rPr>
              <w:t>3</w:t>
            </w:r>
          </w:p>
        </w:tc>
        <w:tc>
          <w:tcPr>
            <w:tcW w:type="dxa" w:w="1450"/>
            <w:vAlign w:val="center"/>
          </w:tcPr>
          <w:p>
            <w:pPr>
              <w:spacing w:before="0" w:after="0" w:line="252" w:lineRule="auto"/>
            </w:pPr>
            <w:r/>
            <w:r>
              <w:rPr>
                <w:rFonts w:ascii="Calibri" w:hAnsi="Calibri"/>
                <w:b w:val="0"/>
                <w:color w:val="212529"/>
                <w:sz w:val="16"/>
              </w:rPr>
              <w:t>Simple</w:t>
            </w:r>
          </w:p>
        </w:tc>
        <w:tc>
          <w:tcPr>
            <w:tcW w:type="dxa" w:w="1260"/>
            <w:vAlign w:val="center"/>
          </w:tcPr>
          <w:p>
            <w:pPr>
              <w:spacing w:before="0" w:after="0" w:line="252" w:lineRule="auto"/>
              <w:jc w:val="center"/>
            </w:pPr>
            <w:r/>
            <w:r>
              <w:rPr>
                <w:rFonts w:ascii="Calibri" w:hAnsi="Calibri"/>
                <w:b w:val="0"/>
                <w:color w:val="212529"/>
                <w:sz w:val="16"/>
              </w:rPr>
              <w:t>5</w:t>
            </w:r>
          </w:p>
        </w:tc>
      </w:tr>
      <w:tr>
        <w:tc>
          <w:tcPr>
            <w:tcW w:type="dxa" w:w="5400"/>
            <w:vAlign w:val="center"/>
          </w:tcPr>
          <w:p>
            <w:pPr>
              <w:spacing w:before="0" w:after="0" w:line="252" w:lineRule="auto"/>
            </w:pPr>
            <w:r/>
            <w:r>
              <w:rPr>
                <w:rFonts w:ascii="Calibri" w:hAnsi="Calibri"/>
                <w:b w:val="0"/>
                <w:color w:val="212529"/>
                <w:sz w:val="16"/>
              </w:rPr>
              <w:t>Configure Smart Commercial Parameters</w:t>
            </w:r>
          </w:p>
        </w:tc>
        <w:tc>
          <w:tcPr>
            <w:tcW w:type="dxa" w:w="1250"/>
            <w:vAlign w:val="center"/>
          </w:tcPr>
          <w:p>
            <w:pPr>
              <w:spacing w:before="0" w:after="0" w:line="252" w:lineRule="auto"/>
              <w:jc w:val="center"/>
            </w:pPr>
            <w:r/>
            <w:r>
              <w:rPr>
                <w:rFonts w:ascii="Calibri" w:hAnsi="Calibri"/>
                <w:b w:val="0"/>
                <w:color w:val="212529"/>
                <w:sz w:val="16"/>
              </w:rPr>
              <w:t>4</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r>
        <w:tc>
          <w:tcPr>
            <w:tcW w:type="dxa" w:w="5400"/>
            <w:vAlign w:val="center"/>
          </w:tcPr>
          <w:p>
            <w:pPr>
              <w:spacing w:before="0" w:after="0" w:line="252" w:lineRule="auto"/>
            </w:pPr>
            <w:r/>
            <w:r>
              <w:rPr>
                <w:rFonts w:ascii="Calibri" w:hAnsi="Calibri"/>
                <w:b w:val="0"/>
                <w:color w:val="212529"/>
                <w:sz w:val="16"/>
              </w:rPr>
              <w:t>Check Commercial Notification</w:t>
            </w:r>
          </w:p>
        </w:tc>
        <w:tc>
          <w:tcPr>
            <w:tcW w:type="dxa" w:w="1250"/>
            <w:vAlign w:val="center"/>
          </w:tcPr>
          <w:p>
            <w:pPr>
              <w:spacing w:before="0" w:after="0" w:line="252" w:lineRule="auto"/>
              <w:jc w:val="center"/>
            </w:pPr>
            <w:r/>
            <w:r>
              <w:rPr>
                <w:rFonts w:ascii="Calibri" w:hAnsi="Calibri"/>
                <w:b w:val="0"/>
                <w:color w:val="212529"/>
                <w:sz w:val="16"/>
              </w:rPr>
              <w:t>3</w:t>
            </w:r>
          </w:p>
        </w:tc>
        <w:tc>
          <w:tcPr>
            <w:tcW w:type="dxa" w:w="1450"/>
            <w:vAlign w:val="center"/>
          </w:tcPr>
          <w:p>
            <w:pPr>
              <w:spacing w:before="0" w:after="0" w:line="252" w:lineRule="auto"/>
            </w:pPr>
            <w:r/>
            <w:r>
              <w:rPr>
                <w:rFonts w:ascii="Calibri" w:hAnsi="Calibri"/>
                <w:b w:val="0"/>
                <w:color w:val="212529"/>
                <w:sz w:val="16"/>
              </w:rPr>
              <w:t>Simple</w:t>
            </w:r>
          </w:p>
        </w:tc>
        <w:tc>
          <w:tcPr>
            <w:tcW w:type="dxa" w:w="1260"/>
            <w:vAlign w:val="center"/>
          </w:tcPr>
          <w:p>
            <w:pPr>
              <w:spacing w:before="0" w:after="0" w:line="252" w:lineRule="auto"/>
              <w:jc w:val="center"/>
            </w:pPr>
            <w:r/>
            <w:r>
              <w:rPr>
                <w:rFonts w:ascii="Calibri" w:hAnsi="Calibri"/>
                <w:b w:val="0"/>
                <w:color w:val="212529"/>
                <w:sz w:val="16"/>
              </w:rPr>
              <w:t>5</w:t>
            </w:r>
          </w:p>
        </w:tc>
      </w:tr>
      <w:tr>
        <w:tc>
          <w:tcPr>
            <w:tcW w:type="dxa" w:w="5400"/>
            <w:vAlign w:val="center"/>
          </w:tcPr>
          <w:p>
            <w:pPr>
              <w:spacing w:before="0" w:after="0" w:line="252" w:lineRule="auto"/>
            </w:pPr>
            <w:r/>
            <w:r>
              <w:rPr>
                <w:rFonts w:ascii="Calibri" w:hAnsi="Calibri"/>
                <w:b w:val="0"/>
                <w:color w:val="212529"/>
                <w:sz w:val="16"/>
              </w:rPr>
              <w:t>Disable Software Module</w:t>
            </w:r>
          </w:p>
        </w:tc>
        <w:tc>
          <w:tcPr>
            <w:tcW w:type="dxa" w:w="1250"/>
            <w:vAlign w:val="center"/>
          </w:tcPr>
          <w:p>
            <w:pPr>
              <w:spacing w:before="0" w:after="0" w:line="252" w:lineRule="auto"/>
              <w:jc w:val="center"/>
            </w:pPr>
            <w:r/>
            <w:r>
              <w:rPr>
                <w:rFonts w:ascii="Calibri" w:hAnsi="Calibri"/>
                <w:b w:val="0"/>
                <w:color w:val="212529"/>
                <w:sz w:val="16"/>
              </w:rPr>
              <w:t>6</w:t>
            </w:r>
          </w:p>
        </w:tc>
        <w:tc>
          <w:tcPr>
            <w:tcW w:type="dxa" w:w="1450"/>
            <w:vAlign w:val="center"/>
          </w:tcPr>
          <w:p>
            <w:pPr>
              <w:spacing w:before="0" w:after="0" w:line="252" w:lineRule="auto"/>
            </w:pPr>
            <w:r/>
            <w:r>
              <w:rPr>
                <w:rFonts w:ascii="Calibri" w:hAnsi="Calibri"/>
                <w:b w:val="0"/>
                <w:color w:val="212529"/>
                <w:sz w:val="16"/>
              </w:rPr>
              <w:t>Average</w:t>
            </w:r>
          </w:p>
        </w:tc>
        <w:tc>
          <w:tcPr>
            <w:tcW w:type="dxa" w:w="1260"/>
            <w:vAlign w:val="center"/>
          </w:tcPr>
          <w:p>
            <w:pPr>
              <w:spacing w:before="0" w:after="0" w:line="252" w:lineRule="auto"/>
              <w:jc w:val="center"/>
            </w:pPr>
            <w:r/>
            <w:r>
              <w:rPr>
                <w:rFonts w:ascii="Calibri" w:hAnsi="Calibri"/>
                <w:b w:val="0"/>
                <w:color w:val="212529"/>
                <w:sz w:val="16"/>
              </w:rPr>
              <w:t>10</w:t>
            </w:r>
          </w:p>
        </w:tc>
      </w:tr>
    </w:tbl>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700"/>
        <w:gridCol w:w="3500"/>
        <w:gridCol w:w="1200"/>
        <w:gridCol w:w="1200"/>
        <w:gridCol w:w="1760"/>
      </w:tblGrid>
      <w:tr>
        <w:tc>
          <w:tcPr>
            <w:tcW w:type="dxa" w:w="17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Use Case Type</w:t>
            </w:r>
          </w:p>
        </w:tc>
        <w:tc>
          <w:tcPr>
            <w:tcW w:type="dxa" w:w="35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Rule</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Quantity</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Weight</w:t>
            </w:r>
          </w:p>
        </w:tc>
        <w:tc>
          <w:tcPr>
            <w:tcW w:type="dxa" w:w="1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8"/>
              </w:rPr>
              <w:t>Subtotal</w:t>
            </w:r>
          </w:p>
        </w:tc>
      </w:tr>
      <w:tr>
        <w:tc>
          <w:tcPr>
            <w:tcW w:type="dxa" w:w="1700"/>
            <w:vAlign w:val="center"/>
          </w:tcPr>
          <w:p>
            <w:pPr>
              <w:spacing w:before="0" w:after="0" w:line="252" w:lineRule="auto"/>
            </w:pPr>
            <w:r/>
            <w:r>
              <w:rPr>
                <w:rFonts w:ascii="Calibri" w:hAnsi="Calibri"/>
                <w:b w:val="0"/>
                <w:color w:val="212529"/>
                <w:sz w:val="18"/>
              </w:rPr>
              <w:t>Simple</w:t>
            </w:r>
          </w:p>
        </w:tc>
        <w:tc>
          <w:tcPr>
            <w:tcW w:type="dxa" w:w="3500"/>
            <w:vAlign w:val="center"/>
          </w:tcPr>
          <w:p>
            <w:pPr>
              <w:spacing w:before="0" w:after="0" w:line="252" w:lineRule="auto"/>
            </w:pPr>
            <w:r/>
            <w:r>
              <w:rPr>
                <w:rFonts w:ascii="Calibri" w:hAnsi="Calibri"/>
                <w:b w:val="0"/>
                <w:color w:val="212529"/>
                <w:sz w:val="18"/>
              </w:rPr>
              <w:t>Up to 3 transactions</w:t>
            </w:r>
          </w:p>
        </w:tc>
        <w:tc>
          <w:tcPr>
            <w:tcW w:type="dxa" w:w="1200"/>
            <w:vAlign w:val="center"/>
          </w:tcPr>
          <w:p>
            <w:pPr>
              <w:spacing w:before="0" w:after="0" w:line="252" w:lineRule="auto"/>
              <w:jc w:val="center"/>
            </w:pPr>
            <w:r/>
            <w:r>
              <w:rPr>
                <w:rFonts w:ascii="Calibri" w:hAnsi="Calibri"/>
                <w:b w:val="0"/>
                <w:color w:val="212529"/>
                <w:sz w:val="18"/>
              </w:rPr>
              <w:t>5</w:t>
            </w:r>
          </w:p>
        </w:tc>
        <w:tc>
          <w:tcPr>
            <w:tcW w:type="dxa" w:w="1200"/>
            <w:vAlign w:val="center"/>
          </w:tcPr>
          <w:p>
            <w:pPr>
              <w:spacing w:before="0" w:after="0" w:line="252" w:lineRule="auto"/>
              <w:jc w:val="center"/>
            </w:pPr>
            <w:r/>
            <w:r>
              <w:rPr>
                <w:rFonts w:ascii="Calibri" w:hAnsi="Calibri"/>
                <w:b w:val="0"/>
                <w:color w:val="212529"/>
                <w:sz w:val="18"/>
              </w:rPr>
              <w:t>5</w:t>
            </w:r>
          </w:p>
        </w:tc>
        <w:tc>
          <w:tcPr>
            <w:tcW w:type="dxa" w:w="1760"/>
            <w:vAlign w:val="center"/>
          </w:tcPr>
          <w:p>
            <w:pPr>
              <w:spacing w:before="0" w:after="0" w:line="252" w:lineRule="auto"/>
              <w:jc w:val="center"/>
            </w:pPr>
            <w:r/>
            <w:r>
              <w:rPr>
                <w:rFonts w:ascii="Calibri" w:hAnsi="Calibri"/>
                <w:b w:val="0"/>
                <w:color w:val="212529"/>
                <w:sz w:val="18"/>
              </w:rPr>
              <w:t>25</w:t>
            </w:r>
          </w:p>
        </w:tc>
      </w:tr>
      <w:tr>
        <w:tc>
          <w:tcPr>
            <w:tcW w:type="dxa" w:w="1700"/>
            <w:vAlign w:val="center"/>
          </w:tcPr>
          <w:p>
            <w:pPr>
              <w:spacing w:before="0" w:after="0" w:line="252" w:lineRule="auto"/>
            </w:pPr>
            <w:r/>
            <w:r>
              <w:rPr>
                <w:rFonts w:ascii="Calibri" w:hAnsi="Calibri"/>
                <w:b w:val="0"/>
                <w:color w:val="212529"/>
                <w:sz w:val="18"/>
              </w:rPr>
              <w:t>Average</w:t>
            </w:r>
          </w:p>
        </w:tc>
        <w:tc>
          <w:tcPr>
            <w:tcW w:type="dxa" w:w="3500"/>
            <w:vAlign w:val="center"/>
          </w:tcPr>
          <w:p>
            <w:pPr>
              <w:spacing w:before="0" w:after="0" w:line="252" w:lineRule="auto"/>
            </w:pPr>
            <w:r/>
            <w:r>
              <w:rPr>
                <w:rFonts w:ascii="Calibri" w:hAnsi="Calibri"/>
                <w:b w:val="0"/>
                <w:color w:val="212529"/>
                <w:sz w:val="18"/>
              </w:rPr>
              <w:t>4 to 7 transactions</w:t>
            </w:r>
          </w:p>
        </w:tc>
        <w:tc>
          <w:tcPr>
            <w:tcW w:type="dxa" w:w="1200"/>
            <w:vAlign w:val="center"/>
          </w:tcPr>
          <w:p>
            <w:pPr>
              <w:spacing w:before="0" w:after="0" w:line="252" w:lineRule="auto"/>
              <w:jc w:val="center"/>
            </w:pPr>
            <w:r/>
            <w:r>
              <w:rPr>
                <w:rFonts w:ascii="Calibri" w:hAnsi="Calibri"/>
                <w:b w:val="0"/>
                <w:color w:val="212529"/>
                <w:sz w:val="18"/>
              </w:rPr>
              <w:t>8</w:t>
            </w:r>
          </w:p>
        </w:tc>
        <w:tc>
          <w:tcPr>
            <w:tcW w:type="dxa" w:w="1200"/>
            <w:vAlign w:val="center"/>
          </w:tcPr>
          <w:p>
            <w:pPr>
              <w:spacing w:before="0" w:after="0" w:line="252" w:lineRule="auto"/>
              <w:jc w:val="center"/>
            </w:pPr>
            <w:r/>
            <w:r>
              <w:rPr>
                <w:rFonts w:ascii="Calibri" w:hAnsi="Calibri"/>
                <w:b w:val="0"/>
                <w:color w:val="212529"/>
                <w:sz w:val="18"/>
              </w:rPr>
              <w:t>10</w:t>
            </w:r>
          </w:p>
        </w:tc>
        <w:tc>
          <w:tcPr>
            <w:tcW w:type="dxa" w:w="1760"/>
            <w:vAlign w:val="center"/>
          </w:tcPr>
          <w:p>
            <w:pPr>
              <w:spacing w:before="0" w:after="0" w:line="252" w:lineRule="auto"/>
              <w:jc w:val="center"/>
            </w:pPr>
            <w:r/>
            <w:r>
              <w:rPr>
                <w:rFonts w:ascii="Calibri" w:hAnsi="Calibri"/>
                <w:b w:val="0"/>
                <w:color w:val="212529"/>
                <w:sz w:val="18"/>
              </w:rPr>
              <w:t>80</w:t>
            </w:r>
          </w:p>
        </w:tc>
      </w:tr>
      <w:tr>
        <w:tc>
          <w:tcPr>
            <w:tcW w:type="dxa" w:w="1700"/>
            <w:vAlign w:val="center"/>
          </w:tcPr>
          <w:p>
            <w:pPr>
              <w:spacing w:before="0" w:after="0" w:line="252" w:lineRule="auto"/>
            </w:pPr>
            <w:r/>
            <w:r>
              <w:rPr>
                <w:rFonts w:ascii="Calibri" w:hAnsi="Calibri"/>
                <w:b w:val="0"/>
                <w:color w:val="212529"/>
                <w:sz w:val="18"/>
              </w:rPr>
              <w:t>Complex</w:t>
            </w:r>
          </w:p>
        </w:tc>
        <w:tc>
          <w:tcPr>
            <w:tcW w:type="dxa" w:w="3500"/>
            <w:vAlign w:val="center"/>
          </w:tcPr>
          <w:p>
            <w:pPr>
              <w:spacing w:before="0" w:after="0" w:line="252" w:lineRule="auto"/>
            </w:pPr>
            <w:r/>
            <w:r>
              <w:rPr>
                <w:rFonts w:ascii="Calibri" w:hAnsi="Calibri"/>
                <w:b w:val="0"/>
                <w:color w:val="212529"/>
                <w:sz w:val="18"/>
              </w:rPr>
              <w:t>More than 7 transactions</w:t>
            </w:r>
          </w:p>
        </w:tc>
        <w:tc>
          <w:tcPr>
            <w:tcW w:type="dxa" w:w="1200"/>
            <w:vAlign w:val="center"/>
          </w:tcPr>
          <w:p>
            <w:pPr>
              <w:spacing w:before="0" w:after="0" w:line="252" w:lineRule="auto"/>
              <w:jc w:val="center"/>
            </w:pPr>
            <w:r/>
            <w:r>
              <w:rPr>
                <w:rFonts w:ascii="Calibri" w:hAnsi="Calibri"/>
                <w:b w:val="0"/>
                <w:color w:val="212529"/>
                <w:sz w:val="18"/>
              </w:rPr>
              <w:t>0</w:t>
            </w:r>
          </w:p>
        </w:tc>
        <w:tc>
          <w:tcPr>
            <w:tcW w:type="dxa" w:w="1200"/>
            <w:vAlign w:val="center"/>
          </w:tcPr>
          <w:p>
            <w:pPr>
              <w:spacing w:before="0" w:after="0" w:line="252" w:lineRule="auto"/>
              <w:jc w:val="center"/>
            </w:pPr>
            <w:r/>
            <w:r>
              <w:rPr>
                <w:rFonts w:ascii="Calibri" w:hAnsi="Calibri"/>
                <w:b w:val="0"/>
                <w:color w:val="212529"/>
                <w:sz w:val="18"/>
              </w:rPr>
              <w:t>15</w:t>
            </w:r>
          </w:p>
        </w:tc>
        <w:tc>
          <w:tcPr>
            <w:tcW w:type="dxa" w:w="1760"/>
            <w:vAlign w:val="center"/>
          </w:tcPr>
          <w:p>
            <w:pPr>
              <w:spacing w:before="0" w:after="0" w:line="252" w:lineRule="auto"/>
              <w:jc w:val="center"/>
            </w:pPr>
            <w:r/>
            <w:r>
              <w:rPr>
                <w:rFonts w:ascii="Calibri" w:hAnsi="Calibri"/>
                <w:b w:val="0"/>
                <w:color w:val="212529"/>
                <w:sz w:val="18"/>
              </w:rPr>
              <w:t>0</w:t>
            </w:r>
          </w:p>
        </w:tc>
      </w:tr>
    </w:tbl>
    <w:p/>
    <w:p>
      <w:pPr>
        <w:spacing w:after="120" w:line="264" w:lineRule="auto"/>
      </w:pPr>
      <w:r>
        <w:rPr>
          <w:rFonts w:ascii="Calibri" w:hAnsi="Calibri"/>
          <w:b w:val="0"/>
          <w:i w:val="0"/>
          <w:color w:val="212529"/>
          <w:sz w:val="21"/>
        </w:rPr>
        <w:t>UUCW = 105. Therefore, UUCP = UAW + UUCW = 11 + 105 = 116.</w:t>
      </w:r>
    </w:p>
    <w:p>
      <w:pPr>
        <w:pStyle w:val="Heading3"/>
        <w:keepNext/>
        <w:spacing w:before="200" w:after="120"/>
      </w:pPr>
      <w:r>
        <w:rPr>
          <w:rFonts w:ascii="Calibri" w:hAnsi="Calibri"/>
          <w:b/>
          <w:color w:val="1F4D78"/>
          <w:sz w:val="24"/>
        </w:rPr>
        <w:t>Technical Complexity Factor</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700"/>
        <w:gridCol w:w="1850"/>
        <w:gridCol w:w="4210"/>
        <w:gridCol w:w="850"/>
        <w:gridCol w:w="850"/>
        <w:gridCol w:w="900"/>
      </w:tblGrid>
      <w:tr>
        <w:tc>
          <w:tcPr>
            <w:tcW w:type="dxa" w:w="7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Factor</w:t>
            </w:r>
          </w:p>
        </w:tc>
        <w:tc>
          <w:tcPr>
            <w:tcW w:type="dxa" w:w="18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Description</w:t>
            </w:r>
          </w:p>
        </w:tc>
        <w:tc>
          <w:tcPr>
            <w:tcW w:type="dxa" w:w="421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Project Rationale</w:t>
            </w:r>
          </w:p>
        </w:tc>
        <w:tc>
          <w:tcPr>
            <w:tcW w:type="dxa" w:w="8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Weight</w:t>
            </w:r>
          </w:p>
        </w:tc>
        <w:tc>
          <w:tcPr>
            <w:tcW w:type="dxa" w:w="8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Score</w:t>
            </w:r>
          </w:p>
        </w:tc>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Subtotal</w:t>
            </w:r>
          </w:p>
        </w:tc>
      </w:tr>
      <w:tr>
        <w:tc>
          <w:tcPr>
            <w:tcW w:type="dxa" w:w="700"/>
            <w:vAlign w:val="center"/>
          </w:tcPr>
          <w:p>
            <w:pPr>
              <w:spacing w:before="0" w:after="0" w:line="252" w:lineRule="auto"/>
            </w:pPr>
            <w:r/>
            <w:r>
              <w:rPr>
                <w:rFonts w:ascii="Calibri" w:hAnsi="Calibri"/>
                <w:b w:val="0"/>
                <w:color w:val="212529"/>
                <w:sz w:val="15"/>
              </w:rPr>
              <w:t>T1</w:t>
            </w:r>
          </w:p>
        </w:tc>
        <w:tc>
          <w:tcPr>
            <w:tcW w:type="dxa" w:w="1850"/>
            <w:vAlign w:val="center"/>
          </w:tcPr>
          <w:p>
            <w:pPr>
              <w:spacing w:before="0" w:after="0" w:line="252" w:lineRule="auto"/>
            </w:pPr>
            <w:r/>
            <w:r>
              <w:rPr>
                <w:rFonts w:ascii="Calibri" w:hAnsi="Calibri"/>
                <w:b w:val="0"/>
                <w:color w:val="212529"/>
                <w:sz w:val="15"/>
              </w:rPr>
              <w:t>Distributed solution</w:t>
            </w:r>
          </w:p>
        </w:tc>
        <w:tc>
          <w:tcPr>
            <w:tcW w:type="dxa" w:w="4210"/>
            <w:vAlign w:val="center"/>
          </w:tcPr>
          <w:p>
            <w:pPr>
              <w:spacing w:before="0" w:after="0" w:line="252" w:lineRule="auto"/>
            </w:pPr>
            <w:r/>
            <w:r>
              <w:rPr>
                <w:rFonts w:ascii="Calibri" w:hAnsi="Calibri"/>
                <w:b w:val="0"/>
                <w:color w:val="212529"/>
                <w:sz w:val="15"/>
              </w:rPr>
              <w:t>Vehicle hardware, cloud services, IoT home devices, garage devices, and retailer services cooperate.</w:t>
            </w:r>
          </w:p>
        </w:tc>
        <w:tc>
          <w:tcPr>
            <w:tcW w:type="dxa" w:w="850"/>
            <w:vAlign w:val="center"/>
          </w:tcPr>
          <w:p>
            <w:pPr>
              <w:spacing w:before="0" w:after="0" w:line="252" w:lineRule="auto"/>
              <w:jc w:val="center"/>
            </w:pPr>
            <w:r/>
            <w:r>
              <w:rPr>
                <w:rFonts w:ascii="Calibri" w:hAnsi="Calibri"/>
                <w:b w:val="0"/>
                <w:color w:val="212529"/>
                <w:sz w:val="15"/>
              </w:rPr>
              <w:t>2</w:t>
            </w:r>
          </w:p>
        </w:tc>
        <w:tc>
          <w:tcPr>
            <w:tcW w:type="dxa" w:w="850"/>
            <w:vAlign w:val="center"/>
          </w:tcPr>
          <w:p>
            <w:pPr>
              <w:spacing w:before="0" w:after="0" w:line="252" w:lineRule="auto"/>
              <w:jc w:val="center"/>
            </w:pPr>
            <w:r/>
            <w:r>
              <w:rPr>
                <w:rFonts w:ascii="Calibri" w:hAnsi="Calibri"/>
                <w:b w:val="0"/>
                <w:color w:val="212529"/>
                <w:sz w:val="15"/>
              </w:rPr>
              <w:t>5</w:t>
            </w:r>
          </w:p>
        </w:tc>
        <w:tc>
          <w:tcPr>
            <w:tcW w:type="dxa" w:w="900"/>
            <w:vAlign w:val="center"/>
          </w:tcPr>
          <w:p>
            <w:pPr>
              <w:spacing w:before="0" w:after="0" w:line="252" w:lineRule="auto"/>
              <w:jc w:val="center"/>
            </w:pPr>
            <w:r/>
            <w:r>
              <w:rPr>
                <w:rFonts w:ascii="Calibri" w:hAnsi="Calibri"/>
                <w:b w:val="0"/>
                <w:color w:val="212529"/>
                <w:sz w:val="15"/>
              </w:rPr>
              <w:t>10</w:t>
            </w:r>
          </w:p>
        </w:tc>
      </w:tr>
      <w:tr>
        <w:tc>
          <w:tcPr>
            <w:tcW w:type="dxa" w:w="700"/>
            <w:vAlign w:val="center"/>
          </w:tcPr>
          <w:p>
            <w:pPr>
              <w:spacing w:before="0" w:after="0" w:line="252" w:lineRule="auto"/>
            </w:pPr>
            <w:r/>
            <w:r>
              <w:rPr>
                <w:rFonts w:ascii="Calibri" w:hAnsi="Calibri"/>
                <w:b w:val="0"/>
                <w:color w:val="212529"/>
                <w:sz w:val="15"/>
              </w:rPr>
              <w:t>T2</w:t>
            </w:r>
          </w:p>
        </w:tc>
        <w:tc>
          <w:tcPr>
            <w:tcW w:type="dxa" w:w="1850"/>
            <w:vAlign w:val="center"/>
          </w:tcPr>
          <w:p>
            <w:pPr>
              <w:spacing w:before="0" w:after="0" w:line="252" w:lineRule="auto"/>
            </w:pPr>
            <w:r/>
            <w:r>
              <w:rPr>
                <w:rFonts w:ascii="Calibri" w:hAnsi="Calibri"/>
                <w:b w:val="0"/>
                <w:color w:val="212529"/>
                <w:sz w:val="15"/>
              </w:rPr>
              <w:t>Performance objectives</w:t>
            </w:r>
          </w:p>
        </w:tc>
        <w:tc>
          <w:tcPr>
            <w:tcW w:type="dxa" w:w="4210"/>
            <w:vAlign w:val="center"/>
          </w:tcPr>
          <w:p>
            <w:pPr>
              <w:spacing w:before="0" w:after="0" w:line="252" w:lineRule="auto"/>
            </w:pPr>
            <w:r/>
            <w:r>
              <w:rPr>
                <w:rFonts w:ascii="Calibri" w:hAnsi="Calibri"/>
                <w:b w:val="0"/>
                <w:color w:val="212529"/>
                <w:sz w:val="15"/>
              </w:rPr>
              <w:t>Garage and in-car notifications should react quickly and predictably.</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T3</w:t>
            </w:r>
          </w:p>
        </w:tc>
        <w:tc>
          <w:tcPr>
            <w:tcW w:type="dxa" w:w="1850"/>
            <w:vAlign w:val="center"/>
          </w:tcPr>
          <w:p>
            <w:pPr>
              <w:spacing w:before="0" w:after="0" w:line="252" w:lineRule="auto"/>
            </w:pPr>
            <w:r/>
            <w:r>
              <w:rPr>
                <w:rFonts w:ascii="Calibri" w:hAnsi="Calibri"/>
                <w:b w:val="0"/>
                <w:color w:val="212529"/>
                <w:sz w:val="15"/>
              </w:rPr>
              <w:t>End-user efficiency</w:t>
            </w:r>
          </w:p>
        </w:tc>
        <w:tc>
          <w:tcPr>
            <w:tcW w:type="dxa" w:w="4210"/>
            <w:vAlign w:val="center"/>
          </w:tcPr>
          <w:p>
            <w:pPr>
              <w:spacing w:before="0" w:after="0" w:line="252" w:lineRule="auto"/>
            </w:pPr>
            <w:r/>
            <w:r>
              <w:rPr>
                <w:rFonts w:ascii="Calibri" w:hAnsi="Calibri"/>
                <w:b w:val="0"/>
                <w:color w:val="212529"/>
                <w:sz w:val="15"/>
              </w:rPr>
              <w:t>Drivers need short, clear interaction flows while using the car.</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T4</w:t>
            </w:r>
          </w:p>
        </w:tc>
        <w:tc>
          <w:tcPr>
            <w:tcW w:type="dxa" w:w="1850"/>
            <w:vAlign w:val="center"/>
          </w:tcPr>
          <w:p>
            <w:pPr>
              <w:spacing w:before="0" w:after="0" w:line="252" w:lineRule="auto"/>
            </w:pPr>
            <w:r/>
            <w:r>
              <w:rPr>
                <w:rFonts w:ascii="Calibri" w:hAnsi="Calibri"/>
                <w:b w:val="0"/>
                <w:color w:val="212529"/>
                <w:sz w:val="15"/>
              </w:rPr>
              <w:t>Complex internal processing</w:t>
            </w:r>
          </w:p>
        </w:tc>
        <w:tc>
          <w:tcPr>
            <w:tcW w:type="dxa" w:w="4210"/>
            <w:vAlign w:val="center"/>
          </w:tcPr>
          <w:p>
            <w:pPr>
              <w:spacing w:before="0" w:after="0" w:line="252" w:lineRule="auto"/>
            </w:pPr>
            <w:r/>
            <w:r>
              <w:rPr>
                <w:rFonts w:ascii="Calibri" w:hAnsi="Calibri"/>
                <w:b w:val="0"/>
                <w:color w:val="212529"/>
                <w:sz w:val="15"/>
              </w:rPr>
              <w:t>The WH module combines passenger identification, location, climatization, lighting, and garage logic.</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T5</w:t>
            </w:r>
          </w:p>
        </w:tc>
        <w:tc>
          <w:tcPr>
            <w:tcW w:type="dxa" w:w="1850"/>
            <w:vAlign w:val="center"/>
          </w:tcPr>
          <w:p>
            <w:pPr>
              <w:spacing w:before="0" w:after="0" w:line="252" w:lineRule="auto"/>
            </w:pPr>
            <w:r/>
            <w:r>
              <w:rPr>
                <w:rFonts w:ascii="Calibri" w:hAnsi="Calibri"/>
                <w:b w:val="0"/>
                <w:color w:val="212529"/>
                <w:sz w:val="15"/>
              </w:rPr>
              <w:t>Reusable code/design</w:t>
            </w:r>
          </w:p>
        </w:tc>
        <w:tc>
          <w:tcPr>
            <w:tcW w:type="dxa" w:w="4210"/>
            <w:vAlign w:val="center"/>
          </w:tcPr>
          <w:p>
            <w:pPr>
              <w:spacing w:before="0" w:after="0" w:line="252" w:lineRule="auto"/>
            </w:pPr>
            <w:r/>
            <w:r>
              <w:rPr>
                <w:rFonts w:ascii="Calibri" w:hAnsi="Calibri"/>
                <w:b w:val="0"/>
                <w:color w:val="212529"/>
                <w:sz w:val="15"/>
              </w:rPr>
              <w:t>The hosting app must support future modules beyond WH and SC.</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T6</w:t>
            </w:r>
          </w:p>
        </w:tc>
        <w:tc>
          <w:tcPr>
            <w:tcW w:type="dxa" w:w="1850"/>
            <w:vAlign w:val="center"/>
          </w:tcPr>
          <w:p>
            <w:pPr>
              <w:spacing w:before="0" w:after="0" w:line="252" w:lineRule="auto"/>
            </w:pPr>
            <w:r/>
            <w:r>
              <w:rPr>
                <w:rFonts w:ascii="Calibri" w:hAnsi="Calibri"/>
                <w:b w:val="0"/>
                <w:color w:val="212529"/>
                <w:sz w:val="15"/>
              </w:rPr>
              <w:t>Easy to install</w:t>
            </w:r>
          </w:p>
        </w:tc>
        <w:tc>
          <w:tcPr>
            <w:tcW w:type="dxa" w:w="4210"/>
            <w:vAlign w:val="center"/>
          </w:tcPr>
          <w:p>
            <w:pPr>
              <w:spacing w:before="0" w:after="0" w:line="252" w:lineRule="auto"/>
            </w:pPr>
            <w:r/>
            <w:r>
              <w:rPr>
                <w:rFonts w:ascii="Calibri" w:hAnsi="Calibri"/>
                <w:b w:val="0"/>
                <w:color w:val="212529"/>
                <w:sz w:val="15"/>
              </w:rPr>
              <w:t>Supplier and workshop installation should be repeatable across GEO vehicles.</w:t>
            </w:r>
          </w:p>
        </w:tc>
        <w:tc>
          <w:tcPr>
            <w:tcW w:type="dxa" w:w="850"/>
            <w:vAlign w:val="center"/>
          </w:tcPr>
          <w:p>
            <w:pPr>
              <w:spacing w:before="0" w:after="0" w:line="252" w:lineRule="auto"/>
              <w:jc w:val="center"/>
            </w:pPr>
            <w:r/>
            <w:r>
              <w:rPr>
                <w:rFonts w:ascii="Calibri" w:hAnsi="Calibri"/>
                <w:b w:val="0"/>
                <w:color w:val="212529"/>
                <w:sz w:val="15"/>
              </w:rPr>
              <w:t>0.5</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1.5</w:t>
            </w:r>
          </w:p>
        </w:tc>
      </w:tr>
      <w:tr>
        <w:tc>
          <w:tcPr>
            <w:tcW w:type="dxa" w:w="700"/>
            <w:vAlign w:val="center"/>
          </w:tcPr>
          <w:p>
            <w:pPr>
              <w:spacing w:before="0" w:after="0" w:line="252" w:lineRule="auto"/>
            </w:pPr>
            <w:r/>
            <w:r>
              <w:rPr>
                <w:rFonts w:ascii="Calibri" w:hAnsi="Calibri"/>
                <w:b w:val="0"/>
                <w:color w:val="212529"/>
                <w:sz w:val="15"/>
              </w:rPr>
              <w:t>T7</w:t>
            </w:r>
          </w:p>
        </w:tc>
        <w:tc>
          <w:tcPr>
            <w:tcW w:type="dxa" w:w="1850"/>
            <w:vAlign w:val="center"/>
          </w:tcPr>
          <w:p>
            <w:pPr>
              <w:spacing w:before="0" w:after="0" w:line="252" w:lineRule="auto"/>
            </w:pPr>
            <w:r/>
            <w:r>
              <w:rPr>
                <w:rFonts w:ascii="Calibri" w:hAnsi="Calibri"/>
                <w:b w:val="0"/>
                <w:color w:val="212529"/>
                <w:sz w:val="15"/>
              </w:rPr>
              <w:t>Easy to use</w:t>
            </w:r>
          </w:p>
        </w:tc>
        <w:tc>
          <w:tcPr>
            <w:tcW w:type="dxa" w:w="4210"/>
            <w:vAlign w:val="center"/>
          </w:tcPr>
          <w:p>
            <w:pPr>
              <w:spacing w:before="0" w:after="0" w:line="252" w:lineRule="auto"/>
            </w:pPr>
            <w:r/>
            <w:r>
              <w:rPr>
                <w:rFonts w:ascii="Calibri" w:hAnsi="Calibri"/>
                <w:b w:val="0"/>
                <w:color w:val="212529"/>
                <w:sz w:val="15"/>
              </w:rPr>
              <w:t>Usability is critical because the dedicated display is used in a driving context.</w:t>
            </w:r>
          </w:p>
        </w:tc>
        <w:tc>
          <w:tcPr>
            <w:tcW w:type="dxa" w:w="850"/>
            <w:vAlign w:val="center"/>
          </w:tcPr>
          <w:p>
            <w:pPr>
              <w:spacing w:before="0" w:after="0" w:line="252" w:lineRule="auto"/>
              <w:jc w:val="center"/>
            </w:pPr>
            <w:r/>
            <w:r>
              <w:rPr>
                <w:rFonts w:ascii="Calibri" w:hAnsi="Calibri"/>
                <w:b w:val="0"/>
                <w:color w:val="212529"/>
                <w:sz w:val="15"/>
              </w:rPr>
              <w:t>0.5</w:t>
            </w:r>
          </w:p>
        </w:tc>
        <w:tc>
          <w:tcPr>
            <w:tcW w:type="dxa" w:w="850"/>
            <w:vAlign w:val="center"/>
          </w:tcPr>
          <w:p>
            <w:pPr>
              <w:spacing w:before="0" w:after="0" w:line="252" w:lineRule="auto"/>
              <w:jc w:val="center"/>
            </w:pPr>
            <w:r/>
            <w:r>
              <w:rPr>
                <w:rFonts w:ascii="Calibri" w:hAnsi="Calibri"/>
                <w:b w:val="0"/>
                <w:color w:val="212529"/>
                <w:sz w:val="15"/>
              </w:rPr>
              <w:t>5</w:t>
            </w:r>
          </w:p>
        </w:tc>
        <w:tc>
          <w:tcPr>
            <w:tcW w:type="dxa" w:w="900"/>
            <w:vAlign w:val="center"/>
          </w:tcPr>
          <w:p>
            <w:pPr>
              <w:spacing w:before="0" w:after="0" w:line="252" w:lineRule="auto"/>
              <w:jc w:val="center"/>
            </w:pPr>
            <w:r/>
            <w:r>
              <w:rPr>
                <w:rFonts w:ascii="Calibri" w:hAnsi="Calibri"/>
                <w:b w:val="0"/>
                <w:color w:val="212529"/>
                <w:sz w:val="15"/>
              </w:rPr>
              <w:t>2.5</w:t>
            </w:r>
          </w:p>
        </w:tc>
      </w:tr>
      <w:tr>
        <w:tc>
          <w:tcPr>
            <w:tcW w:type="dxa" w:w="700"/>
            <w:vAlign w:val="center"/>
          </w:tcPr>
          <w:p>
            <w:pPr>
              <w:spacing w:before="0" w:after="0" w:line="252" w:lineRule="auto"/>
            </w:pPr>
            <w:r/>
            <w:r>
              <w:rPr>
                <w:rFonts w:ascii="Calibri" w:hAnsi="Calibri"/>
                <w:b w:val="0"/>
                <w:color w:val="212529"/>
                <w:sz w:val="15"/>
              </w:rPr>
              <w:t>T8</w:t>
            </w:r>
          </w:p>
        </w:tc>
        <w:tc>
          <w:tcPr>
            <w:tcW w:type="dxa" w:w="1850"/>
            <w:vAlign w:val="center"/>
          </w:tcPr>
          <w:p>
            <w:pPr>
              <w:spacing w:before="0" w:after="0" w:line="252" w:lineRule="auto"/>
            </w:pPr>
            <w:r/>
            <w:r>
              <w:rPr>
                <w:rFonts w:ascii="Calibri" w:hAnsi="Calibri"/>
                <w:b w:val="0"/>
                <w:color w:val="212529"/>
                <w:sz w:val="15"/>
              </w:rPr>
              <w:t>Portable</w:t>
            </w:r>
          </w:p>
        </w:tc>
        <w:tc>
          <w:tcPr>
            <w:tcW w:type="dxa" w:w="4210"/>
            <w:vAlign w:val="center"/>
          </w:tcPr>
          <w:p>
            <w:pPr>
              <w:spacing w:before="0" w:after="0" w:line="252" w:lineRule="auto"/>
            </w:pPr>
            <w:r/>
            <w:r>
              <w:rPr>
                <w:rFonts w:ascii="Calibri" w:hAnsi="Calibri"/>
                <w:b w:val="0"/>
                <w:color w:val="212529"/>
                <w:sz w:val="15"/>
              </w:rPr>
              <w:t>A reusable IoMT platform may later be transferred to other TOMI product lines.</w:t>
            </w:r>
          </w:p>
        </w:tc>
        <w:tc>
          <w:tcPr>
            <w:tcW w:type="dxa" w:w="850"/>
            <w:vAlign w:val="center"/>
          </w:tcPr>
          <w:p>
            <w:pPr>
              <w:spacing w:before="0" w:after="0" w:line="252" w:lineRule="auto"/>
              <w:jc w:val="center"/>
            </w:pPr>
            <w:r/>
            <w:r>
              <w:rPr>
                <w:rFonts w:ascii="Calibri" w:hAnsi="Calibri"/>
                <w:b w:val="0"/>
                <w:color w:val="212529"/>
                <w:sz w:val="15"/>
              </w:rPr>
              <w:t>2</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6</w:t>
            </w:r>
          </w:p>
        </w:tc>
      </w:tr>
      <w:tr>
        <w:tc>
          <w:tcPr>
            <w:tcW w:type="dxa" w:w="700"/>
            <w:vAlign w:val="center"/>
          </w:tcPr>
          <w:p>
            <w:pPr>
              <w:spacing w:before="0" w:after="0" w:line="252" w:lineRule="auto"/>
            </w:pPr>
            <w:r/>
            <w:r>
              <w:rPr>
                <w:rFonts w:ascii="Calibri" w:hAnsi="Calibri"/>
                <w:b w:val="0"/>
                <w:color w:val="212529"/>
                <w:sz w:val="15"/>
              </w:rPr>
              <w:t>T9</w:t>
            </w:r>
          </w:p>
        </w:tc>
        <w:tc>
          <w:tcPr>
            <w:tcW w:type="dxa" w:w="1850"/>
            <w:vAlign w:val="center"/>
          </w:tcPr>
          <w:p>
            <w:pPr>
              <w:spacing w:before="0" w:after="0" w:line="252" w:lineRule="auto"/>
            </w:pPr>
            <w:r/>
            <w:r>
              <w:rPr>
                <w:rFonts w:ascii="Calibri" w:hAnsi="Calibri"/>
                <w:b w:val="0"/>
                <w:color w:val="212529"/>
                <w:sz w:val="15"/>
              </w:rPr>
              <w:t>Easy to change</w:t>
            </w:r>
          </w:p>
        </w:tc>
        <w:tc>
          <w:tcPr>
            <w:tcW w:type="dxa" w:w="4210"/>
            <w:vAlign w:val="center"/>
          </w:tcPr>
          <w:p>
            <w:pPr>
              <w:spacing w:before="0" w:after="0" w:line="252" w:lineRule="auto"/>
            </w:pPr>
            <w:r/>
            <w:r>
              <w:rPr>
                <w:rFonts w:ascii="Calibri" w:hAnsi="Calibri"/>
                <w:b w:val="0"/>
                <w:color w:val="212529"/>
                <w:sz w:val="15"/>
              </w:rPr>
              <w:t>Module configuration, supplier components, and cloud APIs may change after release.</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T10</w:t>
            </w:r>
          </w:p>
        </w:tc>
        <w:tc>
          <w:tcPr>
            <w:tcW w:type="dxa" w:w="1850"/>
            <w:vAlign w:val="center"/>
          </w:tcPr>
          <w:p>
            <w:pPr>
              <w:spacing w:before="0" w:after="0" w:line="252" w:lineRule="auto"/>
            </w:pPr>
            <w:r/>
            <w:r>
              <w:rPr>
                <w:rFonts w:ascii="Calibri" w:hAnsi="Calibri"/>
                <w:b w:val="0"/>
                <w:color w:val="212529"/>
                <w:sz w:val="15"/>
              </w:rPr>
              <w:t>Concurrent users</w:t>
            </w:r>
          </w:p>
        </w:tc>
        <w:tc>
          <w:tcPr>
            <w:tcW w:type="dxa" w:w="4210"/>
            <w:vAlign w:val="center"/>
          </w:tcPr>
          <w:p>
            <w:pPr>
              <w:spacing w:before="0" w:after="0" w:line="252" w:lineRule="auto"/>
            </w:pPr>
            <w:r/>
            <w:r>
              <w:rPr>
                <w:rFonts w:ascii="Calibri" w:hAnsi="Calibri"/>
                <w:b w:val="0"/>
                <w:color w:val="212529"/>
                <w:sz w:val="15"/>
              </w:rPr>
              <w:t>Multiple drivers and profiles may use the same vehicle or cloud account over time.</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3</w:t>
            </w:r>
          </w:p>
        </w:tc>
      </w:tr>
      <w:tr>
        <w:tc>
          <w:tcPr>
            <w:tcW w:type="dxa" w:w="700"/>
            <w:vAlign w:val="center"/>
          </w:tcPr>
          <w:p>
            <w:pPr>
              <w:spacing w:before="0" w:after="0" w:line="252" w:lineRule="auto"/>
            </w:pPr>
            <w:r/>
            <w:r>
              <w:rPr>
                <w:rFonts w:ascii="Calibri" w:hAnsi="Calibri"/>
                <w:b w:val="0"/>
                <w:color w:val="212529"/>
                <w:sz w:val="15"/>
              </w:rPr>
              <w:t>T11</w:t>
            </w:r>
          </w:p>
        </w:tc>
        <w:tc>
          <w:tcPr>
            <w:tcW w:type="dxa" w:w="1850"/>
            <w:vAlign w:val="center"/>
          </w:tcPr>
          <w:p>
            <w:pPr>
              <w:spacing w:before="0" w:after="0" w:line="252" w:lineRule="auto"/>
            </w:pPr>
            <w:r/>
            <w:r>
              <w:rPr>
                <w:rFonts w:ascii="Calibri" w:hAnsi="Calibri"/>
                <w:b w:val="0"/>
                <w:color w:val="212529"/>
                <w:sz w:val="15"/>
              </w:rPr>
              <w:t>Special security features</w:t>
            </w:r>
          </w:p>
        </w:tc>
        <w:tc>
          <w:tcPr>
            <w:tcW w:type="dxa" w:w="4210"/>
            <w:vAlign w:val="center"/>
          </w:tcPr>
          <w:p>
            <w:pPr>
              <w:spacing w:before="0" w:after="0" w:line="252" w:lineRule="auto"/>
            </w:pPr>
            <w:r/>
            <w:r>
              <w:rPr>
                <w:rFonts w:ascii="Calibri" w:hAnsi="Calibri"/>
                <w:b w:val="0"/>
                <w:color w:val="212529"/>
                <w:sz w:val="15"/>
              </w:rPr>
              <w:t>Location, garage access, home devices, and personal profiles require strong protection.</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5</w:t>
            </w:r>
          </w:p>
        </w:tc>
        <w:tc>
          <w:tcPr>
            <w:tcW w:type="dxa" w:w="900"/>
            <w:vAlign w:val="center"/>
          </w:tcPr>
          <w:p>
            <w:pPr>
              <w:spacing w:before="0" w:after="0" w:line="252" w:lineRule="auto"/>
              <w:jc w:val="center"/>
            </w:pPr>
            <w:r/>
            <w:r>
              <w:rPr>
                <w:rFonts w:ascii="Calibri" w:hAnsi="Calibri"/>
                <w:b w:val="0"/>
                <w:color w:val="212529"/>
                <w:sz w:val="15"/>
              </w:rPr>
              <w:t>5</w:t>
            </w:r>
          </w:p>
        </w:tc>
      </w:tr>
      <w:tr>
        <w:tc>
          <w:tcPr>
            <w:tcW w:type="dxa" w:w="700"/>
            <w:vAlign w:val="center"/>
          </w:tcPr>
          <w:p>
            <w:pPr>
              <w:spacing w:before="0" w:after="0" w:line="252" w:lineRule="auto"/>
            </w:pPr>
            <w:r/>
            <w:r>
              <w:rPr>
                <w:rFonts w:ascii="Calibri" w:hAnsi="Calibri"/>
                <w:b w:val="0"/>
                <w:color w:val="212529"/>
                <w:sz w:val="15"/>
              </w:rPr>
              <w:t>T12</w:t>
            </w:r>
          </w:p>
        </w:tc>
        <w:tc>
          <w:tcPr>
            <w:tcW w:type="dxa" w:w="1850"/>
            <w:vAlign w:val="center"/>
          </w:tcPr>
          <w:p>
            <w:pPr>
              <w:spacing w:before="0" w:after="0" w:line="252" w:lineRule="auto"/>
            </w:pPr>
            <w:r/>
            <w:r>
              <w:rPr>
                <w:rFonts w:ascii="Calibri" w:hAnsi="Calibri"/>
                <w:b w:val="0"/>
                <w:color w:val="212529"/>
                <w:sz w:val="15"/>
              </w:rPr>
              <w:t>Third-party access</w:t>
            </w:r>
          </w:p>
        </w:tc>
        <w:tc>
          <w:tcPr>
            <w:tcW w:type="dxa" w:w="4210"/>
            <w:vAlign w:val="center"/>
          </w:tcPr>
          <w:p>
            <w:pPr>
              <w:spacing w:before="0" w:after="0" w:line="252" w:lineRule="auto"/>
            </w:pPr>
            <w:r/>
            <w:r>
              <w:rPr>
                <w:rFonts w:ascii="Calibri" w:hAnsi="Calibri"/>
                <w:b w:val="0"/>
                <w:color w:val="212529"/>
                <w:sz w:val="15"/>
              </w:rPr>
              <w:t>Smart home, garage, SMS, and retail services require third-party interfaces.</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T13</w:t>
            </w:r>
          </w:p>
        </w:tc>
        <w:tc>
          <w:tcPr>
            <w:tcW w:type="dxa" w:w="1850"/>
            <w:vAlign w:val="center"/>
          </w:tcPr>
          <w:p>
            <w:pPr>
              <w:spacing w:before="0" w:after="0" w:line="252" w:lineRule="auto"/>
            </w:pPr>
            <w:r/>
            <w:r>
              <w:rPr>
                <w:rFonts w:ascii="Calibri" w:hAnsi="Calibri"/>
                <w:b w:val="0"/>
                <w:color w:val="212529"/>
                <w:sz w:val="15"/>
              </w:rPr>
              <w:t>Special training facilities</w:t>
            </w:r>
          </w:p>
        </w:tc>
        <w:tc>
          <w:tcPr>
            <w:tcW w:type="dxa" w:w="4210"/>
            <w:vAlign w:val="center"/>
          </w:tcPr>
          <w:p>
            <w:pPr>
              <w:spacing w:before="0" w:after="0" w:line="252" w:lineRule="auto"/>
            </w:pPr>
            <w:r/>
            <w:r>
              <w:rPr>
                <w:rFonts w:ascii="Calibri" w:hAnsi="Calibri"/>
                <w:b w:val="0"/>
                <w:color w:val="212529"/>
                <w:sz w:val="15"/>
              </w:rPr>
              <w:t>The system should be intuitive; only minimal handover guidance is expected.</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1</w:t>
            </w:r>
          </w:p>
        </w:tc>
        <w:tc>
          <w:tcPr>
            <w:tcW w:type="dxa" w:w="900"/>
            <w:vAlign w:val="center"/>
          </w:tcPr>
          <w:p>
            <w:pPr>
              <w:spacing w:before="0" w:after="0" w:line="252" w:lineRule="auto"/>
              <w:jc w:val="center"/>
            </w:pPr>
            <w:r/>
            <w:r>
              <w:rPr>
                <w:rFonts w:ascii="Calibri" w:hAnsi="Calibri"/>
                <w:b w:val="0"/>
                <w:color w:val="212529"/>
                <w:sz w:val="15"/>
              </w:rPr>
              <w:t>1</w:t>
            </w:r>
          </w:p>
        </w:tc>
      </w:tr>
    </w:tbl>
    <w:p/>
    <w:p>
      <w:pPr>
        <w:spacing w:after="120" w:line="264" w:lineRule="auto"/>
      </w:pPr>
      <w:r>
        <w:rPr>
          <w:rFonts w:ascii="Calibri" w:hAnsi="Calibri"/>
          <w:b w:val="0"/>
          <w:i w:val="0"/>
          <w:color w:val="212529"/>
          <w:sz w:val="21"/>
        </w:rPr>
        <w:t>Technical Factor Total = 53.0. TCF = 0.6 + (0.01 x 53.0) = 1.13.</w:t>
      </w:r>
    </w:p>
    <w:p>
      <w:pPr>
        <w:pStyle w:val="Heading3"/>
        <w:keepNext/>
        <w:spacing w:before="200" w:after="120"/>
      </w:pPr>
      <w:r>
        <w:rPr>
          <w:rFonts w:ascii="Calibri" w:hAnsi="Calibri"/>
          <w:b/>
          <w:color w:val="1F4D78"/>
          <w:sz w:val="24"/>
        </w:rPr>
        <w:t>Environmental Complexity Factor</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700"/>
        <w:gridCol w:w="1900"/>
        <w:gridCol w:w="4160"/>
        <w:gridCol w:w="850"/>
        <w:gridCol w:w="850"/>
        <w:gridCol w:w="900"/>
      </w:tblGrid>
      <w:tr>
        <w:tc>
          <w:tcPr>
            <w:tcW w:type="dxa" w:w="7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Factor</w:t>
            </w:r>
          </w:p>
        </w:tc>
        <w:tc>
          <w:tcPr>
            <w:tcW w:type="dxa" w:w="1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Description</w:t>
            </w:r>
          </w:p>
        </w:tc>
        <w:tc>
          <w:tcPr>
            <w:tcW w:type="dxa" w:w="41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Project Rationale</w:t>
            </w:r>
          </w:p>
        </w:tc>
        <w:tc>
          <w:tcPr>
            <w:tcW w:type="dxa" w:w="8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Weight</w:t>
            </w:r>
          </w:p>
        </w:tc>
        <w:tc>
          <w:tcPr>
            <w:tcW w:type="dxa" w:w="8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Impact</w:t>
            </w:r>
          </w:p>
        </w:tc>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5"/>
              </w:rPr>
              <w:t>Subtotal</w:t>
            </w:r>
          </w:p>
        </w:tc>
      </w:tr>
      <w:tr>
        <w:tc>
          <w:tcPr>
            <w:tcW w:type="dxa" w:w="700"/>
            <w:vAlign w:val="center"/>
          </w:tcPr>
          <w:p>
            <w:pPr>
              <w:spacing w:before="0" w:after="0" w:line="252" w:lineRule="auto"/>
            </w:pPr>
            <w:r/>
            <w:r>
              <w:rPr>
                <w:rFonts w:ascii="Calibri" w:hAnsi="Calibri"/>
                <w:b w:val="0"/>
                <w:color w:val="212529"/>
                <w:sz w:val="15"/>
              </w:rPr>
              <w:t>E1</w:t>
            </w:r>
          </w:p>
        </w:tc>
        <w:tc>
          <w:tcPr>
            <w:tcW w:type="dxa" w:w="1900"/>
            <w:vAlign w:val="center"/>
          </w:tcPr>
          <w:p>
            <w:pPr>
              <w:spacing w:before="0" w:after="0" w:line="252" w:lineRule="auto"/>
            </w:pPr>
            <w:r/>
            <w:r>
              <w:rPr>
                <w:rFonts w:ascii="Calibri" w:hAnsi="Calibri"/>
                <w:b w:val="0"/>
                <w:color w:val="212529"/>
                <w:sz w:val="15"/>
              </w:rPr>
              <w:t>Familiar with software development process</w:t>
            </w:r>
          </w:p>
        </w:tc>
        <w:tc>
          <w:tcPr>
            <w:tcW w:type="dxa" w:w="4160"/>
            <w:vAlign w:val="center"/>
          </w:tcPr>
          <w:p>
            <w:pPr>
              <w:spacing w:before="0" w:after="0" w:line="252" w:lineRule="auto"/>
            </w:pPr>
            <w:r/>
            <w:r>
              <w:rPr>
                <w:rFonts w:ascii="Calibri" w:hAnsi="Calibri"/>
                <w:b w:val="0"/>
                <w:color w:val="212529"/>
                <w:sz w:val="15"/>
              </w:rPr>
              <w:t>The team is familiar with structured SPM methods but not with every automotive process.</w:t>
            </w:r>
          </w:p>
        </w:tc>
        <w:tc>
          <w:tcPr>
            <w:tcW w:type="dxa" w:w="850"/>
            <w:vAlign w:val="center"/>
          </w:tcPr>
          <w:p>
            <w:pPr>
              <w:spacing w:before="0" w:after="0" w:line="252" w:lineRule="auto"/>
              <w:jc w:val="center"/>
            </w:pPr>
            <w:r/>
            <w:r>
              <w:rPr>
                <w:rFonts w:ascii="Calibri" w:hAnsi="Calibri"/>
                <w:b w:val="0"/>
                <w:color w:val="212529"/>
                <w:sz w:val="15"/>
              </w:rPr>
              <w:t>1.5</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4.5</w:t>
            </w:r>
          </w:p>
        </w:tc>
      </w:tr>
      <w:tr>
        <w:tc>
          <w:tcPr>
            <w:tcW w:type="dxa" w:w="700"/>
            <w:vAlign w:val="center"/>
          </w:tcPr>
          <w:p>
            <w:pPr>
              <w:spacing w:before="0" w:after="0" w:line="252" w:lineRule="auto"/>
            </w:pPr>
            <w:r/>
            <w:r>
              <w:rPr>
                <w:rFonts w:ascii="Calibri" w:hAnsi="Calibri"/>
                <w:b w:val="0"/>
                <w:color w:val="212529"/>
                <w:sz w:val="15"/>
              </w:rPr>
              <w:t>E2</w:t>
            </w:r>
          </w:p>
        </w:tc>
        <w:tc>
          <w:tcPr>
            <w:tcW w:type="dxa" w:w="1900"/>
            <w:vAlign w:val="center"/>
          </w:tcPr>
          <w:p>
            <w:pPr>
              <w:spacing w:before="0" w:after="0" w:line="252" w:lineRule="auto"/>
            </w:pPr>
            <w:r/>
            <w:r>
              <w:rPr>
                <w:rFonts w:ascii="Calibri" w:hAnsi="Calibri"/>
                <w:b w:val="0"/>
                <w:color w:val="212529"/>
                <w:sz w:val="15"/>
              </w:rPr>
              <w:t>Application experience</w:t>
            </w:r>
          </w:p>
        </w:tc>
        <w:tc>
          <w:tcPr>
            <w:tcW w:type="dxa" w:w="4160"/>
            <w:vAlign w:val="center"/>
          </w:tcPr>
          <w:p>
            <w:pPr>
              <w:spacing w:before="0" w:after="0" w:line="252" w:lineRule="auto"/>
            </w:pPr>
            <w:r/>
            <w:r>
              <w:rPr>
                <w:rFonts w:ascii="Calibri" w:hAnsi="Calibri"/>
                <w:b w:val="0"/>
                <w:color w:val="212529"/>
                <w:sz w:val="15"/>
              </w:rPr>
              <w:t>The team has limited direct automotive IoMT domain experience.</w:t>
            </w:r>
          </w:p>
        </w:tc>
        <w:tc>
          <w:tcPr>
            <w:tcW w:type="dxa" w:w="850"/>
            <w:vAlign w:val="center"/>
          </w:tcPr>
          <w:p>
            <w:pPr>
              <w:spacing w:before="0" w:after="0" w:line="252" w:lineRule="auto"/>
              <w:jc w:val="center"/>
            </w:pPr>
            <w:r/>
            <w:r>
              <w:rPr>
                <w:rFonts w:ascii="Calibri" w:hAnsi="Calibri"/>
                <w:b w:val="0"/>
                <w:color w:val="212529"/>
                <w:sz w:val="15"/>
              </w:rPr>
              <w:t>0.5</w:t>
            </w:r>
          </w:p>
        </w:tc>
        <w:tc>
          <w:tcPr>
            <w:tcW w:type="dxa" w:w="850"/>
            <w:vAlign w:val="center"/>
          </w:tcPr>
          <w:p>
            <w:pPr>
              <w:spacing w:before="0" w:after="0" w:line="252" w:lineRule="auto"/>
              <w:jc w:val="center"/>
            </w:pPr>
            <w:r/>
            <w:r>
              <w:rPr>
                <w:rFonts w:ascii="Calibri" w:hAnsi="Calibri"/>
                <w:b w:val="0"/>
                <w:color w:val="212529"/>
                <w:sz w:val="15"/>
              </w:rPr>
              <w:t>2</w:t>
            </w:r>
          </w:p>
        </w:tc>
        <w:tc>
          <w:tcPr>
            <w:tcW w:type="dxa" w:w="900"/>
            <w:vAlign w:val="center"/>
          </w:tcPr>
          <w:p>
            <w:pPr>
              <w:spacing w:before="0" w:after="0" w:line="252" w:lineRule="auto"/>
              <w:jc w:val="center"/>
            </w:pPr>
            <w:r/>
            <w:r>
              <w:rPr>
                <w:rFonts w:ascii="Calibri" w:hAnsi="Calibri"/>
                <w:b w:val="0"/>
                <w:color w:val="212529"/>
                <w:sz w:val="15"/>
              </w:rPr>
              <w:t>1.0</w:t>
            </w:r>
          </w:p>
        </w:tc>
      </w:tr>
      <w:tr>
        <w:tc>
          <w:tcPr>
            <w:tcW w:type="dxa" w:w="700"/>
            <w:vAlign w:val="center"/>
          </w:tcPr>
          <w:p>
            <w:pPr>
              <w:spacing w:before="0" w:after="0" w:line="252" w:lineRule="auto"/>
            </w:pPr>
            <w:r/>
            <w:r>
              <w:rPr>
                <w:rFonts w:ascii="Calibri" w:hAnsi="Calibri"/>
                <w:b w:val="0"/>
                <w:color w:val="212529"/>
                <w:sz w:val="15"/>
              </w:rPr>
              <w:t>E3</w:t>
            </w:r>
          </w:p>
        </w:tc>
        <w:tc>
          <w:tcPr>
            <w:tcW w:type="dxa" w:w="1900"/>
            <w:vAlign w:val="center"/>
          </w:tcPr>
          <w:p>
            <w:pPr>
              <w:spacing w:before="0" w:after="0" w:line="252" w:lineRule="auto"/>
            </w:pPr>
            <w:r/>
            <w:r>
              <w:rPr>
                <w:rFonts w:ascii="Calibri" w:hAnsi="Calibri"/>
                <w:b w:val="0"/>
                <w:color w:val="212529"/>
                <w:sz w:val="15"/>
              </w:rPr>
              <w:t>Object-oriented paradigm experience</w:t>
            </w:r>
          </w:p>
        </w:tc>
        <w:tc>
          <w:tcPr>
            <w:tcW w:type="dxa" w:w="4160"/>
            <w:vAlign w:val="center"/>
          </w:tcPr>
          <w:p>
            <w:pPr>
              <w:spacing w:before="0" w:after="0" w:line="252" w:lineRule="auto"/>
            </w:pPr>
            <w:r/>
            <w:r>
              <w:rPr>
                <w:rFonts w:ascii="Calibri" w:hAnsi="Calibri"/>
                <w:b w:val="0"/>
                <w:color w:val="212529"/>
                <w:sz w:val="15"/>
              </w:rPr>
              <w:t>The implementation assumptions use familiar object-oriented design concepts.</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E4</w:t>
            </w:r>
          </w:p>
        </w:tc>
        <w:tc>
          <w:tcPr>
            <w:tcW w:type="dxa" w:w="1900"/>
            <w:vAlign w:val="center"/>
          </w:tcPr>
          <w:p>
            <w:pPr>
              <w:spacing w:before="0" w:after="0" w:line="252" w:lineRule="auto"/>
            </w:pPr>
            <w:r/>
            <w:r>
              <w:rPr>
                <w:rFonts w:ascii="Calibri" w:hAnsi="Calibri"/>
                <w:b w:val="0"/>
                <w:color w:val="212529"/>
                <w:sz w:val="15"/>
              </w:rPr>
              <w:t>Lead analyst capability</w:t>
            </w:r>
          </w:p>
        </w:tc>
        <w:tc>
          <w:tcPr>
            <w:tcW w:type="dxa" w:w="4160"/>
            <w:vAlign w:val="center"/>
          </w:tcPr>
          <w:p>
            <w:pPr>
              <w:spacing w:before="0" w:after="0" w:line="252" w:lineRule="auto"/>
            </w:pPr>
            <w:r/>
            <w:r>
              <w:rPr>
                <w:rFonts w:ascii="Calibri" w:hAnsi="Calibri"/>
                <w:b w:val="0"/>
                <w:color w:val="212529"/>
                <w:sz w:val="15"/>
              </w:rPr>
              <w:t>The analyst role is considered capable for an academic planning project.</w:t>
            </w:r>
          </w:p>
        </w:tc>
        <w:tc>
          <w:tcPr>
            <w:tcW w:type="dxa" w:w="850"/>
            <w:vAlign w:val="center"/>
          </w:tcPr>
          <w:p>
            <w:pPr>
              <w:spacing w:before="0" w:after="0" w:line="252" w:lineRule="auto"/>
              <w:jc w:val="center"/>
            </w:pPr>
            <w:r/>
            <w:r>
              <w:rPr>
                <w:rFonts w:ascii="Calibri" w:hAnsi="Calibri"/>
                <w:b w:val="0"/>
                <w:color w:val="212529"/>
                <w:sz w:val="15"/>
              </w:rPr>
              <w:t>0.5</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1.5</w:t>
            </w:r>
          </w:p>
        </w:tc>
      </w:tr>
      <w:tr>
        <w:tc>
          <w:tcPr>
            <w:tcW w:type="dxa" w:w="700"/>
            <w:vAlign w:val="center"/>
          </w:tcPr>
          <w:p>
            <w:pPr>
              <w:spacing w:before="0" w:after="0" w:line="252" w:lineRule="auto"/>
            </w:pPr>
            <w:r/>
            <w:r>
              <w:rPr>
                <w:rFonts w:ascii="Calibri" w:hAnsi="Calibri"/>
                <w:b w:val="0"/>
                <w:color w:val="212529"/>
                <w:sz w:val="15"/>
              </w:rPr>
              <w:t>E5</w:t>
            </w:r>
          </w:p>
        </w:tc>
        <w:tc>
          <w:tcPr>
            <w:tcW w:type="dxa" w:w="1900"/>
            <w:vAlign w:val="center"/>
          </w:tcPr>
          <w:p>
            <w:pPr>
              <w:spacing w:before="0" w:after="0" w:line="252" w:lineRule="auto"/>
            </w:pPr>
            <w:r/>
            <w:r>
              <w:rPr>
                <w:rFonts w:ascii="Calibri" w:hAnsi="Calibri"/>
                <w:b w:val="0"/>
                <w:color w:val="212529"/>
                <w:sz w:val="15"/>
              </w:rPr>
              <w:t>Motivation</w:t>
            </w:r>
          </w:p>
        </w:tc>
        <w:tc>
          <w:tcPr>
            <w:tcW w:type="dxa" w:w="4160"/>
            <w:vAlign w:val="center"/>
          </w:tcPr>
          <w:p>
            <w:pPr>
              <w:spacing w:before="0" w:after="0" w:line="252" w:lineRule="auto"/>
            </w:pPr>
            <w:r/>
            <w:r>
              <w:rPr>
                <w:rFonts w:ascii="Calibri" w:hAnsi="Calibri"/>
                <w:b w:val="0"/>
                <w:color w:val="212529"/>
                <w:sz w:val="15"/>
              </w:rPr>
              <w:t>The project is visible and relevant for exam admission, so motivation is high.</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5</w:t>
            </w:r>
          </w:p>
        </w:tc>
        <w:tc>
          <w:tcPr>
            <w:tcW w:type="dxa" w:w="900"/>
            <w:vAlign w:val="center"/>
          </w:tcPr>
          <w:p>
            <w:pPr>
              <w:spacing w:before="0" w:after="0" w:line="252" w:lineRule="auto"/>
              <w:jc w:val="center"/>
            </w:pPr>
            <w:r/>
            <w:r>
              <w:rPr>
                <w:rFonts w:ascii="Calibri" w:hAnsi="Calibri"/>
                <w:b w:val="0"/>
                <w:color w:val="212529"/>
                <w:sz w:val="15"/>
              </w:rPr>
              <w:t>5</w:t>
            </w:r>
          </w:p>
        </w:tc>
      </w:tr>
      <w:tr>
        <w:tc>
          <w:tcPr>
            <w:tcW w:type="dxa" w:w="700"/>
            <w:vAlign w:val="center"/>
          </w:tcPr>
          <w:p>
            <w:pPr>
              <w:spacing w:before="0" w:after="0" w:line="252" w:lineRule="auto"/>
            </w:pPr>
            <w:r/>
            <w:r>
              <w:rPr>
                <w:rFonts w:ascii="Calibri" w:hAnsi="Calibri"/>
                <w:b w:val="0"/>
                <w:color w:val="212529"/>
                <w:sz w:val="15"/>
              </w:rPr>
              <w:t>E6</w:t>
            </w:r>
          </w:p>
        </w:tc>
        <w:tc>
          <w:tcPr>
            <w:tcW w:type="dxa" w:w="1900"/>
            <w:vAlign w:val="center"/>
          </w:tcPr>
          <w:p>
            <w:pPr>
              <w:spacing w:before="0" w:after="0" w:line="252" w:lineRule="auto"/>
            </w:pPr>
            <w:r/>
            <w:r>
              <w:rPr>
                <w:rFonts w:ascii="Calibri" w:hAnsi="Calibri"/>
                <w:b w:val="0"/>
                <w:color w:val="212529"/>
                <w:sz w:val="15"/>
              </w:rPr>
              <w:t>Stable requirements</w:t>
            </w:r>
          </w:p>
        </w:tc>
        <w:tc>
          <w:tcPr>
            <w:tcW w:type="dxa" w:w="4160"/>
            <w:vAlign w:val="center"/>
          </w:tcPr>
          <w:p>
            <w:pPr>
              <w:spacing w:before="0" w:after="0" w:line="252" w:lineRule="auto"/>
            </w:pPr>
            <w:r/>
            <w:r>
              <w:rPr>
                <w:rFonts w:ascii="Calibri" w:hAnsi="Calibri"/>
                <w:b w:val="0"/>
                <w:color w:val="212529"/>
                <w:sz w:val="15"/>
              </w:rPr>
              <w:t>The brief is clear, but stakeholder concerns and supplier choices create some volatility.</w:t>
            </w:r>
          </w:p>
        </w:tc>
        <w:tc>
          <w:tcPr>
            <w:tcW w:type="dxa" w:w="850"/>
            <w:vAlign w:val="center"/>
          </w:tcPr>
          <w:p>
            <w:pPr>
              <w:spacing w:before="0" w:after="0" w:line="252" w:lineRule="auto"/>
              <w:jc w:val="center"/>
            </w:pPr>
            <w:r/>
            <w:r>
              <w:rPr>
                <w:rFonts w:ascii="Calibri" w:hAnsi="Calibri"/>
                <w:b w:val="0"/>
                <w:color w:val="212529"/>
                <w:sz w:val="15"/>
              </w:rPr>
              <w:t>2</w:t>
            </w:r>
          </w:p>
        </w:tc>
        <w:tc>
          <w:tcPr>
            <w:tcW w:type="dxa" w:w="850"/>
            <w:vAlign w:val="center"/>
          </w:tcPr>
          <w:p>
            <w:pPr>
              <w:spacing w:before="0" w:after="0" w:line="252" w:lineRule="auto"/>
              <w:jc w:val="center"/>
            </w:pPr>
            <w:r/>
            <w:r>
              <w:rPr>
                <w:rFonts w:ascii="Calibri" w:hAnsi="Calibri"/>
                <w:b w:val="0"/>
                <w:color w:val="212529"/>
                <w:sz w:val="15"/>
              </w:rPr>
              <w:t>3</w:t>
            </w:r>
          </w:p>
        </w:tc>
        <w:tc>
          <w:tcPr>
            <w:tcW w:type="dxa" w:w="900"/>
            <w:vAlign w:val="center"/>
          </w:tcPr>
          <w:p>
            <w:pPr>
              <w:spacing w:before="0" w:after="0" w:line="252" w:lineRule="auto"/>
              <w:jc w:val="center"/>
            </w:pPr>
            <w:r/>
            <w:r>
              <w:rPr>
                <w:rFonts w:ascii="Calibri" w:hAnsi="Calibri"/>
                <w:b w:val="0"/>
                <w:color w:val="212529"/>
                <w:sz w:val="15"/>
              </w:rPr>
              <w:t>6</w:t>
            </w:r>
          </w:p>
        </w:tc>
      </w:tr>
      <w:tr>
        <w:tc>
          <w:tcPr>
            <w:tcW w:type="dxa" w:w="700"/>
            <w:vAlign w:val="center"/>
          </w:tcPr>
          <w:p>
            <w:pPr>
              <w:spacing w:before="0" w:after="0" w:line="252" w:lineRule="auto"/>
            </w:pPr>
            <w:r/>
            <w:r>
              <w:rPr>
                <w:rFonts w:ascii="Calibri" w:hAnsi="Calibri"/>
                <w:b w:val="0"/>
                <w:color w:val="212529"/>
                <w:sz w:val="15"/>
              </w:rPr>
              <w:t>E7</w:t>
            </w:r>
          </w:p>
        </w:tc>
        <w:tc>
          <w:tcPr>
            <w:tcW w:type="dxa" w:w="1900"/>
            <w:vAlign w:val="center"/>
          </w:tcPr>
          <w:p>
            <w:pPr>
              <w:spacing w:before="0" w:after="0" w:line="252" w:lineRule="auto"/>
            </w:pPr>
            <w:r/>
            <w:r>
              <w:rPr>
                <w:rFonts w:ascii="Calibri" w:hAnsi="Calibri"/>
                <w:b w:val="0"/>
                <w:color w:val="212529"/>
                <w:sz w:val="15"/>
              </w:rPr>
              <w:t>Part-time workers</w:t>
            </w:r>
          </w:p>
        </w:tc>
        <w:tc>
          <w:tcPr>
            <w:tcW w:type="dxa" w:w="4160"/>
            <w:vAlign w:val="center"/>
          </w:tcPr>
          <w:p>
            <w:pPr>
              <w:spacing w:before="0" w:after="0" w:line="252" w:lineRule="auto"/>
            </w:pPr>
            <w:r/>
            <w:r>
              <w:rPr>
                <w:rFonts w:ascii="Calibri" w:hAnsi="Calibri"/>
                <w:b w:val="0"/>
                <w:color w:val="212529"/>
                <w:sz w:val="15"/>
              </w:rPr>
              <w:t>The actual team members are students and can contribute only part-time.</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4</w:t>
            </w:r>
          </w:p>
        </w:tc>
        <w:tc>
          <w:tcPr>
            <w:tcW w:type="dxa" w:w="900"/>
            <w:vAlign w:val="center"/>
          </w:tcPr>
          <w:p>
            <w:pPr>
              <w:spacing w:before="0" w:after="0" w:line="252" w:lineRule="auto"/>
              <w:jc w:val="center"/>
            </w:pPr>
            <w:r/>
            <w:r>
              <w:rPr>
                <w:rFonts w:ascii="Calibri" w:hAnsi="Calibri"/>
                <w:b w:val="0"/>
                <w:color w:val="212529"/>
                <w:sz w:val="15"/>
              </w:rPr>
              <w:t>-4</w:t>
            </w:r>
          </w:p>
        </w:tc>
      </w:tr>
      <w:tr>
        <w:tc>
          <w:tcPr>
            <w:tcW w:type="dxa" w:w="700"/>
            <w:vAlign w:val="center"/>
          </w:tcPr>
          <w:p>
            <w:pPr>
              <w:spacing w:before="0" w:after="0" w:line="252" w:lineRule="auto"/>
            </w:pPr>
            <w:r/>
            <w:r>
              <w:rPr>
                <w:rFonts w:ascii="Calibri" w:hAnsi="Calibri"/>
                <w:b w:val="0"/>
                <w:color w:val="212529"/>
                <w:sz w:val="15"/>
              </w:rPr>
              <w:t>E8</w:t>
            </w:r>
          </w:p>
        </w:tc>
        <w:tc>
          <w:tcPr>
            <w:tcW w:type="dxa" w:w="1900"/>
            <w:vAlign w:val="center"/>
          </w:tcPr>
          <w:p>
            <w:pPr>
              <w:spacing w:before="0" w:after="0" w:line="252" w:lineRule="auto"/>
            </w:pPr>
            <w:r/>
            <w:r>
              <w:rPr>
                <w:rFonts w:ascii="Calibri" w:hAnsi="Calibri"/>
                <w:b w:val="0"/>
                <w:color w:val="212529"/>
                <w:sz w:val="15"/>
              </w:rPr>
              <w:t>Difficulty of programming language</w:t>
            </w:r>
          </w:p>
        </w:tc>
        <w:tc>
          <w:tcPr>
            <w:tcW w:type="dxa" w:w="4160"/>
            <w:vAlign w:val="center"/>
          </w:tcPr>
          <w:p>
            <w:pPr>
              <w:spacing w:before="0" w:after="0" w:line="252" w:lineRule="auto"/>
            </w:pPr>
            <w:r/>
            <w:r>
              <w:rPr>
                <w:rFonts w:ascii="Calibri" w:hAnsi="Calibri"/>
                <w:b w:val="0"/>
                <w:color w:val="212529"/>
                <w:sz w:val="15"/>
              </w:rPr>
              <w:t>Typical implementation languages and APIs are familiar enough for the assumed team.</w:t>
            </w:r>
          </w:p>
        </w:tc>
        <w:tc>
          <w:tcPr>
            <w:tcW w:type="dxa" w:w="850"/>
            <w:vAlign w:val="center"/>
          </w:tcPr>
          <w:p>
            <w:pPr>
              <w:spacing w:before="0" w:after="0" w:line="252" w:lineRule="auto"/>
              <w:jc w:val="center"/>
            </w:pPr>
            <w:r/>
            <w:r>
              <w:rPr>
                <w:rFonts w:ascii="Calibri" w:hAnsi="Calibri"/>
                <w:b w:val="0"/>
                <w:color w:val="212529"/>
                <w:sz w:val="15"/>
              </w:rPr>
              <w:t>-1</w:t>
            </w:r>
          </w:p>
        </w:tc>
        <w:tc>
          <w:tcPr>
            <w:tcW w:type="dxa" w:w="850"/>
            <w:vAlign w:val="center"/>
          </w:tcPr>
          <w:p>
            <w:pPr>
              <w:spacing w:before="0" w:after="0" w:line="252" w:lineRule="auto"/>
              <w:jc w:val="center"/>
            </w:pPr>
            <w:r/>
            <w:r>
              <w:rPr>
                <w:rFonts w:ascii="Calibri" w:hAnsi="Calibri"/>
                <w:b w:val="0"/>
                <w:color w:val="212529"/>
                <w:sz w:val="15"/>
              </w:rPr>
              <w:t>2</w:t>
            </w:r>
          </w:p>
        </w:tc>
        <w:tc>
          <w:tcPr>
            <w:tcW w:type="dxa" w:w="900"/>
            <w:vAlign w:val="center"/>
          </w:tcPr>
          <w:p>
            <w:pPr>
              <w:spacing w:before="0" w:after="0" w:line="252" w:lineRule="auto"/>
              <w:jc w:val="center"/>
            </w:pPr>
            <w:r/>
            <w:r>
              <w:rPr>
                <w:rFonts w:ascii="Calibri" w:hAnsi="Calibri"/>
                <w:b w:val="0"/>
                <w:color w:val="212529"/>
                <w:sz w:val="15"/>
              </w:rPr>
              <w:t>-2</w:t>
            </w:r>
          </w:p>
        </w:tc>
      </w:tr>
    </w:tbl>
    <w:p/>
    <w:p>
      <w:pPr>
        <w:spacing w:after="120" w:line="264" w:lineRule="auto"/>
      </w:pPr>
      <w:r>
        <w:rPr>
          <w:rFonts w:ascii="Calibri" w:hAnsi="Calibri"/>
          <w:b w:val="0"/>
          <w:i w:val="0"/>
          <w:color w:val="212529"/>
          <w:sz w:val="21"/>
        </w:rPr>
        <w:t>Environmental Factor Total = 16.0. ECF = 1.4 + (-0.03 x 16.0) = 0.92.</w:t>
      </w:r>
    </w:p>
    <w:p>
      <w:pPr>
        <w:spacing w:after="120" w:line="264" w:lineRule="auto"/>
      </w:pPr>
      <w:r>
        <w:rPr>
          <w:rFonts w:ascii="Calibri" w:hAnsi="Calibri"/>
          <w:b w:val="0"/>
          <w:i w:val="0"/>
          <w:color w:val="212529"/>
          <w:sz w:val="21"/>
        </w:rPr>
        <w:t>Total Use Case Points: UCP = UUCP x TCF x ECF = 116 x 1.13 x 0.92 = 120.59.</w:t>
      </w:r>
    </w:p>
    <w:p>
      <w:pPr>
        <w:spacing w:after="120" w:line="264" w:lineRule="auto"/>
      </w:pPr>
      <w:r>
        <w:rPr>
          <w:rFonts w:ascii="Calibri" w:hAnsi="Calibri"/>
          <w:b w:val="0"/>
          <w:i w:val="0"/>
          <w:color w:val="212529"/>
          <w:sz w:val="21"/>
        </w:rPr>
        <w:t>Productivity factor: E1-E6 below 3 plus E7-E8 above 3 gives 2 risk factors, so PF = 20 person-hours/UCP. Estimated development effort = 120.59 x 20 = 2412 person-hours.</w:t>
      </w:r>
    </w:p>
    <w:p>
      <w:pPr>
        <w:pStyle w:val="Heading1"/>
        <w:keepNext/>
        <w:spacing w:before="320" w:after="120"/>
      </w:pPr>
      <w:r>
        <w:rPr>
          <w:rFonts w:ascii="Calibri" w:hAnsi="Calibri"/>
          <w:b/>
          <w:color w:val="2E74B5"/>
          <w:sz w:val="32"/>
        </w:rPr>
        <w:t>4: Project Scheduling</w:t>
      </w:r>
    </w:p>
    <w:p>
      <w:pPr>
        <w:pStyle w:val="Heading2"/>
        <w:keepNext/>
        <w:spacing w:before="200" w:after="120"/>
      </w:pPr>
      <w:r>
        <w:rPr>
          <w:rFonts w:ascii="Calibri" w:hAnsi="Calibri"/>
          <w:b/>
          <w:color w:val="2E74B5"/>
          <w:sz w:val="26"/>
        </w:rPr>
        <w:t>Activity Network Diagram and Critical Path</w:t>
      </w:r>
    </w:p>
    <w:p>
      <w:pPr>
        <w:spacing w:after="120" w:line="264" w:lineRule="auto"/>
      </w:pPr>
      <w:r>
        <w:rPr>
          <w:rFonts w:ascii="Calibri" w:hAnsi="Calibri"/>
          <w:b w:val="0"/>
          <w:i w:val="0"/>
          <w:color w:val="212529"/>
          <w:sz w:val="21"/>
        </w:rPr>
        <w:t>The activity network uses weeks as the time unit and includes all four precedence relationships: Finish-to-Start (FS), Start-to-Start (SS), Finish-to-Finish (FF), and Start-to-Finish (SF). The SF relationship is used for operational handover: support readiness cannot finish before pilot deployment preparation has started.</w:t>
      </w:r>
    </w:p>
    <w:tbl>
      <w:tblPr>
        <w:tblStyle w:val="TableGrid"/>
        <w:tblW w:type="dxa" w:w="938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520"/>
        <w:gridCol w:w="2550"/>
        <w:gridCol w:w="620"/>
        <w:gridCol w:w="1380"/>
        <w:gridCol w:w="520"/>
        <w:gridCol w:w="520"/>
        <w:gridCol w:w="520"/>
        <w:gridCol w:w="520"/>
        <w:gridCol w:w="650"/>
        <w:gridCol w:w="760"/>
        <w:gridCol w:w="820"/>
      </w:tblGrid>
      <w:tr>
        <w:tc>
          <w:tcPr>
            <w:tcW w:type="dxa" w:w="5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ID</w:t>
            </w:r>
          </w:p>
        </w:tc>
        <w:tc>
          <w:tcPr>
            <w:tcW w:type="dxa" w:w="25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Activity</w:t>
            </w:r>
          </w:p>
        </w:tc>
        <w:tc>
          <w:tcPr>
            <w:tcW w:type="dxa" w:w="6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Dur.</w:t>
            </w:r>
          </w:p>
        </w:tc>
        <w:tc>
          <w:tcPr>
            <w:tcW w:type="dxa" w:w="138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Predecessors</w:t>
            </w:r>
          </w:p>
        </w:tc>
        <w:tc>
          <w:tcPr>
            <w:tcW w:type="dxa" w:w="5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ES</w:t>
            </w:r>
          </w:p>
        </w:tc>
        <w:tc>
          <w:tcPr>
            <w:tcW w:type="dxa" w:w="5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EF</w:t>
            </w:r>
          </w:p>
        </w:tc>
        <w:tc>
          <w:tcPr>
            <w:tcW w:type="dxa" w:w="5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LS</w:t>
            </w:r>
          </w:p>
        </w:tc>
        <w:tc>
          <w:tcPr>
            <w:tcW w:type="dxa" w:w="5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LF</w:t>
            </w:r>
          </w:p>
        </w:tc>
        <w:tc>
          <w:tcPr>
            <w:tcW w:type="dxa" w:w="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Float</w:t>
            </w:r>
          </w:p>
        </w:tc>
        <w:tc>
          <w:tcPr>
            <w:tcW w:type="dxa" w:w="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Start</w:t>
            </w:r>
          </w:p>
        </w:tc>
        <w:tc>
          <w:tcPr>
            <w:tcW w:type="dxa" w:w="82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Finish</w:t>
            </w:r>
          </w:p>
        </w:tc>
      </w:tr>
      <w:tr>
        <w:tc>
          <w:tcPr>
            <w:tcW w:type="dxa" w:w="520"/>
            <w:vAlign w:val="center"/>
          </w:tcPr>
          <w:p>
            <w:pPr>
              <w:spacing w:before="0" w:after="0" w:line="252" w:lineRule="auto"/>
            </w:pPr>
            <w:r/>
            <w:r>
              <w:rPr>
                <w:rFonts w:ascii="Calibri" w:hAnsi="Calibri"/>
                <w:b w:val="0"/>
                <w:color w:val="212529"/>
                <w:sz w:val="13"/>
              </w:rPr>
              <w:t>A1</w:t>
            </w:r>
          </w:p>
        </w:tc>
        <w:tc>
          <w:tcPr>
            <w:tcW w:type="dxa" w:w="2550"/>
            <w:vAlign w:val="center"/>
          </w:tcPr>
          <w:p>
            <w:pPr>
              <w:spacing w:before="0" w:after="0" w:line="252" w:lineRule="auto"/>
            </w:pPr>
            <w:r/>
            <w:r>
              <w:rPr>
                <w:rFonts w:ascii="Calibri" w:hAnsi="Calibri"/>
                <w:b w:val="0"/>
                <w:color w:val="212529"/>
                <w:sz w:val="13"/>
              </w:rPr>
              <w:t>Project initiation and stakeholder alignment</w:t>
            </w:r>
          </w:p>
        </w:tc>
        <w:tc>
          <w:tcPr>
            <w:tcW w:type="dxa" w:w="620"/>
            <w:vAlign w:val="center"/>
          </w:tcPr>
          <w:p>
            <w:pPr>
              <w:spacing w:before="0" w:after="0" w:line="252" w:lineRule="auto"/>
              <w:jc w:val="center"/>
            </w:pPr>
            <w:r/>
            <w:r>
              <w:rPr>
                <w:rFonts w:ascii="Calibri" w:hAnsi="Calibri"/>
                <w:b w:val="0"/>
                <w:color w:val="212529"/>
                <w:sz w:val="13"/>
              </w:rPr>
              <w:t>2</w:t>
            </w:r>
          </w:p>
        </w:tc>
        <w:tc>
          <w:tcPr>
            <w:tcW w:type="dxa" w:w="1380"/>
            <w:vAlign w:val="center"/>
          </w:tcPr>
          <w:p>
            <w:pPr>
              <w:spacing w:before="0" w:after="0" w:line="252" w:lineRule="auto"/>
            </w:pPr>
            <w:r/>
            <w:r>
              <w:rPr>
                <w:rFonts w:ascii="Calibri" w:hAnsi="Calibri"/>
                <w:b w:val="0"/>
                <w:color w:val="212529"/>
                <w:sz w:val="13"/>
              </w:rPr>
              <w:t>-</w:t>
            </w:r>
          </w:p>
        </w:tc>
        <w:tc>
          <w:tcPr>
            <w:tcW w:type="dxa" w:w="520"/>
            <w:vAlign w:val="center"/>
          </w:tcPr>
          <w:p>
            <w:pPr>
              <w:spacing w:before="0" w:after="0" w:line="252" w:lineRule="auto"/>
              <w:jc w:val="center"/>
            </w:pPr>
            <w:r/>
            <w:r>
              <w:rPr>
                <w:rFonts w:ascii="Calibri" w:hAnsi="Calibri"/>
                <w:b w:val="0"/>
                <w:color w:val="212529"/>
                <w:sz w:val="13"/>
              </w:rPr>
              <w:t>0</w:t>
            </w:r>
          </w:p>
        </w:tc>
        <w:tc>
          <w:tcPr>
            <w:tcW w:type="dxa" w:w="520"/>
            <w:vAlign w:val="center"/>
          </w:tcPr>
          <w:p>
            <w:pPr>
              <w:spacing w:before="0" w:after="0" w:line="252" w:lineRule="auto"/>
              <w:jc w:val="center"/>
            </w:pPr>
            <w:r/>
            <w:r>
              <w:rPr>
                <w:rFonts w:ascii="Calibri" w:hAnsi="Calibri"/>
                <w:b w:val="0"/>
                <w:color w:val="212529"/>
                <w:sz w:val="13"/>
              </w:rPr>
              <w:t>2</w:t>
            </w:r>
          </w:p>
        </w:tc>
        <w:tc>
          <w:tcPr>
            <w:tcW w:type="dxa" w:w="520"/>
            <w:vAlign w:val="center"/>
          </w:tcPr>
          <w:p>
            <w:pPr>
              <w:spacing w:before="0" w:after="0" w:line="252" w:lineRule="auto"/>
              <w:jc w:val="center"/>
            </w:pPr>
            <w:r/>
            <w:r>
              <w:rPr>
                <w:rFonts w:ascii="Calibri" w:hAnsi="Calibri"/>
                <w:b w:val="0"/>
                <w:color w:val="212529"/>
                <w:sz w:val="13"/>
              </w:rPr>
              <w:t>0</w:t>
            </w:r>
          </w:p>
        </w:tc>
        <w:tc>
          <w:tcPr>
            <w:tcW w:type="dxa" w:w="520"/>
            <w:vAlign w:val="center"/>
          </w:tcPr>
          <w:p>
            <w:pPr>
              <w:spacing w:before="0" w:after="0" w:line="252" w:lineRule="auto"/>
              <w:jc w:val="center"/>
            </w:pPr>
            <w:r/>
            <w:r>
              <w:rPr>
                <w:rFonts w:ascii="Calibri" w:hAnsi="Calibri"/>
                <w:b w:val="0"/>
                <w:color w:val="212529"/>
                <w:sz w:val="13"/>
              </w:rPr>
              <w:t>2</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2023-06-01</w:t>
            </w:r>
          </w:p>
        </w:tc>
        <w:tc>
          <w:tcPr>
            <w:tcW w:type="dxa" w:w="820"/>
            <w:vAlign w:val="center"/>
          </w:tcPr>
          <w:p>
            <w:pPr>
              <w:spacing w:before="0" w:after="0" w:line="252" w:lineRule="auto"/>
            </w:pPr>
            <w:r/>
            <w:r>
              <w:rPr>
                <w:rFonts w:ascii="Calibri" w:hAnsi="Calibri"/>
                <w:b w:val="0"/>
                <w:color w:val="212529"/>
                <w:sz w:val="13"/>
              </w:rPr>
              <w:t>2023-06-14</w:t>
            </w:r>
          </w:p>
        </w:tc>
      </w:tr>
      <w:tr>
        <w:tc>
          <w:tcPr>
            <w:tcW w:type="dxa" w:w="520"/>
            <w:vAlign w:val="center"/>
          </w:tcPr>
          <w:p>
            <w:pPr>
              <w:spacing w:before="0" w:after="0" w:line="252" w:lineRule="auto"/>
            </w:pPr>
            <w:r/>
            <w:r>
              <w:rPr>
                <w:rFonts w:ascii="Calibri" w:hAnsi="Calibri"/>
                <w:b w:val="0"/>
                <w:color w:val="212529"/>
                <w:sz w:val="13"/>
              </w:rPr>
              <w:t>A2</w:t>
            </w:r>
          </w:p>
        </w:tc>
        <w:tc>
          <w:tcPr>
            <w:tcW w:type="dxa" w:w="2550"/>
            <w:vAlign w:val="center"/>
          </w:tcPr>
          <w:p>
            <w:pPr>
              <w:spacing w:before="0" w:after="0" w:line="252" w:lineRule="auto"/>
            </w:pPr>
            <w:r/>
            <w:r>
              <w:rPr>
                <w:rFonts w:ascii="Calibri" w:hAnsi="Calibri"/>
                <w:b w:val="0"/>
                <w:color w:val="212529"/>
                <w:sz w:val="13"/>
              </w:rPr>
              <w:t>Requirements engineering</w:t>
            </w:r>
          </w:p>
        </w:tc>
        <w:tc>
          <w:tcPr>
            <w:tcW w:type="dxa" w:w="620"/>
            <w:vAlign w:val="center"/>
          </w:tcPr>
          <w:p>
            <w:pPr>
              <w:spacing w:before="0" w:after="0" w:line="252" w:lineRule="auto"/>
              <w:jc w:val="center"/>
            </w:pPr>
            <w:r/>
            <w:r>
              <w:rPr>
                <w:rFonts w:ascii="Calibri" w:hAnsi="Calibri"/>
                <w:b w:val="0"/>
                <w:color w:val="212529"/>
                <w:sz w:val="13"/>
              </w:rPr>
              <w:t>6</w:t>
            </w:r>
          </w:p>
        </w:tc>
        <w:tc>
          <w:tcPr>
            <w:tcW w:type="dxa" w:w="1380"/>
            <w:vAlign w:val="center"/>
          </w:tcPr>
          <w:p>
            <w:pPr>
              <w:spacing w:before="0" w:after="0" w:line="252" w:lineRule="auto"/>
            </w:pPr>
            <w:r/>
            <w:r>
              <w:rPr>
                <w:rFonts w:ascii="Calibri" w:hAnsi="Calibri"/>
                <w:b w:val="0"/>
                <w:color w:val="212529"/>
                <w:sz w:val="13"/>
              </w:rPr>
              <w:t>A1 FS</w:t>
            </w:r>
          </w:p>
        </w:tc>
        <w:tc>
          <w:tcPr>
            <w:tcW w:type="dxa" w:w="520"/>
            <w:vAlign w:val="center"/>
          </w:tcPr>
          <w:p>
            <w:pPr>
              <w:spacing w:before="0" w:after="0" w:line="252" w:lineRule="auto"/>
              <w:jc w:val="center"/>
            </w:pPr>
            <w:r/>
            <w:r>
              <w:rPr>
                <w:rFonts w:ascii="Calibri" w:hAnsi="Calibri"/>
                <w:b w:val="0"/>
                <w:color w:val="212529"/>
                <w:sz w:val="13"/>
              </w:rPr>
              <w:t>2</w:t>
            </w:r>
          </w:p>
        </w:tc>
        <w:tc>
          <w:tcPr>
            <w:tcW w:type="dxa" w:w="520"/>
            <w:vAlign w:val="center"/>
          </w:tcPr>
          <w:p>
            <w:pPr>
              <w:spacing w:before="0" w:after="0" w:line="252" w:lineRule="auto"/>
              <w:jc w:val="center"/>
            </w:pPr>
            <w:r/>
            <w:r>
              <w:rPr>
                <w:rFonts w:ascii="Calibri" w:hAnsi="Calibri"/>
                <w:b w:val="0"/>
                <w:color w:val="212529"/>
                <w:sz w:val="13"/>
              </w:rPr>
              <w:t>8</w:t>
            </w:r>
          </w:p>
        </w:tc>
        <w:tc>
          <w:tcPr>
            <w:tcW w:type="dxa" w:w="520"/>
            <w:vAlign w:val="center"/>
          </w:tcPr>
          <w:p>
            <w:pPr>
              <w:spacing w:before="0" w:after="0" w:line="252" w:lineRule="auto"/>
              <w:jc w:val="center"/>
            </w:pPr>
            <w:r/>
            <w:r>
              <w:rPr>
                <w:rFonts w:ascii="Calibri" w:hAnsi="Calibri"/>
                <w:b w:val="0"/>
                <w:color w:val="212529"/>
                <w:sz w:val="13"/>
              </w:rPr>
              <w:t>2</w:t>
            </w:r>
          </w:p>
        </w:tc>
        <w:tc>
          <w:tcPr>
            <w:tcW w:type="dxa" w:w="520"/>
            <w:vAlign w:val="center"/>
          </w:tcPr>
          <w:p>
            <w:pPr>
              <w:spacing w:before="0" w:after="0" w:line="252" w:lineRule="auto"/>
              <w:jc w:val="center"/>
            </w:pPr>
            <w:r/>
            <w:r>
              <w:rPr>
                <w:rFonts w:ascii="Calibri" w:hAnsi="Calibri"/>
                <w:b w:val="0"/>
                <w:color w:val="212529"/>
                <w:sz w:val="13"/>
              </w:rPr>
              <w:t>8</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2023-06-15</w:t>
            </w:r>
          </w:p>
        </w:tc>
        <w:tc>
          <w:tcPr>
            <w:tcW w:type="dxa" w:w="820"/>
            <w:vAlign w:val="center"/>
          </w:tcPr>
          <w:p>
            <w:pPr>
              <w:spacing w:before="0" w:after="0" w:line="252" w:lineRule="auto"/>
            </w:pPr>
            <w:r/>
            <w:r>
              <w:rPr>
                <w:rFonts w:ascii="Calibri" w:hAnsi="Calibri"/>
                <w:b w:val="0"/>
                <w:color w:val="212529"/>
                <w:sz w:val="13"/>
              </w:rPr>
              <w:t>2023-07-26</w:t>
            </w:r>
          </w:p>
        </w:tc>
      </w:tr>
      <w:tr>
        <w:tc>
          <w:tcPr>
            <w:tcW w:type="dxa" w:w="520"/>
            <w:vAlign w:val="center"/>
          </w:tcPr>
          <w:p>
            <w:pPr>
              <w:spacing w:before="0" w:after="0" w:line="252" w:lineRule="auto"/>
            </w:pPr>
            <w:r/>
            <w:r>
              <w:rPr>
                <w:rFonts w:ascii="Calibri" w:hAnsi="Calibri"/>
                <w:b w:val="0"/>
                <w:color w:val="212529"/>
                <w:sz w:val="13"/>
              </w:rPr>
              <w:t>A3</w:t>
            </w:r>
          </w:p>
        </w:tc>
        <w:tc>
          <w:tcPr>
            <w:tcW w:type="dxa" w:w="2550"/>
            <w:vAlign w:val="center"/>
          </w:tcPr>
          <w:p>
            <w:pPr>
              <w:spacing w:before="0" w:after="0" w:line="252" w:lineRule="auto"/>
            </w:pPr>
            <w:r/>
            <w:r>
              <w:rPr>
                <w:rFonts w:ascii="Calibri" w:hAnsi="Calibri"/>
                <w:b w:val="0"/>
                <w:color w:val="212529"/>
                <w:sz w:val="13"/>
              </w:rPr>
              <w:t>Supplier criteria, evaluation, and contracting</w:t>
            </w:r>
          </w:p>
        </w:tc>
        <w:tc>
          <w:tcPr>
            <w:tcW w:type="dxa" w:w="620"/>
            <w:vAlign w:val="center"/>
          </w:tcPr>
          <w:p>
            <w:pPr>
              <w:spacing w:before="0" w:after="0" w:line="252" w:lineRule="auto"/>
              <w:jc w:val="center"/>
            </w:pPr>
            <w:r/>
            <w:r>
              <w:rPr>
                <w:rFonts w:ascii="Calibri" w:hAnsi="Calibri"/>
                <w:b w:val="0"/>
                <w:color w:val="212529"/>
                <w:sz w:val="13"/>
              </w:rPr>
              <w:t>5</w:t>
            </w:r>
          </w:p>
        </w:tc>
        <w:tc>
          <w:tcPr>
            <w:tcW w:type="dxa" w:w="1380"/>
            <w:vAlign w:val="center"/>
          </w:tcPr>
          <w:p>
            <w:pPr>
              <w:spacing w:before="0" w:after="0" w:line="252" w:lineRule="auto"/>
            </w:pPr>
            <w:r/>
            <w:r>
              <w:rPr>
                <w:rFonts w:ascii="Calibri" w:hAnsi="Calibri"/>
                <w:b w:val="0"/>
                <w:color w:val="212529"/>
                <w:sz w:val="13"/>
              </w:rPr>
              <w:t>A2 SS</w:t>
            </w:r>
          </w:p>
        </w:tc>
        <w:tc>
          <w:tcPr>
            <w:tcW w:type="dxa" w:w="520"/>
            <w:vAlign w:val="center"/>
          </w:tcPr>
          <w:p>
            <w:pPr>
              <w:spacing w:before="0" w:after="0" w:line="252" w:lineRule="auto"/>
              <w:jc w:val="center"/>
            </w:pPr>
            <w:r/>
            <w:r>
              <w:rPr>
                <w:rFonts w:ascii="Calibri" w:hAnsi="Calibri"/>
                <w:b w:val="0"/>
                <w:color w:val="212529"/>
                <w:sz w:val="13"/>
              </w:rPr>
              <w:t>2</w:t>
            </w:r>
          </w:p>
        </w:tc>
        <w:tc>
          <w:tcPr>
            <w:tcW w:type="dxa" w:w="520"/>
            <w:vAlign w:val="center"/>
          </w:tcPr>
          <w:p>
            <w:pPr>
              <w:spacing w:before="0" w:after="0" w:line="252" w:lineRule="auto"/>
              <w:jc w:val="center"/>
            </w:pPr>
            <w:r/>
            <w:r>
              <w:rPr>
                <w:rFonts w:ascii="Calibri" w:hAnsi="Calibri"/>
                <w:b w:val="0"/>
                <w:color w:val="212529"/>
                <w:sz w:val="13"/>
              </w:rPr>
              <w:t>7</w:t>
            </w:r>
          </w:p>
        </w:tc>
        <w:tc>
          <w:tcPr>
            <w:tcW w:type="dxa" w:w="520"/>
            <w:vAlign w:val="center"/>
          </w:tcPr>
          <w:p>
            <w:pPr>
              <w:spacing w:before="0" w:after="0" w:line="252" w:lineRule="auto"/>
              <w:jc w:val="center"/>
            </w:pPr>
            <w:r/>
            <w:r>
              <w:rPr>
                <w:rFonts w:ascii="Calibri" w:hAnsi="Calibri"/>
                <w:b w:val="0"/>
                <w:color w:val="212529"/>
                <w:sz w:val="13"/>
              </w:rPr>
              <w:t>6</w:t>
            </w:r>
          </w:p>
        </w:tc>
        <w:tc>
          <w:tcPr>
            <w:tcW w:type="dxa" w:w="520"/>
            <w:vAlign w:val="center"/>
          </w:tcPr>
          <w:p>
            <w:pPr>
              <w:spacing w:before="0" w:after="0" w:line="252" w:lineRule="auto"/>
              <w:jc w:val="center"/>
            </w:pPr>
            <w:r/>
            <w:r>
              <w:rPr>
                <w:rFonts w:ascii="Calibri" w:hAnsi="Calibri"/>
                <w:b w:val="0"/>
                <w:color w:val="212529"/>
                <w:sz w:val="13"/>
              </w:rPr>
              <w:t>11</w:t>
            </w:r>
          </w:p>
        </w:tc>
        <w:tc>
          <w:tcPr>
            <w:tcW w:type="dxa" w:w="650"/>
            <w:vAlign w:val="center"/>
          </w:tcPr>
          <w:p>
            <w:pPr>
              <w:spacing w:before="0" w:after="0" w:line="252" w:lineRule="auto"/>
              <w:jc w:val="center"/>
            </w:pPr>
            <w:r/>
            <w:r>
              <w:rPr>
                <w:rFonts w:ascii="Calibri" w:hAnsi="Calibri"/>
                <w:b w:val="0"/>
                <w:color w:val="212529"/>
                <w:sz w:val="13"/>
              </w:rPr>
              <w:t>4</w:t>
            </w:r>
          </w:p>
        </w:tc>
        <w:tc>
          <w:tcPr>
            <w:tcW w:type="dxa" w:w="760"/>
            <w:vAlign w:val="center"/>
          </w:tcPr>
          <w:p>
            <w:pPr>
              <w:spacing w:before="0" w:after="0" w:line="252" w:lineRule="auto"/>
            </w:pPr>
            <w:r/>
            <w:r>
              <w:rPr>
                <w:rFonts w:ascii="Calibri" w:hAnsi="Calibri"/>
                <w:b w:val="0"/>
                <w:color w:val="212529"/>
                <w:sz w:val="13"/>
              </w:rPr>
              <w:t>2023-06-15</w:t>
            </w:r>
          </w:p>
        </w:tc>
        <w:tc>
          <w:tcPr>
            <w:tcW w:type="dxa" w:w="820"/>
            <w:vAlign w:val="center"/>
          </w:tcPr>
          <w:p>
            <w:pPr>
              <w:spacing w:before="0" w:after="0" w:line="252" w:lineRule="auto"/>
            </w:pPr>
            <w:r/>
            <w:r>
              <w:rPr>
                <w:rFonts w:ascii="Calibri" w:hAnsi="Calibri"/>
                <w:b w:val="0"/>
                <w:color w:val="212529"/>
                <w:sz w:val="13"/>
              </w:rPr>
              <w:t>2023-07-19</w:t>
            </w:r>
          </w:p>
        </w:tc>
      </w:tr>
      <w:tr>
        <w:tc>
          <w:tcPr>
            <w:tcW w:type="dxa" w:w="520"/>
            <w:vAlign w:val="center"/>
          </w:tcPr>
          <w:p>
            <w:pPr>
              <w:spacing w:before="0" w:after="0" w:line="252" w:lineRule="auto"/>
            </w:pPr>
            <w:r/>
            <w:r>
              <w:rPr>
                <w:rFonts w:ascii="Calibri" w:hAnsi="Calibri"/>
                <w:b w:val="0"/>
                <w:color w:val="212529"/>
                <w:sz w:val="13"/>
              </w:rPr>
              <w:t>A4</w:t>
            </w:r>
          </w:p>
        </w:tc>
        <w:tc>
          <w:tcPr>
            <w:tcW w:type="dxa" w:w="2550"/>
            <w:vAlign w:val="center"/>
          </w:tcPr>
          <w:p>
            <w:pPr>
              <w:spacing w:before="0" w:after="0" w:line="252" w:lineRule="auto"/>
            </w:pPr>
            <w:r/>
            <w:r>
              <w:rPr>
                <w:rFonts w:ascii="Calibri" w:hAnsi="Calibri"/>
                <w:b w:val="0"/>
                <w:color w:val="212529"/>
                <w:sz w:val="13"/>
              </w:rPr>
              <w:t>Architecture and safety separation concept</w:t>
            </w:r>
          </w:p>
        </w:tc>
        <w:tc>
          <w:tcPr>
            <w:tcW w:type="dxa" w:w="620"/>
            <w:vAlign w:val="center"/>
          </w:tcPr>
          <w:p>
            <w:pPr>
              <w:spacing w:before="0" w:after="0" w:line="252" w:lineRule="auto"/>
              <w:jc w:val="center"/>
            </w:pPr>
            <w:r/>
            <w:r>
              <w:rPr>
                <w:rFonts w:ascii="Calibri" w:hAnsi="Calibri"/>
                <w:b w:val="0"/>
                <w:color w:val="212529"/>
                <w:sz w:val="13"/>
              </w:rPr>
              <w:t>5</w:t>
            </w:r>
          </w:p>
        </w:tc>
        <w:tc>
          <w:tcPr>
            <w:tcW w:type="dxa" w:w="1380"/>
            <w:vAlign w:val="center"/>
          </w:tcPr>
          <w:p>
            <w:pPr>
              <w:spacing w:before="0" w:after="0" w:line="252" w:lineRule="auto"/>
            </w:pPr>
            <w:r/>
            <w:r>
              <w:rPr>
                <w:rFonts w:ascii="Calibri" w:hAnsi="Calibri"/>
                <w:b w:val="0"/>
                <w:color w:val="212529"/>
                <w:sz w:val="13"/>
              </w:rPr>
              <w:t>A2 FS</w:t>
            </w:r>
          </w:p>
        </w:tc>
        <w:tc>
          <w:tcPr>
            <w:tcW w:type="dxa" w:w="520"/>
            <w:vAlign w:val="center"/>
          </w:tcPr>
          <w:p>
            <w:pPr>
              <w:spacing w:before="0" w:after="0" w:line="252" w:lineRule="auto"/>
              <w:jc w:val="center"/>
            </w:pPr>
            <w:r/>
            <w:r>
              <w:rPr>
                <w:rFonts w:ascii="Calibri" w:hAnsi="Calibri"/>
                <w:b w:val="0"/>
                <w:color w:val="212529"/>
                <w:sz w:val="13"/>
              </w:rPr>
              <w:t>8</w:t>
            </w:r>
          </w:p>
        </w:tc>
        <w:tc>
          <w:tcPr>
            <w:tcW w:type="dxa" w:w="520"/>
            <w:vAlign w:val="center"/>
          </w:tcPr>
          <w:p>
            <w:pPr>
              <w:spacing w:before="0" w:after="0" w:line="252" w:lineRule="auto"/>
              <w:jc w:val="center"/>
            </w:pPr>
            <w:r/>
            <w:r>
              <w:rPr>
                <w:rFonts w:ascii="Calibri" w:hAnsi="Calibri"/>
                <w:b w:val="0"/>
                <w:color w:val="212529"/>
                <w:sz w:val="13"/>
              </w:rPr>
              <w:t>13</w:t>
            </w:r>
          </w:p>
        </w:tc>
        <w:tc>
          <w:tcPr>
            <w:tcW w:type="dxa" w:w="520"/>
            <w:vAlign w:val="center"/>
          </w:tcPr>
          <w:p>
            <w:pPr>
              <w:spacing w:before="0" w:after="0" w:line="252" w:lineRule="auto"/>
              <w:jc w:val="center"/>
            </w:pPr>
            <w:r/>
            <w:r>
              <w:rPr>
                <w:rFonts w:ascii="Calibri" w:hAnsi="Calibri"/>
                <w:b w:val="0"/>
                <w:color w:val="212529"/>
                <w:sz w:val="13"/>
              </w:rPr>
              <w:t>8</w:t>
            </w:r>
          </w:p>
        </w:tc>
        <w:tc>
          <w:tcPr>
            <w:tcW w:type="dxa" w:w="520"/>
            <w:vAlign w:val="center"/>
          </w:tcPr>
          <w:p>
            <w:pPr>
              <w:spacing w:before="0" w:after="0" w:line="252" w:lineRule="auto"/>
              <w:jc w:val="center"/>
            </w:pPr>
            <w:r/>
            <w:r>
              <w:rPr>
                <w:rFonts w:ascii="Calibri" w:hAnsi="Calibri"/>
                <w:b w:val="0"/>
                <w:color w:val="212529"/>
                <w:sz w:val="13"/>
              </w:rPr>
              <w:t>13</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2023-07-27</w:t>
            </w:r>
          </w:p>
        </w:tc>
        <w:tc>
          <w:tcPr>
            <w:tcW w:type="dxa" w:w="820"/>
            <w:vAlign w:val="center"/>
          </w:tcPr>
          <w:p>
            <w:pPr>
              <w:spacing w:before="0" w:after="0" w:line="252" w:lineRule="auto"/>
            </w:pPr>
            <w:r/>
            <w:r>
              <w:rPr>
                <w:rFonts w:ascii="Calibri" w:hAnsi="Calibri"/>
                <w:b w:val="0"/>
                <w:color w:val="212529"/>
                <w:sz w:val="13"/>
              </w:rPr>
              <w:t>2023-08-30</w:t>
            </w:r>
          </w:p>
        </w:tc>
      </w:tr>
      <w:tr>
        <w:tc>
          <w:tcPr>
            <w:tcW w:type="dxa" w:w="520"/>
            <w:vAlign w:val="center"/>
          </w:tcPr>
          <w:p>
            <w:pPr>
              <w:spacing w:before="0" w:after="0" w:line="252" w:lineRule="auto"/>
            </w:pPr>
            <w:r/>
            <w:r>
              <w:rPr>
                <w:rFonts w:ascii="Calibri" w:hAnsi="Calibri"/>
                <w:b w:val="0"/>
                <w:color w:val="212529"/>
                <w:sz w:val="13"/>
              </w:rPr>
              <w:t>A5</w:t>
            </w:r>
          </w:p>
        </w:tc>
        <w:tc>
          <w:tcPr>
            <w:tcW w:type="dxa" w:w="2550"/>
            <w:vAlign w:val="center"/>
          </w:tcPr>
          <w:p>
            <w:pPr>
              <w:spacing w:before="0" w:after="0" w:line="252" w:lineRule="auto"/>
            </w:pPr>
            <w:r/>
            <w:r>
              <w:rPr>
                <w:rFonts w:ascii="Calibri" w:hAnsi="Calibri"/>
                <w:b w:val="0"/>
                <w:color w:val="212529"/>
                <w:sz w:val="13"/>
              </w:rPr>
              <w:t>Hardware/display selection and integration planning</w:t>
            </w:r>
          </w:p>
        </w:tc>
        <w:tc>
          <w:tcPr>
            <w:tcW w:type="dxa" w:w="620"/>
            <w:vAlign w:val="center"/>
          </w:tcPr>
          <w:p>
            <w:pPr>
              <w:spacing w:before="0" w:after="0" w:line="252" w:lineRule="auto"/>
              <w:jc w:val="center"/>
            </w:pPr>
            <w:r/>
            <w:r>
              <w:rPr>
                <w:rFonts w:ascii="Calibri" w:hAnsi="Calibri"/>
                <w:b w:val="0"/>
                <w:color w:val="212529"/>
                <w:sz w:val="13"/>
              </w:rPr>
              <w:t>8</w:t>
            </w:r>
          </w:p>
        </w:tc>
        <w:tc>
          <w:tcPr>
            <w:tcW w:type="dxa" w:w="1380"/>
            <w:vAlign w:val="center"/>
          </w:tcPr>
          <w:p>
            <w:pPr>
              <w:spacing w:before="0" w:after="0" w:line="252" w:lineRule="auto"/>
            </w:pPr>
            <w:r/>
            <w:r>
              <w:rPr>
                <w:rFonts w:ascii="Calibri" w:hAnsi="Calibri"/>
                <w:b w:val="0"/>
                <w:color w:val="212529"/>
                <w:sz w:val="13"/>
              </w:rPr>
              <w:t>A3 FS</w:t>
            </w:r>
          </w:p>
        </w:tc>
        <w:tc>
          <w:tcPr>
            <w:tcW w:type="dxa" w:w="520"/>
            <w:vAlign w:val="center"/>
          </w:tcPr>
          <w:p>
            <w:pPr>
              <w:spacing w:before="0" w:after="0" w:line="252" w:lineRule="auto"/>
              <w:jc w:val="center"/>
            </w:pPr>
            <w:r/>
            <w:r>
              <w:rPr>
                <w:rFonts w:ascii="Calibri" w:hAnsi="Calibri"/>
                <w:b w:val="0"/>
                <w:color w:val="212529"/>
                <w:sz w:val="13"/>
              </w:rPr>
              <w:t>7</w:t>
            </w:r>
          </w:p>
        </w:tc>
        <w:tc>
          <w:tcPr>
            <w:tcW w:type="dxa" w:w="520"/>
            <w:vAlign w:val="center"/>
          </w:tcPr>
          <w:p>
            <w:pPr>
              <w:spacing w:before="0" w:after="0" w:line="252" w:lineRule="auto"/>
              <w:jc w:val="center"/>
            </w:pPr>
            <w:r/>
            <w:r>
              <w:rPr>
                <w:rFonts w:ascii="Calibri" w:hAnsi="Calibri"/>
                <w:b w:val="0"/>
                <w:color w:val="212529"/>
                <w:sz w:val="13"/>
              </w:rPr>
              <w:t>15</w:t>
            </w:r>
          </w:p>
        </w:tc>
        <w:tc>
          <w:tcPr>
            <w:tcW w:type="dxa" w:w="520"/>
            <w:vAlign w:val="center"/>
          </w:tcPr>
          <w:p>
            <w:pPr>
              <w:spacing w:before="0" w:after="0" w:line="252" w:lineRule="auto"/>
              <w:jc w:val="center"/>
            </w:pPr>
            <w:r/>
            <w:r>
              <w:rPr>
                <w:rFonts w:ascii="Calibri" w:hAnsi="Calibri"/>
                <w:b w:val="0"/>
                <w:color w:val="212529"/>
                <w:sz w:val="13"/>
              </w:rPr>
              <w:t>11</w:t>
            </w:r>
          </w:p>
        </w:tc>
        <w:tc>
          <w:tcPr>
            <w:tcW w:type="dxa" w:w="520"/>
            <w:vAlign w:val="center"/>
          </w:tcPr>
          <w:p>
            <w:pPr>
              <w:spacing w:before="0" w:after="0" w:line="252" w:lineRule="auto"/>
              <w:jc w:val="center"/>
            </w:pPr>
            <w:r/>
            <w:r>
              <w:rPr>
                <w:rFonts w:ascii="Calibri" w:hAnsi="Calibri"/>
                <w:b w:val="0"/>
                <w:color w:val="212529"/>
                <w:sz w:val="13"/>
              </w:rPr>
              <w:t>19</w:t>
            </w:r>
          </w:p>
        </w:tc>
        <w:tc>
          <w:tcPr>
            <w:tcW w:type="dxa" w:w="650"/>
            <w:vAlign w:val="center"/>
          </w:tcPr>
          <w:p>
            <w:pPr>
              <w:spacing w:before="0" w:after="0" w:line="252" w:lineRule="auto"/>
              <w:jc w:val="center"/>
            </w:pPr>
            <w:r/>
            <w:r>
              <w:rPr>
                <w:rFonts w:ascii="Calibri" w:hAnsi="Calibri"/>
                <w:b w:val="0"/>
                <w:color w:val="212529"/>
                <w:sz w:val="13"/>
              </w:rPr>
              <w:t>4</w:t>
            </w:r>
          </w:p>
        </w:tc>
        <w:tc>
          <w:tcPr>
            <w:tcW w:type="dxa" w:w="760"/>
            <w:vAlign w:val="center"/>
          </w:tcPr>
          <w:p>
            <w:pPr>
              <w:spacing w:before="0" w:after="0" w:line="252" w:lineRule="auto"/>
            </w:pPr>
            <w:r/>
            <w:r>
              <w:rPr>
                <w:rFonts w:ascii="Calibri" w:hAnsi="Calibri"/>
                <w:b w:val="0"/>
                <w:color w:val="212529"/>
                <w:sz w:val="13"/>
              </w:rPr>
              <w:t>2023-07-20</w:t>
            </w:r>
          </w:p>
        </w:tc>
        <w:tc>
          <w:tcPr>
            <w:tcW w:type="dxa" w:w="820"/>
            <w:vAlign w:val="center"/>
          </w:tcPr>
          <w:p>
            <w:pPr>
              <w:spacing w:before="0" w:after="0" w:line="252" w:lineRule="auto"/>
            </w:pPr>
            <w:r/>
            <w:r>
              <w:rPr>
                <w:rFonts w:ascii="Calibri" w:hAnsi="Calibri"/>
                <w:b w:val="0"/>
                <w:color w:val="212529"/>
                <w:sz w:val="13"/>
              </w:rPr>
              <w:t>2023-09-13</w:t>
            </w:r>
          </w:p>
        </w:tc>
      </w:tr>
      <w:tr>
        <w:tc>
          <w:tcPr>
            <w:tcW w:type="dxa" w:w="520"/>
            <w:vAlign w:val="center"/>
          </w:tcPr>
          <w:p>
            <w:pPr>
              <w:spacing w:before="0" w:after="0" w:line="252" w:lineRule="auto"/>
            </w:pPr>
            <w:r/>
            <w:r>
              <w:rPr>
                <w:rFonts w:ascii="Calibri" w:hAnsi="Calibri"/>
                <w:b w:val="0"/>
                <w:color w:val="212529"/>
                <w:sz w:val="13"/>
              </w:rPr>
              <w:t>A6</w:t>
            </w:r>
          </w:p>
        </w:tc>
        <w:tc>
          <w:tcPr>
            <w:tcW w:type="dxa" w:w="2550"/>
            <w:vAlign w:val="center"/>
          </w:tcPr>
          <w:p>
            <w:pPr>
              <w:spacing w:before="0" w:after="0" w:line="252" w:lineRule="auto"/>
            </w:pPr>
            <w:r/>
            <w:r>
              <w:rPr>
                <w:rFonts w:ascii="Calibri" w:hAnsi="Calibri"/>
                <w:b w:val="0"/>
                <w:color w:val="212529"/>
                <w:sz w:val="13"/>
              </w:rPr>
              <w:t>Hosting application implementation</w:t>
            </w:r>
          </w:p>
        </w:tc>
        <w:tc>
          <w:tcPr>
            <w:tcW w:type="dxa" w:w="620"/>
            <w:vAlign w:val="center"/>
          </w:tcPr>
          <w:p>
            <w:pPr>
              <w:spacing w:before="0" w:after="0" w:line="252" w:lineRule="auto"/>
              <w:jc w:val="center"/>
            </w:pPr>
            <w:r/>
            <w:r>
              <w:rPr>
                <w:rFonts w:ascii="Calibri" w:hAnsi="Calibri"/>
                <w:b w:val="0"/>
                <w:color w:val="212529"/>
                <w:sz w:val="13"/>
              </w:rPr>
              <w:t>12</w:t>
            </w:r>
          </w:p>
        </w:tc>
        <w:tc>
          <w:tcPr>
            <w:tcW w:type="dxa" w:w="1380"/>
            <w:vAlign w:val="center"/>
          </w:tcPr>
          <w:p>
            <w:pPr>
              <w:spacing w:before="0" w:after="0" w:line="252" w:lineRule="auto"/>
            </w:pPr>
            <w:r/>
            <w:r>
              <w:rPr>
                <w:rFonts w:ascii="Calibri" w:hAnsi="Calibri"/>
                <w:b w:val="0"/>
                <w:color w:val="212529"/>
                <w:sz w:val="13"/>
              </w:rPr>
              <w:t>A4 FS</w:t>
            </w:r>
          </w:p>
        </w:tc>
        <w:tc>
          <w:tcPr>
            <w:tcW w:type="dxa" w:w="520"/>
            <w:vAlign w:val="center"/>
          </w:tcPr>
          <w:p>
            <w:pPr>
              <w:spacing w:before="0" w:after="0" w:line="252" w:lineRule="auto"/>
              <w:jc w:val="center"/>
            </w:pPr>
            <w:r/>
            <w:r>
              <w:rPr>
                <w:rFonts w:ascii="Calibri" w:hAnsi="Calibri"/>
                <w:b w:val="0"/>
                <w:color w:val="212529"/>
                <w:sz w:val="13"/>
              </w:rPr>
              <w:t>13</w:t>
            </w:r>
          </w:p>
        </w:tc>
        <w:tc>
          <w:tcPr>
            <w:tcW w:type="dxa" w:w="520"/>
            <w:vAlign w:val="center"/>
          </w:tcPr>
          <w:p>
            <w:pPr>
              <w:spacing w:before="0" w:after="0" w:line="252" w:lineRule="auto"/>
              <w:jc w:val="center"/>
            </w:pPr>
            <w:r/>
            <w:r>
              <w:rPr>
                <w:rFonts w:ascii="Calibri" w:hAnsi="Calibri"/>
                <w:b w:val="0"/>
                <w:color w:val="212529"/>
                <w:sz w:val="13"/>
              </w:rPr>
              <w:t>25</w:t>
            </w:r>
          </w:p>
        </w:tc>
        <w:tc>
          <w:tcPr>
            <w:tcW w:type="dxa" w:w="520"/>
            <w:vAlign w:val="center"/>
          </w:tcPr>
          <w:p>
            <w:pPr>
              <w:spacing w:before="0" w:after="0" w:line="252" w:lineRule="auto"/>
              <w:jc w:val="center"/>
            </w:pPr>
            <w:r/>
            <w:r>
              <w:rPr>
                <w:rFonts w:ascii="Calibri" w:hAnsi="Calibri"/>
                <w:b w:val="0"/>
                <w:color w:val="212529"/>
                <w:sz w:val="13"/>
              </w:rPr>
              <w:t>13</w:t>
            </w:r>
          </w:p>
        </w:tc>
        <w:tc>
          <w:tcPr>
            <w:tcW w:type="dxa" w:w="520"/>
            <w:vAlign w:val="center"/>
          </w:tcPr>
          <w:p>
            <w:pPr>
              <w:spacing w:before="0" w:after="0" w:line="252" w:lineRule="auto"/>
              <w:jc w:val="center"/>
            </w:pPr>
            <w:r/>
            <w:r>
              <w:rPr>
                <w:rFonts w:ascii="Calibri" w:hAnsi="Calibri"/>
                <w:b w:val="0"/>
                <w:color w:val="212529"/>
                <w:sz w:val="13"/>
              </w:rPr>
              <w:t>25</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2023-08-31</w:t>
            </w:r>
          </w:p>
        </w:tc>
        <w:tc>
          <w:tcPr>
            <w:tcW w:type="dxa" w:w="820"/>
            <w:vAlign w:val="center"/>
          </w:tcPr>
          <w:p>
            <w:pPr>
              <w:spacing w:before="0" w:after="0" w:line="252" w:lineRule="auto"/>
            </w:pPr>
            <w:r/>
            <w:r>
              <w:rPr>
                <w:rFonts w:ascii="Calibri" w:hAnsi="Calibri"/>
                <w:b w:val="0"/>
                <w:color w:val="212529"/>
                <w:sz w:val="13"/>
              </w:rPr>
              <w:t>2023-11-22</w:t>
            </w:r>
          </w:p>
        </w:tc>
      </w:tr>
      <w:tr>
        <w:tc>
          <w:tcPr>
            <w:tcW w:type="dxa" w:w="520"/>
            <w:vAlign w:val="center"/>
          </w:tcPr>
          <w:p>
            <w:pPr>
              <w:spacing w:before="0" w:after="0" w:line="252" w:lineRule="auto"/>
            </w:pPr>
            <w:r/>
            <w:r>
              <w:rPr>
                <w:rFonts w:ascii="Calibri" w:hAnsi="Calibri"/>
                <w:b w:val="0"/>
                <w:color w:val="212529"/>
                <w:sz w:val="13"/>
              </w:rPr>
              <w:t>A7</w:t>
            </w:r>
          </w:p>
        </w:tc>
        <w:tc>
          <w:tcPr>
            <w:tcW w:type="dxa" w:w="2550"/>
            <w:vAlign w:val="center"/>
          </w:tcPr>
          <w:p>
            <w:pPr>
              <w:spacing w:before="0" w:after="0" w:line="252" w:lineRule="auto"/>
            </w:pPr>
            <w:r/>
            <w:r>
              <w:rPr>
                <w:rFonts w:ascii="Calibri" w:hAnsi="Calibri"/>
                <w:b w:val="0"/>
                <w:color w:val="212529"/>
                <w:sz w:val="13"/>
              </w:rPr>
              <w:t>WH module implementation</w:t>
            </w:r>
          </w:p>
        </w:tc>
        <w:tc>
          <w:tcPr>
            <w:tcW w:type="dxa" w:w="620"/>
            <w:vAlign w:val="center"/>
          </w:tcPr>
          <w:p>
            <w:pPr>
              <w:spacing w:before="0" w:after="0" w:line="252" w:lineRule="auto"/>
              <w:jc w:val="center"/>
            </w:pPr>
            <w:r/>
            <w:r>
              <w:rPr>
                <w:rFonts w:ascii="Calibri" w:hAnsi="Calibri"/>
                <w:b w:val="0"/>
                <w:color w:val="212529"/>
                <w:sz w:val="13"/>
              </w:rPr>
              <w:t>10</w:t>
            </w:r>
          </w:p>
        </w:tc>
        <w:tc>
          <w:tcPr>
            <w:tcW w:type="dxa" w:w="1380"/>
            <w:vAlign w:val="center"/>
          </w:tcPr>
          <w:p>
            <w:pPr>
              <w:spacing w:before="0" w:after="0" w:line="252" w:lineRule="auto"/>
            </w:pPr>
            <w:r/>
            <w:r>
              <w:rPr>
                <w:rFonts w:ascii="Calibri" w:hAnsi="Calibri"/>
                <w:b w:val="0"/>
                <w:color w:val="212529"/>
                <w:sz w:val="13"/>
              </w:rPr>
              <w:t>A6 SS</w:t>
            </w:r>
          </w:p>
        </w:tc>
        <w:tc>
          <w:tcPr>
            <w:tcW w:type="dxa" w:w="520"/>
            <w:vAlign w:val="center"/>
          </w:tcPr>
          <w:p>
            <w:pPr>
              <w:spacing w:before="0" w:after="0" w:line="252" w:lineRule="auto"/>
              <w:jc w:val="center"/>
            </w:pPr>
            <w:r/>
            <w:r>
              <w:rPr>
                <w:rFonts w:ascii="Calibri" w:hAnsi="Calibri"/>
                <w:b w:val="0"/>
                <w:color w:val="212529"/>
                <w:sz w:val="13"/>
              </w:rPr>
              <w:t>13</w:t>
            </w:r>
          </w:p>
        </w:tc>
        <w:tc>
          <w:tcPr>
            <w:tcW w:type="dxa" w:w="520"/>
            <w:vAlign w:val="center"/>
          </w:tcPr>
          <w:p>
            <w:pPr>
              <w:spacing w:before="0" w:after="0" w:line="252" w:lineRule="auto"/>
              <w:jc w:val="center"/>
            </w:pPr>
            <w:r/>
            <w:r>
              <w:rPr>
                <w:rFonts w:ascii="Calibri" w:hAnsi="Calibri"/>
                <w:b w:val="0"/>
                <w:color w:val="212529"/>
                <w:sz w:val="13"/>
              </w:rPr>
              <w:t>23</w:t>
            </w:r>
          </w:p>
        </w:tc>
        <w:tc>
          <w:tcPr>
            <w:tcW w:type="dxa" w:w="520"/>
            <w:vAlign w:val="center"/>
          </w:tcPr>
          <w:p>
            <w:pPr>
              <w:spacing w:before="0" w:after="0" w:line="252" w:lineRule="auto"/>
              <w:jc w:val="center"/>
            </w:pPr>
            <w:r/>
            <w:r>
              <w:rPr>
                <w:rFonts w:ascii="Calibri" w:hAnsi="Calibri"/>
                <w:b w:val="0"/>
                <w:color w:val="212529"/>
                <w:sz w:val="13"/>
              </w:rPr>
              <w:t>15</w:t>
            </w:r>
          </w:p>
        </w:tc>
        <w:tc>
          <w:tcPr>
            <w:tcW w:type="dxa" w:w="520"/>
            <w:vAlign w:val="center"/>
          </w:tcPr>
          <w:p>
            <w:pPr>
              <w:spacing w:before="0" w:after="0" w:line="252" w:lineRule="auto"/>
              <w:jc w:val="center"/>
            </w:pPr>
            <w:r/>
            <w:r>
              <w:rPr>
                <w:rFonts w:ascii="Calibri" w:hAnsi="Calibri"/>
                <w:b w:val="0"/>
                <w:color w:val="212529"/>
                <w:sz w:val="13"/>
              </w:rPr>
              <w:t>25</w:t>
            </w:r>
          </w:p>
        </w:tc>
        <w:tc>
          <w:tcPr>
            <w:tcW w:type="dxa" w:w="650"/>
            <w:vAlign w:val="center"/>
          </w:tcPr>
          <w:p>
            <w:pPr>
              <w:spacing w:before="0" w:after="0" w:line="252" w:lineRule="auto"/>
              <w:jc w:val="center"/>
            </w:pPr>
            <w:r/>
            <w:r>
              <w:rPr>
                <w:rFonts w:ascii="Calibri" w:hAnsi="Calibri"/>
                <w:b w:val="0"/>
                <w:color w:val="212529"/>
                <w:sz w:val="13"/>
              </w:rPr>
              <w:t>2</w:t>
            </w:r>
          </w:p>
        </w:tc>
        <w:tc>
          <w:tcPr>
            <w:tcW w:type="dxa" w:w="760"/>
            <w:vAlign w:val="center"/>
          </w:tcPr>
          <w:p>
            <w:pPr>
              <w:spacing w:before="0" w:after="0" w:line="252" w:lineRule="auto"/>
            </w:pPr>
            <w:r/>
            <w:r>
              <w:rPr>
                <w:rFonts w:ascii="Calibri" w:hAnsi="Calibri"/>
                <w:b w:val="0"/>
                <w:color w:val="212529"/>
                <w:sz w:val="13"/>
              </w:rPr>
              <w:t>2023-08-31</w:t>
            </w:r>
          </w:p>
        </w:tc>
        <w:tc>
          <w:tcPr>
            <w:tcW w:type="dxa" w:w="820"/>
            <w:vAlign w:val="center"/>
          </w:tcPr>
          <w:p>
            <w:pPr>
              <w:spacing w:before="0" w:after="0" w:line="252" w:lineRule="auto"/>
            </w:pPr>
            <w:r/>
            <w:r>
              <w:rPr>
                <w:rFonts w:ascii="Calibri" w:hAnsi="Calibri"/>
                <w:b w:val="0"/>
                <w:color w:val="212529"/>
                <w:sz w:val="13"/>
              </w:rPr>
              <w:t>2023-11-08</w:t>
            </w:r>
          </w:p>
        </w:tc>
      </w:tr>
      <w:tr>
        <w:tc>
          <w:tcPr>
            <w:tcW w:type="dxa" w:w="520"/>
            <w:vAlign w:val="center"/>
          </w:tcPr>
          <w:p>
            <w:pPr>
              <w:spacing w:before="0" w:after="0" w:line="252" w:lineRule="auto"/>
            </w:pPr>
            <w:r/>
            <w:r>
              <w:rPr>
                <w:rFonts w:ascii="Calibri" w:hAnsi="Calibri"/>
                <w:b w:val="0"/>
                <w:color w:val="212529"/>
                <w:sz w:val="13"/>
              </w:rPr>
              <w:t>A8</w:t>
            </w:r>
          </w:p>
        </w:tc>
        <w:tc>
          <w:tcPr>
            <w:tcW w:type="dxa" w:w="2550"/>
            <w:vAlign w:val="center"/>
          </w:tcPr>
          <w:p>
            <w:pPr>
              <w:spacing w:before="0" w:after="0" w:line="252" w:lineRule="auto"/>
            </w:pPr>
            <w:r/>
            <w:r>
              <w:rPr>
                <w:rFonts w:ascii="Calibri" w:hAnsi="Calibri"/>
                <w:b w:val="0"/>
                <w:color w:val="212529"/>
                <w:sz w:val="13"/>
              </w:rPr>
              <w:t>SC module implementation</w:t>
            </w:r>
          </w:p>
        </w:tc>
        <w:tc>
          <w:tcPr>
            <w:tcW w:type="dxa" w:w="620"/>
            <w:vAlign w:val="center"/>
          </w:tcPr>
          <w:p>
            <w:pPr>
              <w:spacing w:before="0" w:after="0" w:line="252" w:lineRule="auto"/>
              <w:jc w:val="center"/>
            </w:pPr>
            <w:r/>
            <w:r>
              <w:rPr>
                <w:rFonts w:ascii="Calibri" w:hAnsi="Calibri"/>
                <w:b w:val="0"/>
                <w:color w:val="212529"/>
                <w:sz w:val="13"/>
              </w:rPr>
              <w:t>8</w:t>
            </w:r>
          </w:p>
        </w:tc>
        <w:tc>
          <w:tcPr>
            <w:tcW w:type="dxa" w:w="1380"/>
            <w:vAlign w:val="center"/>
          </w:tcPr>
          <w:p>
            <w:pPr>
              <w:spacing w:before="0" w:after="0" w:line="252" w:lineRule="auto"/>
            </w:pPr>
            <w:r/>
            <w:r>
              <w:rPr>
                <w:rFonts w:ascii="Calibri" w:hAnsi="Calibri"/>
                <w:b w:val="0"/>
                <w:color w:val="212529"/>
                <w:sz w:val="13"/>
              </w:rPr>
              <w:t>A6 SS</w:t>
            </w:r>
          </w:p>
        </w:tc>
        <w:tc>
          <w:tcPr>
            <w:tcW w:type="dxa" w:w="520"/>
            <w:vAlign w:val="center"/>
          </w:tcPr>
          <w:p>
            <w:pPr>
              <w:spacing w:before="0" w:after="0" w:line="252" w:lineRule="auto"/>
              <w:jc w:val="center"/>
            </w:pPr>
            <w:r/>
            <w:r>
              <w:rPr>
                <w:rFonts w:ascii="Calibri" w:hAnsi="Calibri"/>
                <w:b w:val="0"/>
                <w:color w:val="212529"/>
                <w:sz w:val="13"/>
              </w:rPr>
              <w:t>13</w:t>
            </w:r>
          </w:p>
        </w:tc>
        <w:tc>
          <w:tcPr>
            <w:tcW w:type="dxa" w:w="520"/>
            <w:vAlign w:val="center"/>
          </w:tcPr>
          <w:p>
            <w:pPr>
              <w:spacing w:before="0" w:after="0" w:line="252" w:lineRule="auto"/>
              <w:jc w:val="center"/>
            </w:pPr>
            <w:r/>
            <w:r>
              <w:rPr>
                <w:rFonts w:ascii="Calibri" w:hAnsi="Calibri"/>
                <w:b w:val="0"/>
                <w:color w:val="212529"/>
                <w:sz w:val="13"/>
              </w:rPr>
              <w:t>21</w:t>
            </w:r>
          </w:p>
        </w:tc>
        <w:tc>
          <w:tcPr>
            <w:tcW w:type="dxa" w:w="520"/>
            <w:vAlign w:val="center"/>
          </w:tcPr>
          <w:p>
            <w:pPr>
              <w:spacing w:before="0" w:after="0" w:line="252" w:lineRule="auto"/>
              <w:jc w:val="center"/>
            </w:pPr>
            <w:r/>
            <w:r>
              <w:rPr>
                <w:rFonts w:ascii="Calibri" w:hAnsi="Calibri"/>
                <w:b w:val="0"/>
                <w:color w:val="212529"/>
                <w:sz w:val="13"/>
              </w:rPr>
              <w:t>17</w:t>
            </w:r>
          </w:p>
        </w:tc>
        <w:tc>
          <w:tcPr>
            <w:tcW w:type="dxa" w:w="520"/>
            <w:vAlign w:val="center"/>
          </w:tcPr>
          <w:p>
            <w:pPr>
              <w:spacing w:before="0" w:after="0" w:line="252" w:lineRule="auto"/>
              <w:jc w:val="center"/>
            </w:pPr>
            <w:r/>
            <w:r>
              <w:rPr>
                <w:rFonts w:ascii="Calibri" w:hAnsi="Calibri"/>
                <w:b w:val="0"/>
                <w:color w:val="212529"/>
                <w:sz w:val="13"/>
              </w:rPr>
              <w:t>25</w:t>
            </w:r>
          </w:p>
        </w:tc>
        <w:tc>
          <w:tcPr>
            <w:tcW w:type="dxa" w:w="650"/>
            <w:vAlign w:val="center"/>
          </w:tcPr>
          <w:p>
            <w:pPr>
              <w:spacing w:before="0" w:after="0" w:line="252" w:lineRule="auto"/>
              <w:jc w:val="center"/>
            </w:pPr>
            <w:r/>
            <w:r>
              <w:rPr>
                <w:rFonts w:ascii="Calibri" w:hAnsi="Calibri"/>
                <w:b w:val="0"/>
                <w:color w:val="212529"/>
                <w:sz w:val="13"/>
              </w:rPr>
              <w:t>4</w:t>
            </w:r>
          </w:p>
        </w:tc>
        <w:tc>
          <w:tcPr>
            <w:tcW w:type="dxa" w:w="760"/>
            <w:vAlign w:val="center"/>
          </w:tcPr>
          <w:p>
            <w:pPr>
              <w:spacing w:before="0" w:after="0" w:line="252" w:lineRule="auto"/>
            </w:pPr>
            <w:r/>
            <w:r>
              <w:rPr>
                <w:rFonts w:ascii="Calibri" w:hAnsi="Calibri"/>
                <w:b w:val="0"/>
                <w:color w:val="212529"/>
                <w:sz w:val="13"/>
              </w:rPr>
              <w:t>2023-08-31</w:t>
            </w:r>
          </w:p>
        </w:tc>
        <w:tc>
          <w:tcPr>
            <w:tcW w:type="dxa" w:w="820"/>
            <w:vAlign w:val="center"/>
          </w:tcPr>
          <w:p>
            <w:pPr>
              <w:spacing w:before="0" w:after="0" w:line="252" w:lineRule="auto"/>
            </w:pPr>
            <w:r/>
            <w:r>
              <w:rPr>
                <w:rFonts w:ascii="Calibri" w:hAnsi="Calibri"/>
                <w:b w:val="0"/>
                <w:color w:val="212529"/>
                <w:sz w:val="13"/>
              </w:rPr>
              <w:t>2023-10-25</w:t>
            </w:r>
          </w:p>
        </w:tc>
      </w:tr>
      <w:tr>
        <w:tc>
          <w:tcPr>
            <w:tcW w:type="dxa" w:w="520"/>
            <w:vAlign w:val="center"/>
          </w:tcPr>
          <w:p>
            <w:pPr>
              <w:spacing w:before="0" w:after="0" w:line="252" w:lineRule="auto"/>
            </w:pPr>
            <w:r/>
            <w:r>
              <w:rPr>
                <w:rFonts w:ascii="Calibri" w:hAnsi="Calibri"/>
                <w:b w:val="0"/>
                <w:color w:val="212529"/>
                <w:sz w:val="13"/>
              </w:rPr>
              <w:t>A9</w:t>
            </w:r>
          </w:p>
        </w:tc>
        <w:tc>
          <w:tcPr>
            <w:tcW w:type="dxa" w:w="2550"/>
            <w:vAlign w:val="center"/>
          </w:tcPr>
          <w:p>
            <w:pPr>
              <w:spacing w:before="0" w:after="0" w:line="252" w:lineRule="auto"/>
            </w:pPr>
            <w:r/>
            <w:r>
              <w:rPr>
                <w:rFonts w:ascii="Calibri" w:hAnsi="Calibri"/>
                <w:b w:val="0"/>
                <w:color w:val="212529"/>
                <w:sz w:val="13"/>
              </w:rPr>
              <w:t>Cloud/API and display integration</w:t>
            </w:r>
          </w:p>
        </w:tc>
        <w:tc>
          <w:tcPr>
            <w:tcW w:type="dxa" w:w="620"/>
            <w:vAlign w:val="center"/>
          </w:tcPr>
          <w:p>
            <w:pPr>
              <w:spacing w:before="0" w:after="0" w:line="252" w:lineRule="auto"/>
              <w:jc w:val="center"/>
            </w:pPr>
            <w:r/>
            <w:r>
              <w:rPr>
                <w:rFonts w:ascii="Calibri" w:hAnsi="Calibri"/>
                <w:b w:val="0"/>
                <w:color w:val="212529"/>
                <w:sz w:val="13"/>
              </w:rPr>
              <w:t>6</w:t>
            </w:r>
          </w:p>
        </w:tc>
        <w:tc>
          <w:tcPr>
            <w:tcW w:type="dxa" w:w="1380"/>
            <w:vAlign w:val="center"/>
          </w:tcPr>
          <w:p>
            <w:pPr>
              <w:spacing w:before="0" w:after="0" w:line="252" w:lineRule="auto"/>
            </w:pPr>
            <w:r/>
            <w:r>
              <w:rPr>
                <w:rFonts w:ascii="Calibri" w:hAnsi="Calibri"/>
                <w:b w:val="0"/>
                <w:color w:val="212529"/>
                <w:sz w:val="13"/>
              </w:rPr>
              <w:t>A5 FS, A6 FF</w:t>
            </w:r>
          </w:p>
        </w:tc>
        <w:tc>
          <w:tcPr>
            <w:tcW w:type="dxa" w:w="520"/>
            <w:vAlign w:val="center"/>
          </w:tcPr>
          <w:p>
            <w:pPr>
              <w:spacing w:before="0" w:after="0" w:line="252" w:lineRule="auto"/>
              <w:jc w:val="center"/>
            </w:pPr>
            <w:r/>
            <w:r>
              <w:rPr>
                <w:rFonts w:ascii="Calibri" w:hAnsi="Calibri"/>
                <w:b w:val="0"/>
                <w:color w:val="212529"/>
                <w:sz w:val="13"/>
              </w:rPr>
              <w:t>19</w:t>
            </w:r>
          </w:p>
        </w:tc>
        <w:tc>
          <w:tcPr>
            <w:tcW w:type="dxa" w:w="520"/>
            <w:vAlign w:val="center"/>
          </w:tcPr>
          <w:p>
            <w:pPr>
              <w:spacing w:before="0" w:after="0" w:line="252" w:lineRule="auto"/>
              <w:jc w:val="center"/>
            </w:pPr>
            <w:r/>
            <w:r>
              <w:rPr>
                <w:rFonts w:ascii="Calibri" w:hAnsi="Calibri"/>
                <w:b w:val="0"/>
                <w:color w:val="212529"/>
                <w:sz w:val="13"/>
              </w:rPr>
              <w:t>25</w:t>
            </w:r>
          </w:p>
        </w:tc>
        <w:tc>
          <w:tcPr>
            <w:tcW w:type="dxa" w:w="520"/>
            <w:vAlign w:val="center"/>
          </w:tcPr>
          <w:p>
            <w:pPr>
              <w:spacing w:before="0" w:after="0" w:line="252" w:lineRule="auto"/>
              <w:jc w:val="center"/>
            </w:pPr>
            <w:r/>
            <w:r>
              <w:rPr>
                <w:rFonts w:ascii="Calibri" w:hAnsi="Calibri"/>
                <w:b w:val="0"/>
                <w:color w:val="212529"/>
                <w:sz w:val="13"/>
              </w:rPr>
              <w:t>19</w:t>
            </w:r>
          </w:p>
        </w:tc>
        <w:tc>
          <w:tcPr>
            <w:tcW w:type="dxa" w:w="520"/>
            <w:vAlign w:val="center"/>
          </w:tcPr>
          <w:p>
            <w:pPr>
              <w:spacing w:before="0" w:after="0" w:line="252" w:lineRule="auto"/>
              <w:jc w:val="center"/>
            </w:pPr>
            <w:r/>
            <w:r>
              <w:rPr>
                <w:rFonts w:ascii="Calibri" w:hAnsi="Calibri"/>
                <w:b w:val="0"/>
                <w:color w:val="212529"/>
                <w:sz w:val="13"/>
              </w:rPr>
              <w:t>25</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2023-10-12</w:t>
            </w:r>
          </w:p>
        </w:tc>
        <w:tc>
          <w:tcPr>
            <w:tcW w:type="dxa" w:w="820"/>
            <w:vAlign w:val="center"/>
          </w:tcPr>
          <w:p>
            <w:pPr>
              <w:spacing w:before="0" w:after="0" w:line="252" w:lineRule="auto"/>
            </w:pPr>
            <w:r/>
            <w:r>
              <w:rPr>
                <w:rFonts w:ascii="Calibri" w:hAnsi="Calibri"/>
                <w:b w:val="0"/>
                <w:color w:val="212529"/>
                <w:sz w:val="13"/>
              </w:rPr>
              <w:t>2023-11-22</w:t>
            </w:r>
          </w:p>
        </w:tc>
      </w:tr>
      <w:tr>
        <w:tc>
          <w:tcPr>
            <w:tcW w:type="dxa" w:w="520"/>
            <w:vAlign w:val="center"/>
          </w:tcPr>
          <w:p>
            <w:pPr>
              <w:spacing w:before="0" w:after="0" w:line="252" w:lineRule="auto"/>
            </w:pPr>
            <w:r/>
            <w:r>
              <w:rPr>
                <w:rFonts w:ascii="Calibri" w:hAnsi="Calibri"/>
                <w:b w:val="0"/>
                <w:color w:val="212529"/>
                <w:sz w:val="13"/>
              </w:rPr>
              <w:t>A10</w:t>
            </w:r>
          </w:p>
        </w:tc>
        <w:tc>
          <w:tcPr>
            <w:tcW w:type="dxa" w:w="2550"/>
            <w:vAlign w:val="center"/>
          </w:tcPr>
          <w:p>
            <w:pPr>
              <w:spacing w:before="0" w:after="0" w:line="252" w:lineRule="auto"/>
            </w:pPr>
            <w:r/>
            <w:r>
              <w:rPr>
                <w:rFonts w:ascii="Calibri" w:hAnsi="Calibri"/>
                <w:b w:val="0"/>
                <w:color w:val="212529"/>
                <w:sz w:val="13"/>
              </w:rPr>
              <w:t>System integration testing</w:t>
            </w:r>
          </w:p>
        </w:tc>
        <w:tc>
          <w:tcPr>
            <w:tcW w:type="dxa" w:w="620"/>
            <w:vAlign w:val="center"/>
          </w:tcPr>
          <w:p>
            <w:pPr>
              <w:spacing w:before="0" w:after="0" w:line="252" w:lineRule="auto"/>
              <w:jc w:val="center"/>
            </w:pPr>
            <w:r/>
            <w:r>
              <w:rPr>
                <w:rFonts w:ascii="Calibri" w:hAnsi="Calibri"/>
                <w:b w:val="0"/>
                <w:color w:val="212529"/>
                <w:sz w:val="13"/>
              </w:rPr>
              <w:t>6</w:t>
            </w:r>
          </w:p>
        </w:tc>
        <w:tc>
          <w:tcPr>
            <w:tcW w:type="dxa" w:w="1380"/>
            <w:vAlign w:val="center"/>
          </w:tcPr>
          <w:p>
            <w:pPr>
              <w:spacing w:before="0" w:after="0" w:line="252" w:lineRule="auto"/>
            </w:pPr>
            <w:r/>
            <w:r>
              <w:rPr>
                <w:rFonts w:ascii="Calibri" w:hAnsi="Calibri"/>
                <w:b w:val="0"/>
                <w:color w:val="212529"/>
                <w:sz w:val="13"/>
              </w:rPr>
              <w:t>A7 FS, A8 FS, A9 FS</w:t>
            </w:r>
          </w:p>
        </w:tc>
        <w:tc>
          <w:tcPr>
            <w:tcW w:type="dxa" w:w="520"/>
            <w:vAlign w:val="center"/>
          </w:tcPr>
          <w:p>
            <w:pPr>
              <w:spacing w:before="0" w:after="0" w:line="252" w:lineRule="auto"/>
              <w:jc w:val="center"/>
            </w:pPr>
            <w:r/>
            <w:r>
              <w:rPr>
                <w:rFonts w:ascii="Calibri" w:hAnsi="Calibri"/>
                <w:b w:val="0"/>
                <w:color w:val="212529"/>
                <w:sz w:val="13"/>
              </w:rPr>
              <w:t>25</w:t>
            </w:r>
          </w:p>
        </w:tc>
        <w:tc>
          <w:tcPr>
            <w:tcW w:type="dxa" w:w="520"/>
            <w:vAlign w:val="center"/>
          </w:tcPr>
          <w:p>
            <w:pPr>
              <w:spacing w:before="0" w:after="0" w:line="252" w:lineRule="auto"/>
              <w:jc w:val="center"/>
            </w:pPr>
            <w:r/>
            <w:r>
              <w:rPr>
                <w:rFonts w:ascii="Calibri" w:hAnsi="Calibri"/>
                <w:b w:val="0"/>
                <w:color w:val="212529"/>
                <w:sz w:val="13"/>
              </w:rPr>
              <w:t>31</w:t>
            </w:r>
          </w:p>
        </w:tc>
        <w:tc>
          <w:tcPr>
            <w:tcW w:type="dxa" w:w="520"/>
            <w:vAlign w:val="center"/>
          </w:tcPr>
          <w:p>
            <w:pPr>
              <w:spacing w:before="0" w:after="0" w:line="252" w:lineRule="auto"/>
              <w:jc w:val="center"/>
            </w:pPr>
            <w:r/>
            <w:r>
              <w:rPr>
                <w:rFonts w:ascii="Calibri" w:hAnsi="Calibri"/>
                <w:b w:val="0"/>
                <w:color w:val="212529"/>
                <w:sz w:val="13"/>
              </w:rPr>
              <w:t>25</w:t>
            </w:r>
          </w:p>
        </w:tc>
        <w:tc>
          <w:tcPr>
            <w:tcW w:type="dxa" w:w="520"/>
            <w:vAlign w:val="center"/>
          </w:tcPr>
          <w:p>
            <w:pPr>
              <w:spacing w:before="0" w:after="0" w:line="252" w:lineRule="auto"/>
              <w:jc w:val="center"/>
            </w:pPr>
            <w:r/>
            <w:r>
              <w:rPr>
                <w:rFonts w:ascii="Calibri" w:hAnsi="Calibri"/>
                <w:b w:val="0"/>
                <w:color w:val="212529"/>
                <w:sz w:val="13"/>
              </w:rPr>
              <w:t>31</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2023-11-23</w:t>
            </w:r>
          </w:p>
        </w:tc>
        <w:tc>
          <w:tcPr>
            <w:tcW w:type="dxa" w:w="820"/>
            <w:vAlign w:val="center"/>
          </w:tcPr>
          <w:p>
            <w:pPr>
              <w:spacing w:before="0" w:after="0" w:line="252" w:lineRule="auto"/>
            </w:pPr>
            <w:r/>
            <w:r>
              <w:rPr>
                <w:rFonts w:ascii="Calibri" w:hAnsi="Calibri"/>
                <w:b w:val="0"/>
                <w:color w:val="212529"/>
                <w:sz w:val="13"/>
              </w:rPr>
              <w:t>2024-01-03</w:t>
            </w:r>
          </w:p>
        </w:tc>
      </w:tr>
      <w:tr>
        <w:tc>
          <w:tcPr>
            <w:tcW w:type="dxa" w:w="520"/>
            <w:vAlign w:val="center"/>
          </w:tcPr>
          <w:p>
            <w:pPr>
              <w:spacing w:before="0" w:after="0" w:line="252" w:lineRule="auto"/>
            </w:pPr>
            <w:r/>
            <w:r>
              <w:rPr>
                <w:rFonts w:ascii="Calibri" w:hAnsi="Calibri"/>
                <w:b w:val="0"/>
                <w:color w:val="212529"/>
                <w:sz w:val="13"/>
              </w:rPr>
              <w:t>A11</w:t>
            </w:r>
          </w:p>
        </w:tc>
        <w:tc>
          <w:tcPr>
            <w:tcW w:type="dxa" w:w="2550"/>
            <w:vAlign w:val="center"/>
          </w:tcPr>
          <w:p>
            <w:pPr>
              <w:spacing w:before="0" w:after="0" w:line="252" w:lineRule="auto"/>
            </w:pPr>
            <w:r/>
            <w:r>
              <w:rPr>
                <w:rFonts w:ascii="Calibri" w:hAnsi="Calibri"/>
                <w:b w:val="0"/>
                <w:color w:val="212529"/>
                <w:sz w:val="13"/>
              </w:rPr>
              <w:t>Security, privacy, and usability validation</w:t>
            </w:r>
          </w:p>
        </w:tc>
        <w:tc>
          <w:tcPr>
            <w:tcW w:type="dxa" w:w="620"/>
            <w:vAlign w:val="center"/>
          </w:tcPr>
          <w:p>
            <w:pPr>
              <w:spacing w:before="0" w:after="0" w:line="252" w:lineRule="auto"/>
              <w:jc w:val="center"/>
            </w:pPr>
            <w:r/>
            <w:r>
              <w:rPr>
                <w:rFonts w:ascii="Calibri" w:hAnsi="Calibri"/>
                <w:b w:val="0"/>
                <w:color w:val="212529"/>
                <w:sz w:val="13"/>
              </w:rPr>
              <w:t>5</w:t>
            </w:r>
          </w:p>
        </w:tc>
        <w:tc>
          <w:tcPr>
            <w:tcW w:type="dxa" w:w="1380"/>
            <w:vAlign w:val="center"/>
          </w:tcPr>
          <w:p>
            <w:pPr>
              <w:spacing w:before="0" w:after="0" w:line="252" w:lineRule="auto"/>
            </w:pPr>
            <w:r/>
            <w:r>
              <w:rPr>
                <w:rFonts w:ascii="Calibri" w:hAnsi="Calibri"/>
                <w:b w:val="0"/>
                <w:color w:val="212529"/>
                <w:sz w:val="13"/>
              </w:rPr>
              <w:t>A10 SS, A10 FF</w:t>
            </w:r>
          </w:p>
        </w:tc>
        <w:tc>
          <w:tcPr>
            <w:tcW w:type="dxa" w:w="520"/>
            <w:vAlign w:val="center"/>
          </w:tcPr>
          <w:p>
            <w:pPr>
              <w:spacing w:before="0" w:after="0" w:line="252" w:lineRule="auto"/>
              <w:jc w:val="center"/>
            </w:pPr>
            <w:r/>
            <w:r>
              <w:rPr>
                <w:rFonts w:ascii="Calibri" w:hAnsi="Calibri"/>
                <w:b w:val="0"/>
                <w:color w:val="212529"/>
                <w:sz w:val="13"/>
              </w:rPr>
              <w:t>26</w:t>
            </w:r>
          </w:p>
        </w:tc>
        <w:tc>
          <w:tcPr>
            <w:tcW w:type="dxa" w:w="520"/>
            <w:vAlign w:val="center"/>
          </w:tcPr>
          <w:p>
            <w:pPr>
              <w:spacing w:before="0" w:after="0" w:line="252" w:lineRule="auto"/>
              <w:jc w:val="center"/>
            </w:pPr>
            <w:r/>
            <w:r>
              <w:rPr>
                <w:rFonts w:ascii="Calibri" w:hAnsi="Calibri"/>
                <w:b w:val="0"/>
                <w:color w:val="212529"/>
                <w:sz w:val="13"/>
              </w:rPr>
              <w:t>31</w:t>
            </w:r>
          </w:p>
        </w:tc>
        <w:tc>
          <w:tcPr>
            <w:tcW w:type="dxa" w:w="520"/>
            <w:vAlign w:val="center"/>
          </w:tcPr>
          <w:p>
            <w:pPr>
              <w:spacing w:before="0" w:after="0" w:line="252" w:lineRule="auto"/>
              <w:jc w:val="center"/>
            </w:pPr>
            <w:r/>
            <w:r>
              <w:rPr>
                <w:rFonts w:ascii="Calibri" w:hAnsi="Calibri"/>
                <w:b w:val="0"/>
                <w:color w:val="212529"/>
                <w:sz w:val="13"/>
              </w:rPr>
              <w:t>26</w:t>
            </w:r>
          </w:p>
        </w:tc>
        <w:tc>
          <w:tcPr>
            <w:tcW w:type="dxa" w:w="520"/>
            <w:vAlign w:val="center"/>
          </w:tcPr>
          <w:p>
            <w:pPr>
              <w:spacing w:before="0" w:after="0" w:line="252" w:lineRule="auto"/>
              <w:jc w:val="center"/>
            </w:pPr>
            <w:r/>
            <w:r>
              <w:rPr>
                <w:rFonts w:ascii="Calibri" w:hAnsi="Calibri"/>
                <w:b w:val="0"/>
                <w:color w:val="212529"/>
                <w:sz w:val="13"/>
              </w:rPr>
              <w:t>31</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2023-11-30</w:t>
            </w:r>
          </w:p>
        </w:tc>
        <w:tc>
          <w:tcPr>
            <w:tcW w:type="dxa" w:w="820"/>
            <w:vAlign w:val="center"/>
          </w:tcPr>
          <w:p>
            <w:pPr>
              <w:spacing w:before="0" w:after="0" w:line="252" w:lineRule="auto"/>
            </w:pPr>
            <w:r/>
            <w:r>
              <w:rPr>
                <w:rFonts w:ascii="Calibri" w:hAnsi="Calibri"/>
                <w:b w:val="0"/>
                <w:color w:val="212529"/>
                <w:sz w:val="13"/>
              </w:rPr>
              <w:t>2024-01-03</w:t>
            </w:r>
          </w:p>
        </w:tc>
      </w:tr>
      <w:tr>
        <w:tc>
          <w:tcPr>
            <w:tcW w:type="dxa" w:w="520"/>
            <w:vAlign w:val="center"/>
          </w:tcPr>
          <w:p>
            <w:pPr>
              <w:spacing w:before="0" w:after="0" w:line="252" w:lineRule="auto"/>
            </w:pPr>
            <w:r/>
            <w:r>
              <w:rPr>
                <w:rFonts w:ascii="Calibri" w:hAnsi="Calibri"/>
                <w:b w:val="0"/>
                <w:color w:val="212529"/>
                <w:sz w:val="13"/>
              </w:rPr>
              <w:t>A12</w:t>
            </w:r>
          </w:p>
        </w:tc>
        <w:tc>
          <w:tcPr>
            <w:tcW w:type="dxa" w:w="2550"/>
            <w:vAlign w:val="center"/>
          </w:tcPr>
          <w:p>
            <w:pPr>
              <w:spacing w:before="0" w:after="0" w:line="252" w:lineRule="auto"/>
            </w:pPr>
            <w:r/>
            <w:r>
              <w:rPr>
                <w:rFonts w:ascii="Calibri" w:hAnsi="Calibri"/>
                <w:b w:val="0"/>
                <w:color w:val="212529"/>
                <w:sz w:val="13"/>
              </w:rPr>
              <w:t>Pilot deployment preparation</w:t>
            </w:r>
          </w:p>
        </w:tc>
        <w:tc>
          <w:tcPr>
            <w:tcW w:type="dxa" w:w="620"/>
            <w:vAlign w:val="center"/>
          </w:tcPr>
          <w:p>
            <w:pPr>
              <w:spacing w:before="0" w:after="0" w:line="252" w:lineRule="auto"/>
              <w:jc w:val="center"/>
            </w:pPr>
            <w:r/>
            <w:r>
              <w:rPr>
                <w:rFonts w:ascii="Calibri" w:hAnsi="Calibri"/>
                <w:b w:val="0"/>
                <w:color w:val="212529"/>
                <w:sz w:val="13"/>
              </w:rPr>
              <w:t>4</w:t>
            </w:r>
          </w:p>
        </w:tc>
        <w:tc>
          <w:tcPr>
            <w:tcW w:type="dxa" w:w="1380"/>
            <w:vAlign w:val="center"/>
          </w:tcPr>
          <w:p>
            <w:pPr>
              <w:spacing w:before="0" w:after="0" w:line="252" w:lineRule="auto"/>
            </w:pPr>
            <w:r/>
            <w:r>
              <w:rPr>
                <w:rFonts w:ascii="Calibri" w:hAnsi="Calibri"/>
                <w:b w:val="0"/>
                <w:color w:val="212529"/>
                <w:sz w:val="13"/>
              </w:rPr>
              <w:t>A10 FS, A11 FS</w:t>
            </w:r>
          </w:p>
        </w:tc>
        <w:tc>
          <w:tcPr>
            <w:tcW w:type="dxa" w:w="520"/>
            <w:vAlign w:val="center"/>
          </w:tcPr>
          <w:p>
            <w:pPr>
              <w:spacing w:before="0" w:after="0" w:line="252" w:lineRule="auto"/>
              <w:jc w:val="center"/>
            </w:pPr>
            <w:r/>
            <w:r>
              <w:rPr>
                <w:rFonts w:ascii="Calibri" w:hAnsi="Calibri"/>
                <w:b w:val="0"/>
                <w:color w:val="212529"/>
                <w:sz w:val="13"/>
              </w:rPr>
              <w:t>31</w:t>
            </w:r>
          </w:p>
        </w:tc>
        <w:tc>
          <w:tcPr>
            <w:tcW w:type="dxa" w:w="520"/>
            <w:vAlign w:val="center"/>
          </w:tcPr>
          <w:p>
            <w:pPr>
              <w:spacing w:before="0" w:after="0" w:line="252" w:lineRule="auto"/>
              <w:jc w:val="center"/>
            </w:pPr>
            <w:r/>
            <w:r>
              <w:rPr>
                <w:rFonts w:ascii="Calibri" w:hAnsi="Calibri"/>
                <w:b w:val="0"/>
                <w:color w:val="212529"/>
                <w:sz w:val="13"/>
              </w:rPr>
              <w:t>35</w:t>
            </w:r>
          </w:p>
        </w:tc>
        <w:tc>
          <w:tcPr>
            <w:tcW w:type="dxa" w:w="520"/>
            <w:vAlign w:val="center"/>
          </w:tcPr>
          <w:p>
            <w:pPr>
              <w:spacing w:before="0" w:after="0" w:line="252" w:lineRule="auto"/>
              <w:jc w:val="center"/>
            </w:pPr>
            <w:r/>
            <w:r>
              <w:rPr>
                <w:rFonts w:ascii="Calibri" w:hAnsi="Calibri"/>
                <w:b w:val="0"/>
                <w:color w:val="212529"/>
                <w:sz w:val="13"/>
              </w:rPr>
              <w:t>31</w:t>
            </w:r>
          </w:p>
        </w:tc>
        <w:tc>
          <w:tcPr>
            <w:tcW w:type="dxa" w:w="520"/>
            <w:vAlign w:val="center"/>
          </w:tcPr>
          <w:p>
            <w:pPr>
              <w:spacing w:before="0" w:after="0" w:line="252" w:lineRule="auto"/>
              <w:jc w:val="center"/>
            </w:pPr>
            <w:r/>
            <w:r>
              <w:rPr>
                <w:rFonts w:ascii="Calibri" w:hAnsi="Calibri"/>
                <w:b w:val="0"/>
                <w:color w:val="212529"/>
                <w:sz w:val="13"/>
              </w:rPr>
              <w:t>35</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2024-01-04</w:t>
            </w:r>
          </w:p>
        </w:tc>
        <w:tc>
          <w:tcPr>
            <w:tcW w:type="dxa" w:w="820"/>
            <w:vAlign w:val="center"/>
          </w:tcPr>
          <w:p>
            <w:pPr>
              <w:spacing w:before="0" w:after="0" w:line="252" w:lineRule="auto"/>
            </w:pPr>
            <w:r/>
            <w:r>
              <w:rPr>
                <w:rFonts w:ascii="Calibri" w:hAnsi="Calibri"/>
                <w:b w:val="0"/>
                <w:color w:val="212529"/>
                <w:sz w:val="13"/>
              </w:rPr>
              <w:t>2024-01-31</w:t>
            </w:r>
          </w:p>
        </w:tc>
      </w:tr>
      <w:tr>
        <w:tc>
          <w:tcPr>
            <w:tcW w:type="dxa" w:w="520"/>
            <w:vAlign w:val="center"/>
          </w:tcPr>
          <w:p>
            <w:pPr>
              <w:spacing w:before="0" w:after="0" w:line="252" w:lineRule="auto"/>
            </w:pPr>
            <w:r/>
            <w:r>
              <w:rPr>
                <w:rFonts w:ascii="Calibri" w:hAnsi="Calibri"/>
                <w:b w:val="0"/>
                <w:color w:val="212529"/>
                <w:sz w:val="13"/>
              </w:rPr>
              <w:t>A13</w:t>
            </w:r>
          </w:p>
        </w:tc>
        <w:tc>
          <w:tcPr>
            <w:tcW w:type="dxa" w:w="2550"/>
            <w:vAlign w:val="center"/>
          </w:tcPr>
          <w:p>
            <w:pPr>
              <w:spacing w:before="0" w:after="0" w:line="252" w:lineRule="auto"/>
            </w:pPr>
            <w:r/>
            <w:r>
              <w:rPr>
                <w:rFonts w:ascii="Calibri" w:hAnsi="Calibri"/>
                <w:b w:val="0"/>
                <w:color w:val="212529"/>
                <w:sz w:val="13"/>
              </w:rPr>
              <w:t>Operations handover and support readiness</w:t>
            </w:r>
          </w:p>
        </w:tc>
        <w:tc>
          <w:tcPr>
            <w:tcW w:type="dxa" w:w="620"/>
            <w:vAlign w:val="center"/>
          </w:tcPr>
          <w:p>
            <w:pPr>
              <w:spacing w:before="0" w:after="0" w:line="252" w:lineRule="auto"/>
              <w:jc w:val="center"/>
            </w:pPr>
            <w:r/>
            <w:r>
              <w:rPr>
                <w:rFonts w:ascii="Calibri" w:hAnsi="Calibri"/>
                <w:b w:val="0"/>
                <w:color w:val="212529"/>
                <w:sz w:val="13"/>
              </w:rPr>
              <w:t>3</w:t>
            </w:r>
          </w:p>
        </w:tc>
        <w:tc>
          <w:tcPr>
            <w:tcW w:type="dxa" w:w="1380"/>
            <w:vAlign w:val="center"/>
          </w:tcPr>
          <w:p>
            <w:pPr>
              <w:spacing w:before="0" w:after="0" w:line="252" w:lineRule="auto"/>
            </w:pPr>
            <w:r/>
            <w:r>
              <w:rPr>
                <w:rFonts w:ascii="Calibri" w:hAnsi="Calibri"/>
                <w:b w:val="0"/>
                <w:color w:val="212529"/>
                <w:sz w:val="13"/>
              </w:rPr>
              <w:t>A12 SF</w:t>
            </w:r>
          </w:p>
        </w:tc>
        <w:tc>
          <w:tcPr>
            <w:tcW w:type="dxa" w:w="520"/>
            <w:vAlign w:val="center"/>
          </w:tcPr>
          <w:p>
            <w:pPr>
              <w:spacing w:before="0" w:after="0" w:line="252" w:lineRule="auto"/>
              <w:jc w:val="center"/>
            </w:pPr>
            <w:r/>
            <w:r>
              <w:rPr>
                <w:rFonts w:ascii="Calibri" w:hAnsi="Calibri"/>
                <w:b w:val="0"/>
                <w:color w:val="212529"/>
                <w:sz w:val="13"/>
              </w:rPr>
              <w:t>28</w:t>
            </w:r>
          </w:p>
        </w:tc>
        <w:tc>
          <w:tcPr>
            <w:tcW w:type="dxa" w:w="520"/>
            <w:vAlign w:val="center"/>
          </w:tcPr>
          <w:p>
            <w:pPr>
              <w:spacing w:before="0" w:after="0" w:line="252" w:lineRule="auto"/>
              <w:jc w:val="center"/>
            </w:pPr>
            <w:r/>
            <w:r>
              <w:rPr>
                <w:rFonts w:ascii="Calibri" w:hAnsi="Calibri"/>
                <w:b w:val="0"/>
                <w:color w:val="212529"/>
                <w:sz w:val="13"/>
              </w:rPr>
              <w:t>31</w:t>
            </w:r>
          </w:p>
        </w:tc>
        <w:tc>
          <w:tcPr>
            <w:tcW w:type="dxa" w:w="520"/>
            <w:vAlign w:val="center"/>
          </w:tcPr>
          <w:p>
            <w:pPr>
              <w:spacing w:before="0" w:after="0" w:line="252" w:lineRule="auto"/>
              <w:jc w:val="center"/>
            </w:pPr>
            <w:r/>
            <w:r>
              <w:rPr>
                <w:rFonts w:ascii="Calibri" w:hAnsi="Calibri"/>
                <w:b w:val="0"/>
                <w:color w:val="212529"/>
                <w:sz w:val="13"/>
              </w:rPr>
              <w:t>32</w:t>
            </w:r>
          </w:p>
        </w:tc>
        <w:tc>
          <w:tcPr>
            <w:tcW w:type="dxa" w:w="520"/>
            <w:vAlign w:val="center"/>
          </w:tcPr>
          <w:p>
            <w:pPr>
              <w:spacing w:before="0" w:after="0" w:line="252" w:lineRule="auto"/>
              <w:jc w:val="center"/>
            </w:pPr>
            <w:r/>
            <w:r>
              <w:rPr>
                <w:rFonts w:ascii="Calibri" w:hAnsi="Calibri"/>
                <w:b w:val="0"/>
                <w:color w:val="212529"/>
                <w:sz w:val="13"/>
              </w:rPr>
              <w:t>35</w:t>
            </w:r>
          </w:p>
        </w:tc>
        <w:tc>
          <w:tcPr>
            <w:tcW w:type="dxa" w:w="650"/>
            <w:vAlign w:val="center"/>
          </w:tcPr>
          <w:p>
            <w:pPr>
              <w:spacing w:before="0" w:after="0" w:line="252" w:lineRule="auto"/>
              <w:jc w:val="center"/>
            </w:pPr>
            <w:r/>
            <w:r>
              <w:rPr>
                <w:rFonts w:ascii="Calibri" w:hAnsi="Calibri"/>
                <w:b w:val="0"/>
                <w:color w:val="212529"/>
                <w:sz w:val="13"/>
              </w:rPr>
              <w:t>4</w:t>
            </w:r>
          </w:p>
        </w:tc>
        <w:tc>
          <w:tcPr>
            <w:tcW w:type="dxa" w:w="760"/>
            <w:vAlign w:val="center"/>
          </w:tcPr>
          <w:p>
            <w:pPr>
              <w:spacing w:before="0" w:after="0" w:line="252" w:lineRule="auto"/>
            </w:pPr>
            <w:r/>
            <w:r>
              <w:rPr>
                <w:rFonts w:ascii="Calibri" w:hAnsi="Calibri"/>
                <w:b w:val="0"/>
                <w:color w:val="212529"/>
                <w:sz w:val="13"/>
              </w:rPr>
              <w:t>2023-12-14</w:t>
            </w:r>
          </w:p>
        </w:tc>
        <w:tc>
          <w:tcPr>
            <w:tcW w:type="dxa" w:w="820"/>
            <w:vAlign w:val="center"/>
          </w:tcPr>
          <w:p>
            <w:pPr>
              <w:spacing w:before="0" w:after="0" w:line="252" w:lineRule="auto"/>
            </w:pPr>
            <w:r/>
            <w:r>
              <w:rPr>
                <w:rFonts w:ascii="Calibri" w:hAnsi="Calibri"/>
                <w:b w:val="0"/>
                <w:color w:val="212529"/>
                <w:sz w:val="13"/>
              </w:rPr>
              <w:t>2024-01-03</w:t>
            </w:r>
          </w:p>
        </w:tc>
      </w:tr>
      <w:tr>
        <w:tc>
          <w:tcPr>
            <w:tcW w:type="dxa" w:w="520"/>
            <w:vAlign w:val="center"/>
          </w:tcPr>
          <w:p>
            <w:pPr>
              <w:spacing w:before="0" w:after="0" w:line="252" w:lineRule="auto"/>
            </w:pPr>
            <w:r/>
            <w:r>
              <w:rPr>
                <w:rFonts w:ascii="Calibri" w:hAnsi="Calibri"/>
                <w:b w:val="0"/>
                <w:color w:val="212529"/>
                <w:sz w:val="13"/>
              </w:rPr>
              <w:t>A14</w:t>
            </w:r>
          </w:p>
        </w:tc>
        <w:tc>
          <w:tcPr>
            <w:tcW w:type="dxa" w:w="2550"/>
            <w:vAlign w:val="center"/>
          </w:tcPr>
          <w:p>
            <w:pPr>
              <w:spacing w:before="0" w:after="0" w:line="252" w:lineRule="auto"/>
            </w:pPr>
            <w:r/>
            <w:r>
              <w:rPr>
                <w:rFonts w:ascii="Calibri" w:hAnsi="Calibri"/>
                <w:b w:val="0"/>
                <w:color w:val="212529"/>
                <w:sz w:val="13"/>
              </w:rPr>
              <w:t>Final release and project closure</w:t>
            </w:r>
          </w:p>
        </w:tc>
        <w:tc>
          <w:tcPr>
            <w:tcW w:type="dxa" w:w="620"/>
            <w:vAlign w:val="center"/>
          </w:tcPr>
          <w:p>
            <w:pPr>
              <w:spacing w:before="0" w:after="0" w:line="252" w:lineRule="auto"/>
              <w:jc w:val="center"/>
            </w:pPr>
            <w:r/>
            <w:r>
              <w:rPr>
                <w:rFonts w:ascii="Calibri" w:hAnsi="Calibri"/>
                <w:b w:val="0"/>
                <w:color w:val="212529"/>
                <w:sz w:val="13"/>
              </w:rPr>
              <w:t>2</w:t>
            </w:r>
          </w:p>
        </w:tc>
        <w:tc>
          <w:tcPr>
            <w:tcW w:type="dxa" w:w="1380"/>
            <w:vAlign w:val="center"/>
          </w:tcPr>
          <w:p>
            <w:pPr>
              <w:spacing w:before="0" w:after="0" w:line="252" w:lineRule="auto"/>
            </w:pPr>
            <w:r/>
            <w:r>
              <w:rPr>
                <w:rFonts w:ascii="Calibri" w:hAnsi="Calibri"/>
                <w:b w:val="0"/>
                <w:color w:val="212529"/>
                <w:sz w:val="13"/>
              </w:rPr>
              <w:t>A12 FS, A13 FS</w:t>
            </w:r>
          </w:p>
        </w:tc>
        <w:tc>
          <w:tcPr>
            <w:tcW w:type="dxa" w:w="520"/>
            <w:vAlign w:val="center"/>
          </w:tcPr>
          <w:p>
            <w:pPr>
              <w:spacing w:before="0" w:after="0" w:line="252" w:lineRule="auto"/>
              <w:jc w:val="center"/>
            </w:pPr>
            <w:r/>
            <w:r>
              <w:rPr>
                <w:rFonts w:ascii="Calibri" w:hAnsi="Calibri"/>
                <w:b w:val="0"/>
                <w:color w:val="212529"/>
                <w:sz w:val="13"/>
              </w:rPr>
              <w:t>35</w:t>
            </w:r>
          </w:p>
        </w:tc>
        <w:tc>
          <w:tcPr>
            <w:tcW w:type="dxa" w:w="520"/>
            <w:vAlign w:val="center"/>
          </w:tcPr>
          <w:p>
            <w:pPr>
              <w:spacing w:before="0" w:after="0" w:line="252" w:lineRule="auto"/>
              <w:jc w:val="center"/>
            </w:pPr>
            <w:r/>
            <w:r>
              <w:rPr>
                <w:rFonts w:ascii="Calibri" w:hAnsi="Calibri"/>
                <w:b w:val="0"/>
                <w:color w:val="212529"/>
                <w:sz w:val="13"/>
              </w:rPr>
              <w:t>37</w:t>
            </w:r>
          </w:p>
        </w:tc>
        <w:tc>
          <w:tcPr>
            <w:tcW w:type="dxa" w:w="520"/>
            <w:vAlign w:val="center"/>
          </w:tcPr>
          <w:p>
            <w:pPr>
              <w:spacing w:before="0" w:after="0" w:line="252" w:lineRule="auto"/>
              <w:jc w:val="center"/>
            </w:pPr>
            <w:r/>
            <w:r>
              <w:rPr>
                <w:rFonts w:ascii="Calibri" w:hAnsi="Calibri"/>
                <w:b w:val="0"/>
                <w:color w:val="212529"/>
                <w:sz w:val="13"/>
              </w:rPr>
              <w:t>35</w:t>
            </w:r>
          </w:p>
        </w:tc>
        <w:tc>
          <w:tcPr>
            <w:tcW w:type="dxa" w:w="520"/>
            <w:vAlign w:val="center"/>
          </w:tcPr>
          <w:p>
            <w:pPr>
              <w:spacing w:before="0" w:after="0" w:line="252" w:lineRule="auto"/>
              <w:jc w:val="center"/>
            </w:pPr>
            <w:r/>
            <w:r>
              <w:rPr>
                <w:rFonts w:ascii="Calibri" w:hAnsi="Calibri"/>
                <w:b w:val="0"/>
                <w:color w:val="212529"/>
                <w:sz w:val="13"/>
              </w:rPr>
              <w:t>37</w:t>
            </w:r>
          </w:p>
        </w:tc>
        <w:tc>
          <w:tcPr>
            <w:tcW w:type="dxa" w:w="650"/>
            <w:vAlign w:val="center"/>
          </w:tcPr>
          <w:p>
            <w:pPr>
              <w:spacing w:before="0" w:after="0" w:line="252" w:lineRule="auto"/>
              <w:jc w:val="center"/>
            </w:pPr>
            <w:r/>
            <w:r>
              <w:rPr>
                <w:rFonts w:ascii="Calibri" w:hAnsi="Calibri"/>
                <w:b w:val="0"/>
                <w:color w:val="212529"/>
                <w:sz w:val="13"/>
              </w:rPr>
              <w:t>0</w:t>
            </w:r>
          </w:p>
        </w:tc>
        <w:tc>
          <w:tcPr>
            <w:tcW w:type="dxa" w:w="760"/>
            <w:vAlign w:val="center"/>
          </w:tcPr>
          <w:p>
            <w:pPr>
              <w:spacing w:before="0" w:after="0" w:line="252" w:lineRule="auto"/>
            </w:pPr>
            <w:r/>
            <w:r>
              <w:rPr>
                <w:rFonts w:ascii="Calibri" w:hAnsi="Calibri"/>
                <w:b w:val="0"/>
                <w:color w:val="212529"/>
                <w:sz w:val="13"/>
              </w:rPr>
              <w:t>2024-02-01</w:t>
            </w:r>
          </w:p>
        </w:tc>
        <w:tc>
          <w:tcPr>
            <w:tcW w:type="dxa" w:w="820"/>
            <w:vAlign w:val="center"/>
          </w:tcPr>
          <w:p>
            <w:pPr>
              <w:spacing w:before="0" w:after="0" w:line="252" w:lineRule="auto"/>
            </w:pPr>
            <w:r/>
            <w:r>
              <w:rPr>
                <w:rFonts w:ascii="Calibri" w:hAnsi="Calibri"/>
                <w:b w:val="0"/>
                <w:color w:val="212529"/>
                <w:sz w:val="13"/>
              </w:rPr>
              <w:t>2024-02-14</w:t>
            </w:r>
          </w:p>
        </w:tc>
      </w:tr>
    </w:tbl>
    <w:p/>
    <w:p>
      <w:pPr>
        <w:spacing w:after="120" w:line="264" w:lineRule="auto"/>
      </w:pPr>
      <w:r>
        <w:rPr>
          <w:rFonts w:ascii="Calibri" w:hAnsi="Calibri"/>
          <w:b w:val="0"/>
          <w:i w:val="0"/>
          <w:color w:val="212529"/>
          <w:sz w:val="21"/>
        </w:rPr>
        <w:t>Critical path: A1 -&gt; A2 -&gt; A4 -&gt; A6 -&gt; A9 -&gt; A10 -&gt; A11 -&gt; A12 -&gt; A14. The calculated project duration is 37 weeks, leaving schedule buffer inside the one-year project window.</w:t>
      </w:r>
    </w:p>
    <w:p>
      <w:r>
        <w:drawing>
          <wp:inline xmlns:a="http://schemas.openxmlformats.org/drawingml/2006/main" xmlns:pic="http://schemas.openxmlformats.org/drawingml/2006/picture">
            <wp:extent cx="5715000" cy="1377699"/>
            <wp:docPr id="6" name="Picture 6"/>
            <wp:cNvGraphicFramePr>
              <a:graphicFrameLocks noChangeAspect="1"/>
            </wp:cNvGraphicFramePr>
            <a:graphic>
              <a:graphicData uri="http://schemas.openxmlformats.org/drawingml/2006/picture">
                <pic:pic>
                  <pic:nvPicPr>
                    <pic:cNvPr id="0" name="activity_network.png"/>
                    <pic:cNvPicPr/>
                  </pic:nvPicPr>
                  <pic:blipFill>
                    <a:blip r:embed="rId16"/>
                    <a:stretch>
                      <a:fillRect/>
                    </a:stretch>
                  </pic:blipFill>
                  <pic:spPr>
                    <a:xfrm>
                      <a:off x="0" y="0"/>
                      <a:ext cx="5715000" cy="1377699"/>
                    </a:xfrm>
                    <a:prstGeom prst="rect"/>
                  </pic:spPr>
                </pic:pic>
              </a:graphicData>
            </a:graphic>
          </wp:inline>
        </w:drawing>
      </w:r>
    </w:p>
    <w:p>
      <w:pPr>
        <w:spacing w:before="40" w:after="160"/>
        <w:jc w:val="center"/>
      </w:pPr>
      <w:r>
        <w:rPr>
          <w:rFonts w:ascii="Calibri" w:hAnsi="Calibri"/>
          <w:i/>
          <w:color w:val="5F5F5F"/>
          <w:sz w:val="18"/>
        </w:rPr>
        <w:t>Figure 6: Activity network with ES/EF/LS/LF values. Red nodes are critical.</w:t>
      </w:r>
    </w:p>
    <w:p>
      <w:pPr>
        <w:pStyle w:val="Heading2"/>
        <w:keepNext/>
        <w:spacing w:before="200" w:after="120"/>
      </w:pPr>
      <w:r>
        <w:rPr>
          <w:rFonts w:ascii="Calibri" w:hAnsi="Calibri"/>
          <w:b/>
          <w:color w:val="2E74B5"/>
          <w:sz w:val="26"/>
        </w:rPr>
        <w:t>Gantt Chart</w:t>
      </w:r>
    </w:p>
    <w:p>
      <w:pPr>
        <w:spacing w:after="120" w:line="264" w:lineRule="auto"/>
      </w:pPr>
      <w:r>
        <w:rPr>
          <w:rFonts w:ascii="Calibri" w:hAnsi="Calibri"/>
          <w:b w:val="0"/>
          <w:i w:val="0"/>
          <w:color w:val="212529"/>
          <w:sz w:val="21"/>
        </w:rPr>
        <w:t>The Gantt chart translates the activity network into a calendar view from 2023-06-01. It shows the critical activities in red and non-critical activities in blue.</w:t>
      </w:r>
    </w:p>
    <w:p>
      <w:r>
        <w:drawing>
          <wp:inline xmlns:a="http://schemas.openxmlformats.org/drawingml/2006/main" xmlns:pic="http://schemas.openxmlformats.org/drawingml/2006/picture">
            <wp:extent cx="5074920" cy="3419297"/>
            <wp:docPr id="7" name="Picture 7"/>
            <wp:cNvGraphicFramePr>
              <a:graphicFrameLocks noChangeAspect="1"/>
            </wp:cNvGraphicFramePr>
            <a:graphic>
              <a:graphicData uri="http://schemas.openxmlformats.org/drawingml/2006/picture">
                <pic:pic>
                  <pic:nvPicPr>
                    <pic:cNvPr id="0" name="gantt_chart.png"/>
                    <pic:cNvPicPr/>
                  </pic:nvPicPr>
                  <pic:blipFill>
                    <a:blip r:embed="rId17"/>
                    <a:stretch>
                      <a:fillRect/>
                    </a:stretch>
                  </pic:blipFill>
                  <pic:spPr>
                    <a:xfrm>
                      <a:off x="0" y="0"/>
                      <a:ext cx="5074920" cy="3419297"/>
                    </a:xfrm>
                    <a:prstGeom prst="rect"/>
                  </pic:spPr>
                </pic:pic>
              </a:graphicData>
            </a:graphic>
          </wp:inline>
        </w:drawing>
      </w:r>
    </w:p>
    <w:p>
      <w:pPr>
        <w:spacing w:before="40" w:after="160"/>
        <w:jc w:val="center"/>
      </w:pPr>
      <w:r>
        <w:rPr>
          <w:rFonts w:ascii="Calibri" w:hAnsi="Calibri"/>
          <w:i/>
          <w:color w:val="5F5F5F"/>
          <w:sz w:val="18"/>
        </w:rPr>
        <w:t>Figure 7: Gantt chart snapshot based on the activity network.</w:t>
      </w:r>
    </w:p>
    <w:p>
      <w:pPr>
        <w:pStyle w:val="Heading2"/>
        <w:keepNext/>
        <w:spacing w:before="200" w:after="120"/>
      </w:pPr>
      <w:r>
        <w:rPr>
          <w:rFonts w:ascii="Calibri" w:hAnsi="Calibri"/>
          <w:b/>
          <w:color w:val="2E74B5"/>
          <w:sz w:val="26"/>
        </w:rPr>
        <w:t>Resource and Skill Planning</w:t>
      </w:r>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300"/>
        <w:gridCol w:w="1200"/>
        <w:gridCol w:w="650"/>
        <w:gridCol w:w="650"/>
        <w:gridCol w:w="650"/>
        <w:gridCol w:w="650"/>
        <w:gridCol w:w="1250"/>
        <w:gridCol w:w="1250"/>
        <w:gridCol w:w="760"/>
      </w:tblGrid>
      <w:tr>
        <w:tc>
          <w:tcPr>
            <w:tcW w:type="dxa" w:w="23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Name</w:t>
            </w:r>
          </w:p>
        </w:tc>
        <w:tc>
          <w:tcPr>
            <w:tcW w:type="dxa" w:w="12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Working Time</w:t>
            </w:r>
          </w:p>
        </w:tc>
        <w:tc>
          <w:tcPr>
            <w:tcW w:type="dxa" w:w="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PM</w:t>
            </w:r>
          </w:p>
        </w:tc>
        <w:tc>
          <w:tcPr>
            <w:tcW w:type="dxa" w:w="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Req.</w:t>
            </w:r>
          </w:p>
        </w:tc>
        <w:tc>
          <w:tcPr>
            <w:tcW w:type="dxa" w:w="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Arch.</w:t>
            </w:r>
          </w:p>
        </w:tc>
        <w:tc>
          <w:tcPr>
            <w:tcW w:type="dxa" w:w="6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Prog.</w:t>
            </w:r>
          </w:p>
        </w:tc>
        <w:tc>
          <w:tcPr>
            <w:tcW w:type="dxa" w:w="12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Security/Test</w:t>
            </w:r>
          </w:p>
        </w:tc>
        <w:tc>
          <w:tcPr>
            <w:tcW w:type="dxa" w:w="125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UX/Marketing</w:t>
            </w:r>
          </w:p>
        </w:tc>
        <w:tc>
          <w:tcPr>
            <w:tcW w:type="dxa" w:w="7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4"/>
              </w:rPr>
              <w:t>Docs</w:t>
            </w:r>
          </w:p>
        </w:tc>
      </w:tr>
      <w:tr>
        <w:tc>
          <w:tcPr>
            <w:tcW w:type="dxa" w:w="2300"/>
            <w:vAlign w:val="center"/>
          </w:tcPr>
          <w:p>
            <w:pPr>
              <w:spacing w:before="0" w:after="0" w:line="252" w:lineRule="auto"/>
            </w:pPr>
            <w:r/>
            <w:r>
              <w:rPr>
                <w:rFonts w:ascii="Calibri" w:hAnsi="Calibri"/>
                <w:b w:val="0"/>
                <w:color w:val="212529"/>
                <w:sz w:val="14"/>
              </w:rPr>
              <w:t>Hieu Nguyen</w:t>
            </w:r>
          </w:p>
        </w:tc>
        <w:tc>
          <w:tcPr>
            <w:tcW w:type="dxa" w:w="1200"/>
            <w:vAlign w:val="center"/>
          </w:tcPr>
          <w:p>
            <w:pPr>
              <w:spacing w:before="0" w:after="0" w:line="252" w:lineRule="auto"/>
            </w:pPr>
            <w:r/>
            <w:r>
              <w:rPr>
                <w:rFonts w:ascii="Calibri" w:hAnsi="Calibri"/>
                <w:b w:val="0"/>
                <w:color w:val="212529"/>
                <w:sz w:val="14"/>
              </w:rPr>
              <w:t>60%</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4</w:t>
            </w:r>
          </w:p>
        </w:tc>
        <w:tc>
          <w:tcPr>
            <w:tcW w:type="dxa" w:w="650"/>
            <w:vAlign w:val="center"/>
          </w:tcPr>
          <w:p>
            <w:pPr>
              <w:spacing w:before="0" w:after="0" w:line="252" w:lineRule="auto"/>
              <w:jc w:val="center"/>
            </w:pPr>
            <w:r/>
            <w:r>
              <w:rPr>
                <w:rFonts w:ascii="Calibri" w:hAnsi="Calibri"/>
                <w:b w:val="0"/>
                <w:color w:val="212529"/>
                <w:sz w:val="14"/>
              </w:rPr>
              <w:t>5</w:t>
            </w:r>
          </w:p>
        </w:tc>
        <w:tc>
          <w:tcPr>
            <w:tcW w:type="dxa" w:w="1250"/>
            <w:vAlign w:val="center"/>
          </w:tcPr>
          <w:p>
            <w:pPr>
              <w:spacing w:before="0" w:after="0" w:line="252" w:lineRule="auto"/>
              <w:jc w:val="center"/>
            </w:pPr>
            <w:r/>
            <w:r>
              <w:rPr>
                <w:rFonts w:ascii="Calibri" w:hAnsi="Calibri"/>
                <w:b w:val="0"/>
                <w:color w:val="212529"/>
                <w:sz w:val="14"/>
              </w:rPr>
              <w:t>4</w:t>
            </w:r>
          </w:p>
        </w:tc>
        <w:tc>
          <w:tcPr>
            <w:tcW w:type="dxa" w:w="1250"/>
            <w:vAlign w:val="center"/>
          </w:tcPr>
          <w:p>
            <w:pPr>
              <w:spacing w:before="0" w:after="0" w:line="252" w:lineRule="auto"/>
              <w:jc w:val="center"/>
            </w:pPr>
            <w:r/>
            <w:r>
              <w:rPr>
                <w:rFonts w:ascii="Calibri" w:hAnsi="Calibri"/>
                <w:b w:val="0"/>
                <w:color w:val="212529"/>
                <w:sz w:val="14"/>
              </w:rPr>
              <w:t>2</w:t>
            </w:r>
          </w:p>
        </w:tc>
        <w:tc>
          <w:tcPr>
            <w:tcW w:type="dxa" w:w="760"/>
            <w:vAlign w:val="center"/>
          </w:tcPr>
          <w:p>
            <w:pPr>
              <w:spacing w:before="0" w:after="0" w:line="252" w:lineRule="auto"/>
              <w:jc w:val="center"/>
            </w:pPr>
            <w:r/>
            <w:r>
              <w:rPr>
                <w:rFonts w:ascii="Calibri" w:hAnsi="Calibri"/>
                <w:b w:val="0"/>
                <w:color w:val="212529"/>
                <w:sz w:val="14"/>
              </w:rPr>
              <w:t>3</w:t>
            </w:r>
          </w:p>
        </w:tc>
      </w:tr>
      <w:tr>
        <w:tc>
          <w:tcPr>
            <w:tcW w:type="dxa" w:w="2300"/>
            <w:vAlign w:val="center"/>
          </w:tcPr>
          <w:p>
            <w:pPr>
              <w:spacing w:before="0" w:after="0" w:line="252" w:lineRule="auto"/>
            </w:pPr>
            <w:r/>
            <w:r>
              <w:rPr>
                <w:rFonts w:ascii="Calibri" w:hAnsi="Calibri"/>
                <w:b w:val="0"/>
                <w:color w:val="212529"/>
                <w:sz w:val="14"/>
              </w:rPr>
              <w:t>Jingru Wang</w:t>
            </w:r>
          </w:p>
        </w:tc>
        <w:tc>
          <w:tcPr>
            <w:tcW w:type="dxa" w:w="1200"/>
            <w:vAlign w:val="center"/>
          </w:tcPr>
          <w:p>
            <w:pPr>
              <w:spacing w:before="0" w:after="0" w:line="252" w:lineRule="auto"/>
            </w:pPr>
            <w:r/>
            <w:r>
              <w:rPr>
                <w:rFonts w:ascii="Calibri" w:hAnsi="Calibri"/>
                <w:b w:val="0"/>
                <w:color w:val="212529"/>
                <w:sz w:val="14"/>
              </w:rPr>
              <w:t>50%</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5</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3</w:t>
            </w:r>
          </w:p>
        </w:tc>
        <w:tc>
          <w:tcPr>
            <w:tcW w:type="dxa" w:w="1250"/>
            <w:vAlign w:val="center"/>
          </w:tcPr>
          <w:p>
            <w:pPr>
              <w:spacing w:before="0" w:after="0" w:line="252" w:lineRule="auto"/>
              <w:jc w:val="center"/>
            </w:pPr>
            <w:r/>
            <w:r>
              <w:rPr>
                <w:rFonts w:ascii="Calibri" w:hAnsi="Calibri"/>
                <w:b w:val="0"/>
                <w:color w:val="212529"/>
                <w:sz w:val="14"/>
              </w:rPr>
              <w:t>3</w:t>
            </w:r>
          </w:p>
        </w:tc>
        <w:tc>
          <w:tcPr>
            <w:tcW w:type="dxa" w:w="1250"/>
            <w:vAlign w:val="center"/>
          </w:tcPr>
          <w:p>
            <w:pPr>
              <w:spacing w:before="0" w:after="0" w:line="252" w:lineRule="auto"/>
              <w:jc w:val="center"/>
            </w:pPr>
            <w:r/>
            <w:r>
              <w:rPr>
                <w:rFonts w:ascii="Calibri" w:hAnsi="Calibri"/>
                <w:b w:val="0"/>
                <w:color w:val="212529"/>
                <w:sz w:val="14"/>
              </w:rPr>
              <w:t>4</w:t>
            </w:r>
          </w:p>
        </w:tc>
        <w:tc>
          <w:tcPr>
            <w:tcW w:type="dxa" w:w="760"/>
            <w:vAlign w:val="center"/>
          </w:tcPr>
          <w:p>
            <w:pPr>
              <w:spacing w:before="0" w:after="0" w:line="252" w:lineRule="auto"/>
              <w:jc w:val="center"/>
            </w:pPr>
            <w:r/>
            <w:r>
              <w:rPr>
                <w:rFonts w:ascii="Calibri" w:hAnsi="Calibri"/>
                <w:b w:val="0"/>
                <w:color w:val="212529"/>
                <w:sz w:val="14"/>
              </w:rPr>
              <w:t>5</w:t>
            </w:r>
          </w:p>
        </w:tc>
      </w:tr>
      <w:tr>
        <w:tc>
          <w:tcPr>
            <w:tcW w:type="dxa" w:w="2300"/>
            <w:vAlign w:val="center"/>
          </w:tcPr>
          <w:p>
            <w:pPr>
              <w:spacing w:before="0" w:after="0" w:line="252" w:lineRule="auto"/>
            </w:pPr>
            <w:r/>
            <w:r>
              <w:rPr>
                <w:rFonts w:ascii="Calibri" w:hAnsi="Calibri"/>
                <w:b w:val="0"/>
                <w:color w:val="212529"/>
                <w:sz w:val="14"/>
              </w:rPr>
              <w:t>Prasad Dinesha Shyamala</w:t>
            </w:r>
          </w:p>
        </w:tc>
        <w:tc>
          <w:tcPr>
            <w:tcW w:type="dxa" w:w="1200"/>
            <w:vAlign w:val="center"/>
          </w:tcPr>
          <w:p>
            <w:pPr>
              <w:spacing w:before="0" w:after="0" w:line="252" w:lineRule="auto"/>
            </w:pPr>
            <w:r/>
            <w:r>
              <w:rPr>
                <w:rFonts w:ascii="Calibri" w:hAnsi="Calibri"/>
                <w:b w:val="0"/>
                <w:color w:val="212529"/>
                <w:sz w:val="14"/>
              </w:rPr>
              <w:t>60%</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5</w:t>
            </w:r>
          </w:p>
        </w:tc>
        <w:tc>
          <w:tcPr>
            <w:tcW w:type="dxa" w:w="650"/>
            <w:vAlign w:val="center"/>
          </w:tcPr>
          <w:p>
            <w:pPr>
              <w:spacing w:before="0" w:after="0" w:line="252" w:lineRule="auto"/>
              <w:jc w:val="center"/>
            </w:pPr>
            <w:r/>
            <w:r>
              <w:rPr>
                <w:rFonts w:ascii="Calibri" w:hAnsi="Calibri"/>
                <w:b w:val="0"/>
                <w:color w:val="212529"/>
                <w:sz w:val="14"/>
              </w:rPr>
              <w:t>5</w:t>
            </w:r>
          </w:p>
        </w:tc>
        <w:tc>
          <w:tcPr>
            <w:tcW w:type="dxa" w:w="1250"/>
            <w:vAlign w:val="center"/>
          </w:tcPr>
          <w:p>
            <w:pPr>
              <w:spacing w:before="0" w:after="0" w:line="252" w:lineRule="auto"/>
              <w:jc w:val="center"/>
            </w:pPr>
            <w:r/>
            <w:r>
              <w:rPr>
                <w:rFonts w:ascii="Calibri" w:hAnsi="Calibri"/>
                <w:b w:val="0"/>
                <w:color w:val="212529"/>
                <w:sz w:val="14"/>
              </w:rPr>
              <w:t>4</w:t>
            </w:r>
          </w:p>
        </w:tc>
        <w:tc>
          <w:tcPr>
            <w:tcW w:type="dxa" w:w="1250"/>
            <w:vAlign w:val="center"/>
          </w:tcPr>
          <w:p>
            <w:pPr>
              <w:spacing w:before="0" w:after="0" w:line="252" w:lineRule="auto"/>
              <w:jc w:val="center"/>
            </w:pPr>
            <w:r/>
            <w:r>
              <w:rPr>
                <w:rFonts w:ascii="Calibri" w:hAnsi="Calibri"/>
                <w:b w:val="0"/>
                <w:color w:val="212529"/>
                <w:sz w:val="14"/>
              </w:rPr>
              <w:t>2</w:t>
            </w:r>
          </w:p>
        </w:tc>
        <w:tc>
          <w:tcPr>
            <w:tcW w:type="dxa" w:w="760"/>
            <w:vAlign w:val="center"/>
          </w:tcPr>
          <w:p>
            <w:pPr>
              <w:spacing w:before="0" w:after="0" w:line="252" w:lineRule="auto"/>
              <w:jc w:val="center"/>
            </w:pPr>
            <w:r/>
            <w:r>
              <w:rPr>
                <w:rFonts w:ascii="Calibri" w:hAnsi="Calibri"/>
                <w:b w:val="0"/>
                <w:color w:val="212529"/>
                <w:sz w:val="14"/>
              </w:rPr>
              <w:t>3</w:t>
            </w:r>
          </w:p>
        </w:tc>
      </w:tr>
      <w:tr>
        <w:tc>
          <w:tcPr>
            <w:tcW w:type="dxa" w:w="2300"/>
            <w:vAlign w:val="center"/>
          </w:tcPr>
          <w:p>
            <w:pPr>
              <w:spacing w:before="0" w:after="0" w:line="252" w:lineRule="auto"/>
            </w:pPr>
            <w:r/>
            <w:r>
              <w:rPr>
                <w:rFonts w:ascii="Calibri" w:hAnsi="Calibri"/>
                <w:b w:val="0"/>
                <w:color w:val="212529"/>
                <w:sz w:val="14"/>
              </w:rPr>
              <w:t>Jiahao Yi</w:t>
            </w:r>
          </w:p>
        </w:tc>
        <w:tc>
          <w:tcPr>
            <w:tcW w:type="dxa" w:w="1200"/>
            <w:vAlign w:val="center"/>
          </w:tcPr>
          <w:p>
            <w:pPr>
              <w:spacing w:before="0" w:after="0" w:line="252" w:lineRule="auto"/>
            </w:pPr>
            <w:r/>
            <w:r>
              <w:rPr>
                <w:rFonts w:ascii="Calibri" w:hAnsi="Calibri"/>
                <w:b w:val="0"/>
                <w:color w:val="212529"/>
                <w:sz w:val="14"/>
              </w:rPr>
              <w:t>60%</w:t>
            </w:r>
          </w:p>
        </w:tc>
        <w:tc>
          <w:tcPr>
            <w:tcW w:type="dxa" w:w="650"/>
            <w:vAlign w:val="center"/>
          </w:tcPr>
          <w:p>
            <w:pPr>
              <w:spacing w:before="0" w:after="0" w:line="252" w:lineRule="auto"/>
              <w:jc w:val="center"/>
            </w:pPr>
            <w:r/>
            <w:r>
              <w:rPr>
                <w:rFonts w:ascii="Calibri" w:hAnsi="Calibri"/>
                <w:b w:val="0"/>
                <w:color w:val="212529"/>
                <w:sz w:val="14"/>
              </w:rPr>
              <w:t>5</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4</w:t>
            </w:r>
          </w:p>
        </w:tc>
        <w:tc>
          <w:tcPr>
            <w:tcW w:type="dxa" w:w="650"/>
            <w:vAlign w:val="center"/>
          </w:tcPr>
          <w:p>
            <w:pPr>
              <w:spacing w:before="0" w:after="0" w:line="252" w:lineRule="auto"/>
              <w:jc w:val="center"/>
            </w:pPr>
            <w:r/>
            <w:r>
              <w:rPr>
                <w:rFonts w:ascii="Calibri" w:hAnsi="Calibri"/>
                <w:b w:val="0"/>
                <w:color w:val="212529"/>
                <w:sz w:val="14"/>
              </w:rPr>
              <w:t>4</w:t>
            </w:r>
          </w:p>
        </w:tc>
        <w:tc>
          <w:tcPr>
            <w:tcW w:type="dxa" w:w="1250"/>
            <w:vAlign w:val="center"/>
          </w:tcPr>
          <w:p>
            <w:pPr>
              <w:spacing w:before="0" w:after="0" w:line="252" w:lineRule="auto"/>
              <w:jc w:val="center"/>
            </w:pPr>
            <w:r/>
            <w:r>
              <w:rPr>
                <w:rFonts w:ascii="Calibri" w:hAnsi="Calibri"/>
                <w:b w:val="0"/>
                <w:color w:val="212529"/>
                <w:sz w:val="14"/>
              </w:rPr>
              <w:t>3</w:t>
            </w:r>
          </w:p>
        </w:tc>
        <w:tc>
          <w:tcPr>
            <w:tcW w:type="dxa" w:w="1250"/>
            <w:vAlign w:val="center"/>
          </w:tcPr>
          <w:p>
            <w:pPr>
              <w:spacing w:before="0" w:after="0" w:line="252" w:lineRule="auto"/>
              <w:jc w:val="center"/>
            </w:pPr>
            <w:r/>
            <w:r>
              <w:rPr>
                <w:rFonts w:ascii="Calibri" w:hAnsi="Calibri"/>
                <w:b w:val="0"/>
                <w:color w:val="212529"/>
                <w:sz w:val="14"/>
              </w:rPr>
              <w:t>3</w:t>
            </w:r>
          </w:p>
        </w:tc>
        <w:tc>
          <w:tcPr>
            <w:tcW w:type="dxa" w:w="760"/>
            <w:vAlign w:val="center"/>
          </w:tcPr>
          <w:p>
            <w:pPr>
              <w:spacing w:before="0" w:after="0" w:line="252" w:lineRule="auto"/>
              <w:jc w:val="center"/>
            </w:pPr>
            <w:r/>
            <w:r>
              <w:rPr>
                <w:rFonts w:ascii="Calibri" w:hAnsi="Calibri"/>
                <w:b w:val="0"/>
                <w:color w:val="212529"/>
                <w:sz w:val="14"/>
              </w:rPr>
              <w:t>4</w:t>
            </w:r>
          </w:p>
        </w:tc>
      </w:tr>
      <w:tr>
        <w:tc>
          <w:tcPr>
            <w:tcW w:type="dxa" w:w="2300"/>
            <w:vAlign w:val="center"/>
          </w:tcPr>
          <w:p>
            <w:pPr>
              <w:spacing w:before="0" w:after="0" w:line="252" w:lineRule="auto"/>
            </w:pPr>
            <w:r/>
            <w:r>
              <w:rPr>
                <w:rFonts w:ascii="Calibri" w:hAnsi="Calibri"/>
                <w:b w:val="0"/>
                <w:color w:val="212529"/>
                <w:sz w:val="14"/>
              </w:rPr>
              <w:t>Teng Sun</w:t>
            </w:r>
          </w:p>
        </w:tc>
        <w:tc>
          <w:tcPr>
            <w:tcW w:type="dxa" w:w="1200"/>
            <w:vAlign w:val="center"/>
          </w:tcPr>
          <w:p>
            <w:pPr>
              <w:spacing w:before="0" w:after="0" w:line="252" w:lineRule="auto"/>
            </w:pPr>
            <w:r/>
            <w:r>
              <w:rPr>
                <w:rFonts w:ascii="Calibri" w:hAnsi="Calibri"/>
                <w:b w:val="0"/>
                <w:color w:val="212529"/>
                <w:sz w:val="14"/>
              </w:rPr>
              <w:t>50%</w:t>
            </w:r>
          </w:p>
        </w:tc>
        <w:tc>
          <w:tcPr>
            <w:tcW w:type="dxa" w:w="650"/>
            <w:vAlign w:val="center"/>
          </w:tcPr>
          <w:p>
            <w:pPr>
              <w:spacing w:before="0" w:after="0" w:line="252" w:lineRule="auto"/>
              <w:jc w:val="center"/>
            </w:pPr>
            <w:r/>
            <w:r>
              <w:rPr>
                <w:rFonts w:ascii="Calibri" w:hAnsi="Calibri"/>
                <w:b w:val="0"/>
                <w:color w:val="212529"/>
                <w:sz w:val="14"/>
              </w:rPr>
              <w:t>4</w:t>
            </w:r>
          </w:p>
        </w:tc>
        <w:tc>
          <w:tcPr>
            <w:tcW w:type="dxa" w:w="650"/>
            <w:vAlign w:val="center"/>
          </w:tcPr>
          <w:p>
            <w:pPr>
              <w:spacing w:before="0" w:after="0" w:line="252" w:lineRule="auto"/>
              <w:jc w:val="center"/>
            </w:pPr>
            <w:r/>
            <w:r>
              <w:rPr>
                <w:rFonts w:ascii="Calibri" w:hAnsi="Calibri"/>
                <w:b w:val="0"/>
                <w:color w:val="212529"/>
                <w:sz w:val="14"/>
              </w:rPr>
              <w:t>4</w:t>
            </w:r>
          </w:p>
        </w:tc>
        <w:tc>
          <w:tcPr>
            <w:tcW w:type="dxa" w:w="650"/>
            <w:vAlign w:val="center"/>
          </w:tcPr>
          <w:p>
            <w:pPr>
              <w:spacing w:before="0" w:after="0" w:line="252" w:lineRule="auto"/>
              <w:jc w:val="center"/>
            </w:pPr>
            <w:r/>
            <w:r>
              <w:rPr>
                <w:rFonts w:ascii="Calibri" w:hAnsi="Calibri"/>
                <w:b w:val="0"/>
                <w:color w:val="212529"/>
                <w:sz w:val="14"/>
              </w:rPr>
              <w:t>2</w:t>
            </w:r>
          </w:p>
        </w:tc>
        <w:tc>
          <w:tcPr>
            <w:tcW w:type="dxa" w:w="650"/>
            <w:vAlign w:val="center"/>
          </w:tcPr>
          <w:p>
            <w:pPr>
              <w:spacing w:before="0" w:after="0" w:line="252" w:lineRule="auto"/>
              <w:jc w:val="center"/>
            </w:pPr>
            <w:r/>
            <w:r>
              <w:rPr>
                <w:rFonts w:ascii="Calibri" w:hAnsi="Calibri"/>
                <w:b w:val="0"/>
                <w:color w:val="212529"/>
                <w:sz w:val="14"/>
              </w:rPr>
              <w:t>2</w:t>
            </w:r>
          </w:p>
        </w:tc>
        <w:tc>
          <w:tcPr>
            <w:tcW w:type="dxa" w:w="1250"/>
            <w:vAlign w:val="center"/>
          </w:tcPr>
          <w:p>
            <w:pPr>
              <w:spacing w:before="0" w:after="0" w:line="252" w:lineRule="auto"/>
              <w:jc w:val="center"/>
            </w:pPr>
            <w:r/>
            <w:r>
              <w:rPr>
                <w:rFonts w:ascii="Calibri" w:hAnsi="Calibri"/>
                <w:b w:val="0"/>
                <w:color w:val="212529"/>
                <w:sz w:val="14"/>
              </w:rPr>
              <w:t>2</w:t>
            </w:r>
          </w:p>
        </w:tc>
        <w:tc>
          <w:tcPr>
            <w:tcW w:type="dxa" w:w="1250"/>
            <w:vAlign w:val="center"/>
          </w:tcPr>
          <w:p>
            <w:pPr>
              <w:spacing w:before="0" w:after="0" w:line="252" w:lineRule="auto"/>
              <w:jc w:val="center"/>
            </w:pPr>
            <w:r/>
            <w:r>
              <w:rPr>
                <w:rFonts w:ascii="Calibri" w:hAnsi="Calibri"/>
                <w:b w:val="0"/>
                <w:color w:val="212529"/>
                <w:sz w:val="14"/>
              </w:rPr>
              <w:t>5</w:t>
            </w:r>
          </w:p>
        </w:tc>
        <w:tc>
          <w:tcPr>
            <w:tcW w:type="dxa" w:w="760"/>
            <w:vAlign w:val="center"/>
          </w:tcPr>
          <w:p>
            <w:pPr>
              <w:spacing w:before="0" w:after="0" w:line="252" w:lineRule="auto"/>
              <w:jc w:val="center"/>
            </w:pPr>
            <w:r/>
            <w:r>
              <w:rPr>
                <w:rFonts w:ascii="Calibri" w:hAnsi="Calibri"/>
                <w:b w:val="0"/>
                <w:color w:val="212529"/>
                <w:sz w:val="14"/>
              </w:rPr>
              <w:t>4</w:t>
            </w:r>
          </w:p>
        </w:tc>
      </w:tr>
      <w:tr>
        <w:tc>
          <w:tcPr>
            <w:tcW w:type="dxa" w:w="2300"/>
            <w:vAlign w:val="center"/>
          </w:tcPr>
          <w:p>
            <w:pPr>
              <w:spacing w:before="0" w:after="0" w:line="252" w:lineRule="auto"/>
            </w:pPr>
            <w:r/>
            <w:r>
              <w:rPr>
                <w:rFonts w:ascii="Calibri" w:hAnsi="Calibri"/>
                <w:b w:val="0"/>
                <w:color w:val="212529"/>
                <w:sz w:val="14"/>
              </w:rPr>
              <w:t>Ziyu Guo</w:t>
            </w:r>
          </w:p>
        </w:tc>
        <w:tc>
          <w:tcPr>
            <w:tcW w:type="dxa" w:w="1200"/>
            <w:vAlign w:val="center"/>
          </w:tcPr>
          <w:p>
            <w:pPr>
              <w:spacing w:before="0" w:after="0" w:line="252" w:lineRule="auto"/>
            </w:pPr>
            <w:r/>
            <w:r>
              <w:rPr>
                <w:rFonts w:ascii="Calibri" w:hAnsi="Calibri"/>
                <w:b w:val="0"/>
                <w:color w:val="212529"/>
                <w:sz w:val="14"/>
              </w:rPr>
              <w:t>50%</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3</w:t>
            </w:r>
          </w:p>
        </w:tc>
        <w:tc>
          <w:tcPr>
            <w:tcW w:type="dxa" w:w="650"/>
            <w:vAlign w:val="center"/>
          </w:tcPr>
          <w:p>
            <w:pPr>
              <w:spacing w:before="0" w:after="0" w:line="252" w:lineRule="auto"/>
              <w:jc w:val="center"/>
            </w:pPr>
            <w:r/>
            <w:r>
              <w:rPr>
                <w:rFonts w:ascii="Calibri" w:hAnsi="Calibri"/>
                <w:b w:val="0"/>
                <w:color w:val="212529"/>
                <w:sz w:val="14"/>
              </w:rPr>
              <w:t>4</w:t>
            </w:r>
          </w:p>
        </w:tc>
        <w:tc>
          <w:tcPr>
            <w:tcW w:type="dxa" w:w="650"/>
            <w:vAlign w:val="center"/>
          </w:tcPr>
          <w:p>
            <w:pPr>
              <w:spacing w:before="0" w:after="0" w:line="252" w:lineRule="auto"/>
              <w:jc w:val="center"/>
            </w:pPr>
            <w:r/>
            <w:r>
              <w:rPr>
                <w:rFonts w:ascii="Calibri" w:hAnsi="Calibri"/>
                <w:b w:val="0"/>
                <w:color w:val="212529"/>
                <w:sz w:val="14"/>
              </w:rPr>
              <w:t>4</w:t>
            </w:r>
          </w:p>
        </w:tc>
        <w:tc>
          <w:tcPr>
            <w:tcW w:type="dxa" w:w="1250"/>
            <w:vAlign w:val="center"/>
          </w:tcPr>
          <w:p>
            <w:pPr>
              <w:spacing w:before="0" w:after="0" w:line="252" w:lineRule="auto"/>
              <w:jc w:val="center"/>
            </w:pPr>
            <w:r/>
            <w:r>
              <w:rPr>
                <w:rFonts w:ascii="Calibri" w:hAnsi="Calibri"/>
                <w:b w:val="0"/>
                <w:color w:val="212529"/>
                <w:sz w:val="14"/>
              </w:rPr>
              <w:t>5</w:t>
            </w:r>
          </w:p>
        </w:tc>
        <w:tc>
          <w:tcPr>
            <w:tcW w:type="dxa" w:w="1250"/>
            <w:vAlign w:val="center"/>
          </w:tcPr>
          <w:p>
            <w:pPr>
              <w:spacing w:before="0" w:after="0" w:line="252" w:lineRule="auto"/>
              <w:jc w:val="center"/>
            </w:pPr>
            <w:r/>
            <w:r>
              <w:rPr>
                <w:rFonts w:ascii="Calibri" w:hAnsi="Calibri"/>
                <w:b w:val="0"/>
                <w:color w:val="212529"/>
                <w:sz w:val="14"/>
              </w:rPr>
              <w:t>3</w:t>
            </w:r>
          </w:p>
        </w:tc>
        <w:tc>
          <w:tcPr>
            <w:tcW w:type="dxa" w:w="760"/>
            <w:vAlign w:val="center"/>
          </w:tcPr>
          <w:p>
            <w:pPr>
              <w:spacing w:before="0" w:after="0" w:line="252" w:lineRule="auto"/>
              <w:jc w:val="center"/>
            </w:pPr>
            <w:r/>
            <w:r>
              <w:rPr>
                <w:rFonts w:ascii="Calibri" w:hAnsi="Calibri"/>
                <w:b w:val="0"/>
                <w:color w:val="212529"/>
                <w:sz w:val="14"/>
              </w:rPr>
              <w:t>3</w:t>
            </w:r>
          </w:p>
        </w:tc>
      </w:tr>
    </w:tbl>
    <w:p/>
    <w:tbl>
      <w:tblPr>
        <w:tblStyle w:val="TableGrid"/>
        <w:tblW w:type="dxa" w:w="9360"/>
        <w:jc w:val="center"/>
        <w:tblLayout w:type="fixed"/>
        <w:tblLook w:firstColumn="1" w:firstRow="1" w:lastColumn="0" w:lastRow="0" w:noHBand="0" w:noVBand="1" w:val="04A0"/>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900"/>
        <w:gridCol w:w="2500"/>
        <w:gridCol w:w="2500"/>
        <w:gridCol w:w="3460"/>
      </w:tblGrid>
      <w:tr>
        <w:tc>
          <w:tcPr>
            <w:tcW w:type="dxa" w:w="9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Activity</w:t>
            </w:r>
          </w:p>
        </w:tc>
        <w:tc>
          <w:tcPr>
            <w:tcW w:type="dxa" w:w="25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Primary Skills</w:t>
            </w:r>
          </w:p>
        </w:tc>
        <w:tc>
          <w:tcPr>
            <w:tcW w:type="dxa" w:w="250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Assigned Members</w:t>
            </w:r>
          </w:p>
        </w:tc>
        <w:tc>
          <w:tcPr>
            <w:tcW w:type="dxa" w:w="3460"/>
            <w:tcMar>
              <w:top w:w="80" w:type="dxa"/>
              <w:bottom w:w="80" w:type="dxa"/>
              <w:start w:w="120" w:type="dxa"/>
              <w:end w:w="120" w:type="dxa"/>
            </w:tcMar>
            <w:shd w:fill="F2F4F7"/>
            <w:vAlign w:val="center"/>
          </w:tcPr>
          <w:p>
            <w:pPr>
              <w:spacing w:before="0" w:after="0" w:line="252" w:lineRule="auto"/>
              <w:jc w:val="center"/>
            </w:pPr>
            <w:r/>
            <w:r>
              <w:rPr>
                <w:rFonts w:ascii="Calibri" w:hAnsi="Calibri"/>
                <w:b/>
                <w:color w:val="212529"/>
                <w:sz w:val="13"/>
              </w:rPr>
              <w:t>Capacity Note</w:t>
            </w:r>
          </w:p>
        </w:tc>
      </w:tr>
      <w:tr>
        <w:tc>
          <w:tcPr>
            <w:tcW w:type="dxa" w:w="900"/>
            <w:vAlign w:val="center"/>
          </w:tcPr>
          <w:p>
            <w:pPr>
              <w:spacing w:before="0" w:after="0" w:line="252" w:lineRule="auto"/>
            </w:pPr>
            <w:r/>
            <w:r>
              <w:rPr>
                <w:rFonts w:ascii="Calibri" w:hAnsi="Calibri"/>
                <w:b w:val="0"/>
                <w:color w:val="212529"/>
                <w:sz w:val="13"/>
              </w:rPr>
              <w:t>A1</w:t>
            </w:r>
          </w:p>
        </w:tc>
        <w:tc>
          <w:tcPr>
            <w:tcW w:type="dxa" w:w="2500"/>
            <w:vAlign w:val="center"/>
          </w:tcPr>
          <w:p>
            <w:pPr>
              <w:spacing w:before="0" w:after="0" w:line="252" w:lineRule="auto"/>
            </w:pPr>
            <w:r/>
            <w:r>
              <w:rPr>
                <w:rFonts w:ascii="Calibri" w:hAnsi="Calibri"/>
                <w:b w:val="0"/>
                <w:color w:val="212529"/>
                <w:sz w:val="13"/>
              </w:rPr>
              <w:t>PM, stakeholder management</w:t>
            </w:r>
          </w:p>
        </w:tc>
        <w:tc>
          <w:tcPr>
            <w:tcW w:type="dxa" w:w="2500"/>
            <w:vAlign w:val="center"/>
          </w:tcPr>
          <w:p>
            <w:pPr>
              <w:spacing w:before="0" w:after="0" w:line="252" w:lineRule="auto"/>
            </w:pPr>
            <w:r/>
            <w:r>
              <w:rPr>
                <w:rFonts w:ascii="Calibri" w:hAnsi="Calibri"/>
                <w:b w:val="0"/>
                <w:color w:val="212529"/>
                <w:sz w:val="13"/>
              </w:rPr>
              <w:t>Yi, Wang</w:t>
            </w:r>
          </w:p>
        </w:tc>
        <w:tc>
          <w:tcPr>
            <w:tcW w:type="dxa" w:w="3460"/>
            <w:vAlign w:val="center"/>
          </w:tcPr>
          <w:p>
            <w:pPr>
              <w:spacing w:before="0" w:after="0" w:line="252" w:lineRule="auto"/>
            </w:pPr>
            <w:r/>
            <w:r>
              <w:rPr>
                <w:rFonts w:ascii="Calibri" w:hAnsi="Calibri"/>
                <w:b w:val="0"/>
                <w:color w:val="212529"/>
                <w:sz w:val="13"/>
              </w:rPr>
              <w:t>Setup, documentation, stakeholder records.</w:t>
            </w:r>
          </w:p>
        </w:tc>
      </w:tr>
      <w:tr>
        <w:tc>
          <w:tcPr>
            <w:tcW w:type="dxa" w:w="900"/>
            <w:vAlign w:val="center"/>
          </w:tcPr>
          <w:p>
            <w:pPr>
              <w:spacing w:before="0" w:after="0" w:line="252" w:lineRule="auto"/>
            </w:pPr>
            <w:r/>
            <w:r>
              <w:rPr>
                <w:rFonts w:ascii="Calibri" w:hAnsi="Calibri"/>
                <w:b w:val="0"/>
                <w:color w:val="212529"/>
                <w:sz w:val="13"/>
              </w:rPr>
              <w:t>A2</w:t>
            </w:r>
          </w:p>
        </w:tc>
        <w:tc>
          <w:tcPr>
            <w:tcW w:type="dxa" w:w="2500"/>
            <w:vAlign w:val="center"/>
          </w:tcPr>
          <w:p>
            <w:pPr>
              <w:spacing w:before="0" w:after="0" w:line="252" w:lineRule="auto"/>
            </w:pPr>
            <w:r/>
            <w:r>
              <w:rPr>
                <w:rFonts w:ascii="Calibri" w:hAnsi="Calibri"/>
                <w:b w:val="0"/>
                <w:color w:val="212529"/>
                <w:sz w:val="13"/>
              </w:rPr>
              <w:t>Requirements, documentation</w:t>
            </w:r>
          </w:p>
        </w:tc>
        <w:tc>
          <w:tcPr>
            <w:tcW w:type="dxa" w:w="2500"/>
            <w:vAlign w:val="center"/>
          </w:tcPr>
          <w:p>
            <w:pPr>
              <w:spacing w:before="0" w:after="0" w:line="252" w:lineRule="auto"/>
            </w:pPr>
            <w:r/>
            <w:r>
              <w:rPr>
                <w:rFonts w:ascii="Calibri" w:hAnsi="Calibri"/>
                <w:b w:val="0"/>
                <w:color w:val="212529"/>
                <w:sz w:val="13"/>
              </w:rPr>
              <w:t>Wang, Sun, Yi</w:t>
            </w:r>
          </w:p>
        </w:tc>
        <w:tc>
          <w:tcPr>
            <w:tcW w:type="dxa" w:w="3460"/>
            <w:vAlign w:val="center"/>
          </w:tcPr>
          <w:p>
            <w:pPr>
              <w:spacing w:before="0" w:after="0" w:line="252" w:lineRule="auto"/>
            </w:pPr>
            <w:r/>
            <w:r>
              <w:rPr>
                <w:rFonts w:ascii="Calibri" w:hAnsi="Calibri"/>
                <w:b w:val="0"/>
                <w:color w:val="212529"/>
                <w:sz w:val="13"/>
              </w:rPr>
              <w:t>Requirements, market view, scope decisions.</w:t>
            </w:r>
          </w:p>
        </w:tc>
      </w:tr>
      <w:tr>
        <w:tc>
          <w:tcPr>
            <w:tcW w:type="dxa" w:w="900"/>
            <w:vAlign w:val="center"/>
          </w:tcPr>
          <w:p>
            <w:pPr>
              <w:spacing w:before="0" w:after="0" w:line="252" w:lineRule="auto"/>
            </w:pPr>
            <w:r/>
            <w:r>
              <w:rPr>
                <w:rFonts w:ascii="Calibri" w:hAnsi="Calibri"/>
                <w:b w:val="0"/>
                <w:color w:val="212529"/>
                <w:sz w:val="13"/>
              </w:rPr>
              <w:t>A3</w:t>
            </w:r>
          </w:p>
        </w:tc>
        <w:tc>
          <w:tcPr>
            <w:tcW w:type="dxa" w:w="2500"/>
            <w:vAlign w:val="center"/>
          </w:tcPr>
          <w:p>
            <w:pPr>
              <w:spacing w:before="0" w:after="0" w:line="252" w:lineRule="auto"/>
            </w:pPr>
            <w:r/>
            <w:r>
              <w:rPr>
                <w:rFonts w:ascii="Calibri" w:hAnsi="Calibri"/>
                <w:b w:val="0"/>
                <w:color w:val="212529"/>
                <w:sz w:val="13"/>
              </w:rPr>
              <w:t>Supplier analysis, PM</w:t>
            </w:r>
          </w:p>
        </w:tc>
        <w:tc>
          <w:tcPr>
            <w:tcW w:type="dxa" w:w="2500"/>
            <w:vAlign w:val="center"/>
          </w:tcPr>
          <w:p>
            <w:pPr>
              <w:spacing w:before="0" w:after="0" w:line="252" w:lineRule="auto"/>
            </w:pPr>
            <w:r/>
            <w:r>
              <w:rPr>
                <w:rFonts w:ascii="Calibri" w:hAnsi="Calibri"/>
                <w:b w:val="0"/>
                <w:color w:val="212529"/>
                <w:sz w:val="13"/>
              </w:rPr>
              <w:t>Sun, Yi, Wang</w:t>
            </w:r>
          </w:p>
        </w:tc>
        <w:tc>
          <w:tcPr>
            <w:tcW w:type="dxa" w:w="3460"/>
            <w:vAlign w:val="center"/>
          </w:tcPr>
          <w:p>
            <w:pPr>
              <w:spacing w:before="0" w:after="0" w:line="252" w:lineRule="auto"/>
            </w:pPr>
            <w:r/>
            <w:r>
              <w:rPr>
                <w:rFonts w:ascii="Calibri" w:hAnsi="Calibri"/>
                <w:b w:val="0"/>
                <w:color w:val="212529"/>
                <w:sz w:val="13"/>
              </w:rPr>
              <w:t>Commercial criteria and decision traceability.</w:t>
            </w:r>
          </w:p>
        </w:tc>
      </w:tr>
      <w:tr>
        <w:tc>
          <w:tcPr>
            <w:tcW w:type="dxa" w:w="900"/>
            <w:vAlign w:val="center"/>
          </w:tcPr>
          <w:p>
            <w:pPr>
              <w:spacing w:before="0" w:after="0" w:line="252" w:lineRule="auto"/>
            </w:pPr>
            <w:r/>
            <w:r>
              <w:rPr>
                <w:rFonts w:ascii="Calibri" w:hAnsi="Calibri"/>
                <w:b w:val="0"/>
                <w:color w:val="212529"/>
                <w:sz w:val="13"/>
              </w:rPr>
              <w:t>A4</w:t>
            </w:r>
          </w:p>
        </w:tc>
        <w:tc>
          <w:tcPr>
            <w:tcW w:type="dxa" w:w="2500"/>
            <w:vAlign w:val="center"/>
          </w:tcPr>
          <w:p>
            <w:pPr>
              <w:spacing w:before="0" w:after="0" w:line="252" w:lineRule="auto"/>
            </w:pPr>
            <w:r/>
            <w:r>
              <w:rPr>
                <w:rFonts w:ascii="Calibri" w:hAnsi="Calibri"/>
                <w:b w:val="0"/>
                <w:color w:val="212529"/>
                <w:sz w:val="13"/>
              </w:rPr>
              <w:t>Architecture, safety</w:t>
            </w:r>
          </w:p>
        </w:tc>
        <w:tc>
          <w:tcPr>
            <w:tcW w:type="dxa" w:w="2500"/>
            <w:vAlign w:val="center"/>
          </w:tcPr>
          <w:p>
            <w:pPr>
              <w:spacing w:before="0" w:after="0" w:line="252" w:lineRule="auto"/>
            </w:pPr>
            <w:r/>
            <w:r>
              <w:rPr>
                <w:rFonts w:ascii="Calibri" w:hAnsi="Calibri"/>
                <w:b w:val="0"/>
                <w:color w:val="212529"/>
                <w:sz w:val="13"/>
              </w:rPr>
              <w:t>Prasad, Nguyen, Guo</w:t>
            </w:r>
          </w:p>
        </w:tc>
        <w:tc>
          <w:tcPr>
            <w:tcW w:type="dxa" w:w="3460"/>
            <w:vAlign w:val="center"/>
          </w:tcPr>
          <w:p>
            <w:pPr>
              <w:spacing w:before="0" w:after="0" w:line="252" w:lineRule="auto"/>
            </w:pPr>
            <w:r/>
            <w:r>
              <w:rPr>
                <w:rFonts w:ascii="Calibri" w:hAnsi="Calibri"/>
                <w:b w:val="0"/>
                <w:color w:val="212529"/>
                <w:sz w:val="13"/>
              </w:rPr>
              <w:t>Architecture reviewed with security/testing view.</w:t>
            </w:r>
          </w:p>
        </w:tc>
      </w:tr>
      <w:tr>
        <w:tc>
          <w:tcPr>
            <w:tcW w:type="dxa" w:w="900"/>
            <w:vAlign w:val="center"/>
          </w:tcPr>
          <w:p>
            <w:pPr>
              <w:spacing w:before="0" w:after="0" w:line="252" w:lineRule="auto"/>
            </w:pPr>
            <w:r/>
            <w:r>
              <w:rPr>
                <w:rFonts w:ascii="Calibri" w:hAnsi="Calibri"/>
                <w:b w:val="0"/>
                <w:color w:val="212529"/>
                <w:sz w:val="13"/>
              </w:rPr>
              <w:t>A5</w:t>
            </w:r>
          </w:p>
        </w:tc>
        <w:tc>
          <w:tcPr>
            <w:tcW w:type="dxa" w:w="2500"/>
            <w:vAlign w:val="center"/>
          </w:tcPr>
          <w:p>
            <w:pPr>
              <w:spacing w:before="0" w:after="0" w:line="252" w:lineRule="auto"/>
            </w:pPr>
            <w:r/>
            <w:r>
              <w:rPr>
                <w:rFonts w:ascii="Calibri" w:hAnsi="Calibri"/>
                <w:b w:val="0"/>
                <w:color w:val="212529"/>
                <w:sz w:val="13"/>
              </w:rPr>
              <w:t>Hardware/display, UX</w:t>
            </w:r>
          </w:p>
        </w:tc>
        <w:tc>
          <w:tcPr>
            <w:tcW w:type="dxa" w:w="2500"/>
            <w:vAlign w:val="center"/>
          </w:tcPr>
          <w:p>
            <w:pPr>
              <w:spacing w:before="0" w:after="0" w:line="252" w:lineRule="auto"/>
            </w:pPr>
            <w:r/>
            <w:r>
              <w:rPr>
                <w:rFonts w:ascii="Calibri" w:hAnsi="Calibri"/>
                <w:b w:val="0"/>
                <w:color w:val="212529"/>
                <w:sz w:val="13"/>
              </w:rPr>
              <w:t>Sun, Guo, Wang</w:t>
            </w:r>
          </w:p>
        </w:tc>
        <w:tc>
          <w:tcPr>
            <w:tcW w:type="dxa" w:w="3460"/>
            <w:vAlign w:val="center"/>
          </w:tcPr>
          <w:p>
            <w:pPr>
              <w:spacing w:before="0" w:after="0" w:line="252" w:lineRule="auto"/>
            </w:pPr>
            <w:r/>
            <w:r>
              <w:rPr>
                <w:rFonts w:ascii="Calibri" w:hAnsi="Calibri"/>
                <w:b w:val="0"/>
                <w:color w:val="212529"/>
                <w:sz w:val="13"/>
              </w:rPr>
              <w:t>Supplier data, usability, validation criteria.</w:t>
            </w:r>
          </w:p>
        </w:tc>
      </w:tr>
      <w:tr>
        <w:tc>
          <w:tcPr>
            <w:tcW w:type="dxa" w:w="900"/>
            <w:vAlign w:val="center"/>
          </w:tcPr>
          <w:p>
            <w:pPr>
              <w:spacing w:before="0" w:after="0" w:line="252" w:lineRule="auto"/>
            </w:pPr>
            <w:r/>
            <w:r>
              <w:rPr>
                <w:rFonts w:ascii="Calibri" w:hAnsi="Calibri"/>
                <w:b w:val="0"/>
                <w:color w:val="212529"/>
                <w:sz w:val="13"/>
              </w:rPr>
              <w:t>A6</w:t>
            </w:r>
          </w:p>
        </w:tc>
        <w:tc>
          <w:tcPr>
            <w:tcW w:type="dxa" w:w="2500"/>
            <w:vAlign w:val="center"/>
          </w:tcPr>
          <w:p>
            <w:pPr>
              <w:spacing w:before="0" w:after="0" w:line="252" w:lineRule="auto"/>
            </w:pPr>
            <w:r/>
            <w:r>
              <w:rPr>
                <w:rFonts w:ascii="Calibri" w:hAnsi="Calibri"/>
                <w:b w:val="0"/>
                <w:color w:val="212529"/>
                <w:sz w:val="13"/>
              </w:rPr>
              <w:t>Programming, architecture</w:t>
            </w:r>
          </w:p>
        </w:tc>
        <w:tc>
          <w:tcPr>
            <w:tcW w:type="dxa" w:w="2500"/>
            <w:vAlign w:val="center"/>
          </w:tcPr>
          <w:p>
            <w:pPr>
              <w:spacing w:before="0" w:after="0" w:line="252" w:lineRule="auto"/>
            </w:pPr>
            <w:r/>
            <w:r>
              <w:rPr>
                <w:rFonts w:ascii="Calibri" w:hAnsi="Calibri"/>
                <w:b w:val="0"/>
                <w:color w:val="212529"/>
                <w:sz w:val="13"/>
              </w:rPr>
              <w:t>Nguyen, Yi, Prasad</w:t>
            </w:r>
          </w:p>
        </w:tc>
        <w:tc>
          <w:tcPr>
            <w:tcW w:type="dxa" w:w="3460"/>
            <w:vAlign w:val="center"/>
          </w:tcPr>
          <w:p>
            <w:pPr>
              <w:spacing w:before="0" w:after="0" w:line="252" w:lineRule="auto"/>
            </w:pPr>
            <w:r/>
            <w:r>
              <w:rPr>
                <w:rFonts w:ascii="Calibri" w:hAnsi="Calibri"/>
                <w:b w:val="0"/>
                <w:color w:val="212529"/>
                <w:sz w:val="13"/>
              </w:rPr>
              <w:t>Main hosting application development.</w:t>
            </w:r>
          </w:p>
        </w:tc>
      </w:tr>
      <w:tr>
        <w:tc>
          <w:tcPr>
            <w:tcW w:type="dxa" w:w="900"/>
            <w:vAlign w:val="center"/>
          </w:tcPr>
          <w:p>
            <w:pPr>
              <w:spacing w:before="0" w:after="0" w:line="252" w:lineRule="auto"/>
            </w:pPr>
            <w:r/>
            <w:r>
              <w:rPr>
                <w:rFonts w:ascii="Calibri" w:hAnsi="Calibri"/>
                <w:b w:val="0"/>
                <w:color w:val="212529"/>
                <w:sz w:val="13"/>
              </w:rPr>
              <w:t>A7</w:t>
            </w:r>
          </w:p>
        </w:tc>
        <w:tc>
          <w:tcPr>
            <w:tcW w:type="dxa" w:w="2500"/>
            <w:vAlign w:val="center"/>
          </w:tcPr>
          <w:p>
            <w:pPr>
              <w:spacing w:before="0" w:after="0" w:line="252" w:lineRule="auto"/>
            </w:pPr>
            <w:r/>
            <w:r>
              <w:rPr>
                <w:rFonts w:ascii="Calibri" w:hAnsi="Calibri"/>
                <w:b w:val="0"/>
                <w:color w:val="212529"/>
                <w:sz w:val="13"/>
              </w:rPr>
              <w:t>Programming, UX</w:t>
            </w:r>
          </w:p>
        </w:tc>
        <w:tc>
          <w:tcPr>
            <w:tcW w:type="dxa" w:w="2500"/>
            <w:vAlign w:val="center"/>
          </w:tcPr>
          <w:p>
            <w:pPr>
              <w:spacing w:before="0" w:after="0" w:line="252" w:lineRule="auto"/>
            </w:pPr>
            <w:r/>
            <w:r>
              <w:rPr>
                <w:rFonts w:ascii="Calibri" w:hAnsi="Calibri"/>
                <w:b w:val="0"/>
                <w:color w:val="212529"/>
                <w:sz w:val="13"/>
              </w:rPr>
              <w:t>Wang, Nguyen</w:t>
            </w:r>
          </w:p>
        </w:tc>
        <w:tc>
          <w:tcPr>
            <w:tcW w:type="dxa" w:w="3460"/>
            <w:vAlign w:val="center"/>
          </w:tcPr>
          <w:p>
            <w:pPr>
              <w:spacing w:before="0" w:after="0" w:line="252" w:lineRule="auto"/>
            </w:pPr>
            <w:r/>
            <w:r>
              <w:rPr>
                <w:rFonts w:ascii="Calibri" w:hAnsi="Calibri"/>
                <w:b w:val="0"/>
                <w:color w:val="212529"/>
                <w:sz w:val="13"/>
              </w:rPr>
              <w:t>GUI and module configuration flows.</w:t>
            </w:r>
          </w:p>
        </w:tc>
      </w:tr>
      <w:tr>
        <w:tc>
          <w:tcPr>
            <w:tcW w:type="dxa" w:w="900"/>
            <w:vAlign w:val="center"/>
          </w:tcPr>
          <w:p>
            <w:pPr>
              <w:spacing w:before="0" w:after="0" w:line="252" w:lineRule="auto"/>
            </w:pPr>
            <w:r/>
            <w:r>
              <w:rPr>
                <w:rFonts w:ascii="Calibri" w:hAnsi="Calibri"/>
                <w:b w:val="0"/>
                <w:color w:val="212529"/>
                <w:sz w:val="13"/>
              </w:rPr>
              <w:t>A8</w:t>
            </w:r>
          </w:p>
        </w:tc>
        <w:tc>
          <w:tcPr>
            <w:tcW w:type="dxa" w:w="2500"/>
            <w:vAlign w:val="center"/>
          </w:tcPr>
          <w:p>
            <w:pPr>
              <w:spacing w:before="0" w:after="0" w:line="252" w:lineRule="auto"/>
            </w:pPr>
            <w:r/>
            <w:r>
              <w:rPr>
                <w:rFonts w:ascii="Calibri" w:hAnsi="Calibri"/>
                <w:b w:val="0"/>
                <w:color w:val="212529"/>
                <w:sz w:val="13"/>
              </w:rPr>
              <w:t>Programming, integration</w:t>
            </w:r>
          </w:p>
        </w:tc>
        <w:tc>
          <w:tcPr>
            <w:tcW w:type="dxa" w:w="2500"/>
            <w:vAlign w:val="center"/>
          </w:tcPr>
          <w:p>
            <w:pPr>
              <w:spacing w:before="0" w:after="0" w:line="252" w:lineRule="auto"/>
            </w:pPr>
            <w:r/>
            <w:r>
              <w:rPr>
                <w:rFonts w:ascii="Calibri" w:hAnsi="Calibri"/>
                <w:b w:val="0"/>
                <w:color w:val="212529"/>
                <w:sz w:val="13"/>
              </w:rPr>
              <w:t>Prasad, Guo</w:t>
            </w:r>
          </w:p>
        </w:tc>
        <w:tc>
          <w:tcPr>
            <w:tcW w:type="dxa" w:w="3460"/>
            <w:vAlign w:val="center"/>
          </w:tcPr>
          <w:p>
            <w:pPr>
              <w:spacing w:before="0" w:after="0" w:line="252" w:lineRule="auto"/>
            </w:pPr>
            <w:r/>
            <w:r>
              <w:rPr>
                <w:rFonts w:ascii="Calibri" w:hAnsi="Calibri"/>
                <w:b w:val="0"/>
                <w:color w:val="212529"/>
                <w:sz w:val="13"/>
              </w:rPr>
              <w:t>WH integration and testing coverage.</w:t>
            </w:r>
          </w:p>
        </w:tc>
      </w:tr>
      <w:tr>
        <w:tc>
          <w:tcPr>
            <w:tcW w:type="dxa" w:w="900"/>
            <w:vAlign w:val="center"/>
          </w:tcPr>
          <w:p>
            <w:pPr>
              <w:spacing w:before="0" w:after="0" w:line="252" w:lineRule="auto"/>
            </w:pPr>
            <w:r/>
            <w:r>
              <w:rPr>
                <w:rFonts w:ascii="Calibri" w:hAnsi="Calibri"/>
                <w:b w:val="0"/>
                <w:color w:val="212529"/>
                <w:sz w:val="13"/>
              </w:rPr>
              <w:t>A9</w:t>
            </w:r>
          </w:p>
        </w:tc>
        <w:tc>
          <w:tcPr>
            <w:tcW w:type="dxa" w:w="2500"/>
            <w:vAlign w:val="center"/>
          </w:tcPr>
          <w:p>
            <w:pPr>
              <w:spacing w:before="0" w:after="0" w:line="252" w:lineRule="auto"/>
            </w:pPr>
            <w:r/>
            <w:r>
              <w:rPr>
                <w:rFonts w:ascii="Calibri" w:hAnsi="Calibri"/>
                <w:b w:val="0"/>
                <w:color w:val="212529"/>
                <w:sz w:val="13"/>
              </w:rPr>
              <w:t>Programming, integration</w:t>
            </w:r>
          </w:p>
        </w:tc>
        <w:tc>
          <w:tcPr>
            <w:tcW w:type="dxa" w:w="2500"/>
            <w:vAlign w:val="center"/>
          </w:tcPr>
          <w:p>
            <w:pPr>
              <w:spacing w:before="0" w:after="0" w:line="252" w:lineRule="auto"/>
            </w:pPr>
            <w:r/>
            <w:r>
              <w:rPr>
                <w:rFonts w:ascii="Calibri" w:hAnsi="Calibri"/>
                <w:b w:val="0"/>
                <w:color w:val="212529"/>
                <w:sz w:val="13"/>
              </w:rPr>
              <w:t>Nguyen, Wang</w:t>
            </w:r>
          </w:p>
        </w:tc>
        <w:tc>
          <w:tcPr>
            <w:tcW w:type="dxa" w:w="3460"/>
            <w:vAlign w:val="center"/>
          </w:tcPr>
          <w:p>
            <w:pPr>
              <w:spacing w:before="0" w:after="0" w:line="252" w:lineRule="auto"/>
            </w:pPr>
            <w:r/>
            <w:r>
              <w:rPr>
                <w:rFonts w:ascii="Calibri" w:hAnsi="Calibri"/>
                <w:b w:val="0"/>
                <w:color w:val="212529"/>
                <w:sz w:val="13"/>
              </w:rPr>
              <w:t>SC cloud/location logic.</w:t>
            </w:r>
          </w:p>
        </w:tc>
      </w:tr>
      <w:tr>
        <w:tc>
          <w:tcPr>
            <w:tcW w:type="dxa" w:w="900"/>
            <w:vAlign w:val="center"/>
          </w:tcPr>
          <w:p>
            <w:pPr>
              <w:spacing w:before="0" w:after="0" w:line="252" w:lineRule="auto"/>
            </w:pPr>
            <w:r/>
            <w:r>
              <w:rPr>
                <w:rFonts w:ascii="Calibri" w:hAnsi="Calibri"/>
                <w:b w:val="0"/>
                <w:color w:val="212529"/>
                <w:sz w:val="13"/>
              </w:rPr>
              <w:t>A10</w:t>
            </w:r>
          </w:p>
        </w:tc>
        <w:tc>
          <w:tcPr>
            <w:tcW w:type="dxa" w:w="2500"/>
            <w:vAlign w:val="center"/>
          </w:tcPr>
          <w:p>
            <w:pPr>
              <w:spacing w:before="0" w:after="0" w:line="252" w:lineRule="auto"/>
            </w:pPr>
            <w:r/>
            <w:r>
              <w:rPr>
                <w:rFonts w:ascii="Calibri" w:hAnsi="Calibri"/>
                <w:b w:val="0"/>
                <w:color w:val="212529"/>
                <w:sz w:val="13"/>
              </w:rPr>
              <w:t>Cloud/API integration</w:t>
            </w:r>
          </w:p>
        </w:tc>
        <w:tc>
          <w:tcPr>
            <w:tcW w:type="dxa" w:w="2500"/>
            <w:vAlign w:val="center"/>
          </w:tcPr>
          <w:p>
            <w:pPr>
              <w:spacing w:before="0" w:after="0" w:line="252" w:lineRule="auto"/>
            </w:pPr>
            <w:r/>
            <w:r>
              <w:rPr>
                <w:rFonts w:ascii="Calibri" w:hAnsi="Calibri"/>
                <w:b w:val="0"/>
                <w:color w:val="212529"/>
                <w:sz w:val="13"/>
              </w:rPr>
              <w:t>Guo, Nguyen, Prasad</w:t>
            </w:r>
          </w:p>
        </w:tc>
        <w:tc>
          <w:tcPr>
            <w:tcW w:type="dxa" w:w="3460"/>
            <w:vAlign w:val="center"/>
          </w:tcPr>
          <w:p>
            <w:pPr>
              <w:spacing w:before="0" w:after="0" w:line="252" w:lineRule="auto"/>
            </w:pPr>
            <w:r/>
            <w:r>
              <w:rPr>
                <w:rFonts w:ascii="Calibri" w:hAnsi="Calibri"/>
                <w:b w:val="0"/>
                <w:color w:val="212529"/>
                <w:sz w:val="13"/>
              </w:rPr>
              <w:t>Technical integration after supplier work.</w:t>
            </w:r>
          </w:p>
        </w:tc>
      </w:tr>
      <w:tr>
        <w:tc>
          <w:tcPr>
            <w:tcW w:type="dxa" w:w="900"/>
            <w:vAlign w:val="center"/>
          </w:tcPr>
          <w:p>
            <w:pPr>
              <w:spacing w:before="0" w:after="0" w:line="252" w:lineRule="auto"/>
            </w:pPr>
            <w:r/>
            <w:r>
              <w:rPr>
                <w:rFonts w:ascii="Calibri" w:hAnsi="Calibri"/>
                <w:b w:val="0"/>
                <w:color w:val="212529"/>
                <w:sz w:val="13"/>
              </w:rPr>
              <w:t>A11</w:t>
            </w:r>
          </w:p>
        </w:tc>
        <w:tc>
          <w:tcPr>
            <w:tcW w:type="dxa" w:w="2500"/>
            <w:vAlign w:val="center"/>
          </w:tcPr>
          <w:p>
            <w:pPr>
              <w:spacing w:before="0" w:after="0" w:line="252" w:lineRule="auto"/>
            </w:pPr>
            <w:r/>
            <w:r>
              <w:rPr>
                <w:rFonts w:ascii="Calibri" w:hAnsi="Calibri"/>
                <w:b w:val="0"/>
                <w:color w:val="212529"/>
                <w:sz w:val="13"/>
              </w:rPr>
              <w:t>Testing, security, usability</w:t>
            </w:r>
          </w:p>
        </w:tc>
        <w:tc>
          <w:tcPr>
            <w:tcW w:type="dxa" w:w="2500"/>
            <w:vAlign w:val="center"/>
          </w:tcPr>
          <w:p>
            <w:pPr>
              <w:spacing w:before="0" w:after="0" w:line="252" w:lineRule="auto"/>
            </w:pPr>
            <w:r/>
            <w:r>
              <w:rPr>
                <w:rFonts w:ascii="Calibri" w:hAnsi="Calibri"/>
                <w:b w:val="0"/>
                <w:color w:val="212529"/>
                <w:sz w:val="13"/>
              </w:rPr>
              <w:t>Guo, Prasad, Wang</w:t>
            </w:r>
          </w:p>
        </w:tc>
        <w:tc>
          <w:tcPr>
            <w:tcW w:type="dxa" w:w="3460"/>
            <w:vAlign w:val="center"/>
          </w:tcPr>
          <w:p>
            <w:pPr>
              <w:spacing w:before="0" w:after="0" w:line="252" w:lineRule="auto"/>
            </w:pPr>
            <w:r/>
            <w:r>
              <w:rPr>
                <w:rFonts w:ascii="Calibri" w:hAnsi="Calibri"/>
                <w:b w:val="0"/>
                <w:color w:val="212529"/>
                <w:sz w:val="13"/>
              </w:rPr>
              <w:t>Usability, privacy, and security review.</w:t>
            </w:r>
          </w:p>
        </w:tc>
      </w:tr>
      <w:tr>
        <w:tc>
          <w:tcPr>
            <w:tcW w:type="dxa" w:w="900"/>
            <w:vAlign w:val="center"/>
          </w:tcPr>
          <w:p>
            <w:pPr>
              <w:spacing w:before="0" w:after="0" w:line="252" w:lineRule="auto"/>
            </w:pPr>
            <w:r/>
            <w:r>
              <w:rPr>
                <w:rFonts w:ascii="Calibri" w:hAnsi="Calibri"/>
                <w:b w:val="0"/>
                <w:color w:val="212529"/>
                <w:sz w:val="13"/>
              </w:rPr>
              <w:t>A12</w:t>
            </w:r>
          </w:p>
        </w:tc>
        <w:tc>
          <w:tcPr>
            <w:tcW w:type="dxa" w:w="2500"/>
            <w:vAlign w:val="center"/>
          </w:tcPr>
          <w:p>
            <w:pPr>
              <w:spacing w:before="0" w:after="0" w:line="252" w:lineRule="auto"/>
            </w:pPr>
            <w:r/>
            <w:r>
              <w:rPr>
                <w:rFonts w:ascii="Calibri" w:hAnsi="Calibri"/>
                <w:b w:val="0"/>
                <w:color w:val="212529"/>
                <w:sz w:val="13"/>
              </w:rPr>
              <w:t>Deployment, documentation</w:t>
            </w:r>
          </w:p>
        </w:tc>
        <w:tc>
          <w:tcPr>
            <w:tcW w:type="dxa" w:w="2500"/>
            <w:vAlign w:val="center"/>
          </w:tcPr>
          <w:p>
            <w:pPr>
              <w:spacing w:before="0" w:after="0" w:line="252" w:lineRule="auto"/>
            </w:pPr>
            <w:r/>
            <w:r>
              <w:rPr>
                <w:rFonts w:ascii="Calibri" w:hAnsi="Calibri"/>
                <w:b w:val="0"/>
                <w:color w:val="212529"/>
                <w:sz w:val="13"/>
              </w:rPr>
              <w:t>Yi, Sun, Wang</w:t>
            </w:r>
          </w:p>
        </w:tc>
        <w:tc>
          <w:tcPr>
            <w:tcW w:type="dxa" w:w="3460"/>
            <w:vAlign w:val="center"/>
          </w:tcPr>
          <w:p>
            <w:pPr>
              <w:spacing w:before="0" w:after="0" w:line="252" w:lineRule="auto"/>
            </w:pPr>
            <w:r/>
            <w:r>
              <w:rPr>
                <w:rFonts w:ascii="Calibri" w:hAnsi="Calibri"/>
                <w:b w:val="0"/>
                <w:color w:val="212529"/>
                <w:sz w:val="13"/>
              </w:rPr>
              <w:t>Release package and handover documents.</w:t>
            </w:r>
          </w:p>
        </w:tc>
      </w:tr>
      <w:tr>
        <w:tc>
          <w:tcPr>
            <w:tcW w:type="dxa" w:w="900"/>
            <w:vAlign w:val="center"/>
          </w:tcPr>
          <w:p>
            <w:pPr>
              <w:spacing w:before="0" w:after="0" w:line="252" w:lineRule="auto"/>
            </w:pPr>
            <w:r/>
            <w:r>
              <w:rPr>
                <w:rFonts w:ascii="Calibri" w:hAnsi="Calibri"/>
                <w:b w:val="0"/>
                <w:color w:val="212529"/>
                <w:sz w:val="13"/>
              </w:rPr>
              <w:t>A13</w:t>
            </w:r>
          </w:p>
        </w:tc>
        <w:tc>
          <w:tcPr>
            <w:tcW w:type="dxa" w:w="2500"/>
            <w:vAlign w:val="center"/>
          </w:tcPr>
          <w:p>
            <w:pPr>
              <w:spacing w:before="0" w:after="0" w:line="252" w:lineRule="auto"/>
            </w:pPr>
            <w:r/>
            <w:r>
              <w:rPr>
                <w:rFonts w:ascii="Calibri" w:hAnsi="Calibri"/>
                <w:b w:val="0"/>
                <w:color w:val="212529"/>
                <w:sz w:val="13"/>
              </w:rPr>
              <w:t>Operations readiness</w:t>
            </w:r>
          </w:p>
        </w:tc>
        <w:tc>
          <w:tcPr>
            <w:tcW w:type="dxa" w:w="2500"/>
            <w:vAlign w:val="center"/>
          </w:tcPr>
          <w:p>
            <w:pPr>
              <w:spacing w:before="0" w:after="0" w:line="252" w:lineRule="auto"/>
            </w:pPr>
            <w:r/>
            <w:r>
              <w:rPr>
                <w:rFonts w:ascii="Calibri" w:hAnsi="Calibri"/>
                <w:b w:val="0"/>
                <w:color w:val="212529"/>
                <w:sz w:val="13"/>
              </w:rPr>
              <w:t>Yi, Wang</w:t>
            </w:r>
          </w:p>
        </w:tc>
        <w:tc>
          <w:tcPr>
            <w:tcW w:type="dxa" w:w="3460"/>
            <w:vAlign w:val="center"/>
          </w:tcPr>
          <w:p>
            <w:pPr>
              <w:spacing w:before="0" w:after="0" w:line="252" w:lineRule="auto"/>
            </w:pPr>
            <w:r/>
            <w:r>
              <w:rPr>
                <w:rFonts w:ascii="Calibri" w:hAnsi="Calibri"/>
                <w:b w:val="0"/>
                <w:color w:val="212529"/>
                <w:sz w:val="13"/>
              </w:rPr>
              <w:t>Support readiness near pilot start.</w:t>
            </w:r>
          </w:p>
        </w:tc>
      </w:tr>
      <w:tr>
        <w:tc>
          <w:tcPr>
            <w:tcW w:type="dxa" w:w="900"/>
            <w:vAlign w:val="center"/>
          </w:tcPr>
          <w:p>
            <w:pPr>
              <w:spacing w:before="0" w:after="0" w:line="252" w:lineRule="auto"/>
            </w:pPr>
            <w:r/>
            <w:r>
              <w:rPr>
                <w:rFonts w:ascii="Calibri" w:hAnsi="Calibri"/>
                <w:b w:val="0"/>
                <w:color w:val="212529"/>
                <w:sz w:val="13"/>
              </w:rPr>
              <w:t>A14</w:t>
            </w:r>
          </w:p>
        </w:tc>
        <w:tc>
          <w:tcPr>
            <w:tcW w:type="dxa" w:w="2500"/>
            <w:vAlign w:val="center"/>
          </w:tcPr>
          <w:p>
            <w:pPr>
              <w:spacing w:before="0" w:after="0" w:line="252" w:lineRule="auto"/>
            </w:pPr>
            <w:r/>
            <w:r>
              <w:rPr>
                <w:rFonts w:ascii="Calibri" w:hAnsi="Calibri"/>
                <w:b w:val="0"/>
                <w:color w:val="212529"/>
                <w:sz w:val="13"/>
              </w:rPr>
              <w:t>Closure</w:t>
            </w:r>
          </w:p>
        </w:tc>
        <w:tc>
          <w:tcPr>
            <w:tcW w:type="dxa" w:w="2500"/>
            <w:vAlign w:val="center"/>
          </w:tcPr>
          <w:p>
            <w:pPr>
              <w:spacing w:before="0" w:after="0" w:line="252" w:lineRule="auto"/>
            </w:pPr>
            <w:r/>
            <w:r>
              <w:rPr>
                <w:rFonts w:ascii="Calibri" w:hAnsi="Calibri"/>
                <w:b w:val="0"/>
                <w:color w:val="212529"/>
                <w:sz w:val="13"/>
              </w:rPr>
              <w:t>All members</w:t>
            </w:r>
          </w:p>
        </w:tc>
        <w:tc>
          <w:tcPr>
            <w:tcW w:type="dxa" w:w="3460"/>
            <w:vAlign w:val="center"/>
          </w:tcPr>
          <w:p>
            <w:pPr>
              <w:spacing w:before="0" w:after="0" w:line="252" w:lineRule="auto"/>
            </w:pPr>
            <w:r/>
            <w:r>
              <w:rPr>
                <w:rFonts w:ascii="Calibri" w:hAnsi="Calibri"/>
                <w:b w:val="0"/>
                <w:color w:val="212529"/>
                <w:sz w:val="13"/>
              </w:rPr>
              <w:t>Final review and project closure.</w:t>
            </w:r>
          </w:p>
        </w:tc>
      </w:tr>
    </w:tbl>
    <w:p/>
    <w:p>
      <w:pPr>
        <w:pStyle w:val="Heading1"/>
        <w:keepNext/>
        <w:spacing w:before="320" w:after="120"/>
      </w:pPr>
      <w:r>
        <w:rPr>
          <w:rFonts w:ascii="Calibri" w:hAnsi="Calibri"/>
          <w:b/>
          <w:color w:val="2E74B5"/>
          <w:sz w:val="32"/>
        </w:rPr>
        <w:t>Conclusion</w:t>
      </w:r>
    </w:p>
    <w:p>
      <w:pPr>
        <w:spacing w:after="120" w:line="264" w:lineRule="auto"/>
      </w:pPr>
      <w:r>
        <w:rPr>
          <w:rFonts w:ascii="Calibri" w:hAnsi="Calibri"/>
          <w:b w:val="0"/>
          <w:i w:val="0"/>
          <w:color w:val="212529"/>
          <w:sz w:val="21"/>
        </w:rPr>
        <w:t>The iGEO project is feasible if TOMI treats safety separation, supplier maturity, stakeholder alignment, and privacy validation as core management topics. The optimized WBS contains twelve work packages, ProfCar is selected as the preferred supplier, the Use Case Point estimate gives approximately 121 UCP and 2,412 person-hours, and the activity network produces a 37-week critical-path schedule within the one-year constraint. The main residual risks are requirements volatility, supplier dependency, and user acceptance of the Smart Commercials module; these are addressed through early stakeholder involvement, controlled supplier selection, explicit validation, and a pilot release.</w:t>
      </w:r>
    </w:p>
    <w:sectPr w:rsidR="00FC693F" w:rsidRPr="0006063C" w:rsidSect="00034616">
      <w:headerReference w:type="default" r:id="rId9"/>
      <w:footerReference w:type="default" r:id="rId10"/>
      <w:pgSz w:w="11909" w:h="16834"/>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F5F"/>
        <w:sz w:val="17"/>
      </w:rPr>
      <w:t>Group 1 - iGEO IoMT Project Planning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5F5F"/>
        <w:sz w:val="18"/>
      </w:rPr>
      <w:t>SPM Planning Project 2026 | Group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