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需求定义与归位 SOP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需求定义与归位 SOP 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第一步：需求人群归位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动作：</w:t>
      </w:r>
      <w:r>
        <w:rPr>
          <w:rFonts w:eastAsia="等线" w:ascii="Arial" w:cs="Arial" w:hAnsi="Arial"/>
          <w:sz w:val="22"/>
        </w:rPr>
        <w:t>从 L1-L6 中勾选</w:t>
      </w:r>
      <w:r>
        <w:rPr>
          <w:rFonts w:eastAsia="等线" w:ascii="Arial" w:cs="Arial" w:hAnsi="Arial"/>
          <w:b w:val="true"/>
          <w:sz w:val="22"/>
        </w:rPr>
        <w:t>唯一</w:t>
      </w:r>
      <w:r>
        <w:rPr>
          <w:rFonts w:eastAsia="等线" w:ascii="Arial" w:cs="Arial" w:hAnsi="Arial"/>
          <w:sz w:val="22"/>
        </w:rPr>
        <w:t>受益人群。</w:t>
        <w:br/>
      </w:r>
      <w:r>
        <w:rPr>
          <w:rFonts w:eastAsia="等线" w:ascii="Arial" w:cs="Arial" w:hAnsi="Arial"/>
          <w:b w:val="true"/>
          <w:sz w:val="22"/>
        </w:rPr>
        <w:t>准则</w:t>
      </w:r>
      <w:r>
        <w:rPr>
          <w:rFonts w:eastAsia="等线" w:ascii="Arial" w:cs="Arial" w:hAnsi="Arial"/>
          <w:sz w:val="22"/>
        </w:rPr>
        <w:t>：谁是该功能的核心受众？（参考下表，PM 需在卡片中注明勾选理由）。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明确“唯一核心受益层”。如果一个功能既能给 L1 用也能给 L6 用，必须选择“如果不满足该层，该功能就失去意义”的那一层。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需求-人群判定：3 问锁定层级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维度 1：数据颗粒度 (判定准则：看数据对决策的影响)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维度 2：交互容忍度 (判定准则：看操作对状态的打断)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维度 3：失败容忍度 (判定准则：看故障造成的损失)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Q1：【对标维度：失败容忍度】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问题：该功能的故障或数据误差，是否会导致用户产生“不可挽回”的负面后果（如丢掉奖金、训练计划作废、赛事差评）？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[是] ──&gt; 直接锁定 L1/L2 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判定依据：数据即生产力。他们对“丢包、死机、漂移”是生理性厌恶，导致拒绝再次使用。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[否] ──&gt; 进入 Q2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Q2：【对标维度：数据颗粒度】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问题：该功能产生的数据，是否需要结合“专业运动理论”才能转化成骑行价值（如需要看曲线图、分析生理阈值、调整补给参数）？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[是] ──&gt; 直接锁定 L3/L4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判定依据：数据是为了“指导行为”。他们愿意为了看懂这些数据去学习术语，也愿意忍受一定的设置门槛。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[否] ──&gt; 进入 Q3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Q3：【对标维度：交互容忍度 &amp; 骑行动机】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问题：用户是否能接受“除骑行本身以外”的任何额外关注（如手动校准、根据数据调整踏频、甚至只是在骑行中低头看表）？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[是] ──&gt; 判定为 L4：他们虽然没那么专业，但骑行是有目的的训练，能接受必要的配置。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[否] ──&gt; 判定为 L5/L6：他们骑行是为了“快乐/生活”，任何打断骑行心流的设置都是“坏体验”。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判定标志：核心诉求是“一键分享朋友圈/小红书”，而非“研究骑行数据”。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严格划分依据：L1-L6 唯一性锚点表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005"/>
        <w:gridCol w:w="1770"/>
        <w:gridCol w:w="1770"/>
        <w:gridCol w:w="273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层级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代表性画像 (Who)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判定锚点 (唯一性标志)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核心矛盾 (PM 必须解决的)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“大白话”判定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 (Pro 职业)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Tadej Pogačar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等线" w:ascii="Arial" w:cs="Arial" w:hAnsi="Arial"/>
                <w:b w:val="true"/>
                <w:sz w:val="22"/>
              </w:rPr>
              <w:t>夏威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赛事规则与生产工具</w:t>
            </w:r>
            <w:r>
              <w:rPr>
                <w:rFonts w:eastAsia="等线" w:ascii="Arial" w:cs="Arial" w:hAnsi="Arial"/>
                <w:sz w:val="22"/>
              </w:rPr>
              <w:t>。数据必须能导出为特定格式交付给教练组审计 ；涉及 UCI 及职业化赛事准入。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极端环境的可靠性（看不见的底座）</w:t>
            </w:r>
            <w:r>
              <w:rPr>
                <w:rFonts w:eastAsia="等线" w:ascii="Arial" w:cs="Arial" w:hAnsi="Arial"/>
                <w:sz w:val="22"/>
              </w:rPr>
              <w:t>：即便在环法那种电磁干扰极强的地方，也绝不能断连或死机。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丢数据 = 丢饭碗。</w:t>
            </w:r>
            <w:r>
              <w:rPr>
                <w:rFonts w:eastAsia="等线" w:ascii="Arial" w:cs="Arial" w:hAnsi="Arial"/>
                <w:sz w:val="22"/>
              </w:rPr>
              <w:t xml:space="preserve"> 他们不追求花哨，追求 100% 的生存率。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 (Racing 竞技)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铁三发烧友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等线" w:ascii="Arial" w:cs="Arial" w:hAnsi="Arial"/>
                <w:b w:val="true"/>
                <w:sz w:val="22"/>
              </w:rPr>
              <w:t>硬核爬坡手</w:t>
            </w:r>
            <w:r>
              <w:rPr>
                <w:rFonts w:eastAsia="等线" w:ascii="Arial" w:cs="Arial" w:hAnsi="Arial"/>
                <w:sz w:val="22"/>
              </w:rPr>
              <w:t xml:space="preserve"> (追求 STRAVA 段位)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生理极限与成绩驱动</w:t>
            </w:r>
            <w:r>
              <w:rPr>
                <w:rFonts w:eastAsia="等线" w:ascii="Arial" w:cs="Arial" w:hAnsi="Arial"/>
                <w:sz w:val="22"/>
              </w:rPr>
              <w:t>。虽然不靠骑行吃饭，但对数据精度有病态追求，必须支持颗粒度极细的深度生理指标（如热堆积、动态 FTP、左右平衡）。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数据的深度与完整度（看得见的黑科技）</w:t>
            </w:r>
            <w:r>
              <w:rPr>
                <w:rFonts w:eastAsia="等线" w:ascii="Arial" w:cs="Arial" w:hAnsi="Arial"/>
                <w:sz w:val="22"/>
              </w:rPr>
              <w:t>：他们需要比 L1 更杂的数据来寻找那 1% 的提升空间。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没数据 = 瞎练。</w:t>
            </w:r>
            <w:r>
              <w:rPr>
                <w:rFonts w:eastAsia="等线" w:ascii="Arial" w:cs="Arial" w:hAnsi="Arial"/>
                <w:sz w:val="22"/>
              </w:rPr>
              <w:t xml:space="preserve"> 他们是黑科技的头号信徒，愿意为一切“新指标”付费。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 (Enthusiast 爱好者)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俱乐部大神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等线" w:ascii="Arial" w:cs="Arial" w:hAnsi="Arial"/>
                <w:b w:val="true"/>
                <w:sz w:val="22"/>
              </w:rPr>
              <w:t>进阶 KOC</w:t>
            </w:r>
            <w:r>
              <w:rPr>
                <w:rFonts w:eastAsia="等线" w:ascii="Arial" w:cs="Arial" w:hAnsi="Arial"/>
                <w:sz w:val="22"/>
              </w:rPr>
              <w:t xml:space="preserve"> (如：徐老湿)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进阶引导与消除焦虑</w:t>
            </w:r>
            <w:r>
              <w:rPr>
                <w:rFonts w:eastAsia="等线" w:ascii="Arial" w:cs="Arial" w:hAnsi="Arial"/>
                <w:sz w:val="22"/>
              </w:rPr>
              <w:t>：关注“体能还有多少”、“坡还有多远” 。需要码表告诉他如何“分配”体力不至于骑崩。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算法的准确度与有效性</w:t>
            </w:r>
            <w:r>
              <w:rPr>
                <w:rFonts w:eastAsia="等线" w:ascii="Arial" w:cs="Arial" w:hAnsi="Arial"/>
                <w:sz w:val="22"/>
              </w:rPr>
              <w:t>。数据是为了指导当下怎么骑，不撞墙、不跑错。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看数据是为了“不焦虑”。</w:t>
            </w:r>
            <w:r>
              <w:rPr>
                <w:rFonts w:eastAsia="等线" w:ascii="Arial" w:cs="Arial" w:hAnsi="Arial"/>
                <w:sz w:val="22"/>
              </w:rPr>
              <w:t xml:space="preserve"> 他们需要设备告诉他：你还能撑多久？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 (Fitness 健身)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刘畊宏式骑行者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等线" w:ascii="Arial" w:cs="Arial" w:hAnsi="Arial"/>
                <w:b w:val="true"/>
                <w:sz w:val="22"/>
              </w:rPr>
              <w:t>减脂达人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健康闭环与风险预警</w:t>
            </w:r>
            <w:r>
              <w:rPr>
                <w:rFonts w:eastAsia="等线" w:ascii="Arial" w:cs="Arial" w:hAnsi="Arial"/>
                <w:sz w:val="22"/>
              </w:rPr>
              <w:t>：只看心率区间和卡路里 。不想研究功率曲线，只想知道心率是否过高需要减速。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提醒的及时性与易读性</w:t>
            </w:r>
            <w:r>
              <w:rPr>
                <w:rFonts w:eastAsia="等线" w:ascii="Arial" w:cs="Arial" w:hAnsi="Arial"/>
                <w:sz w:val="22"/>
              </w:rPr>
              <w:t>。对指标理解不深，需要设备直接给出指令（如：减速）。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怕骑崩，怕受伤。</w:t>
            </w:r>
            <w:r>
              <w:rPr>
                <w:rFonts w:eastAsia="等线" w:ascii="Arial" w:cs="Arial" w:hAnsi="Arial"/>
                <w:sz w:val="22"/>
              </w:rPr>
              <w:t xml:space="preserve"> 他们不需要分析曲线，只需要一个“警报器”。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 (Recreation 休闲)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小红书骑行名媛/博主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等线" w:ascii="Arial" w:cs="Arial" w:hAnsi="Arial"/>
                <w:b w:val="true"/>
                <w:sz w:val="22"/>
              </w:rPr>
              <w:t>周末打卡族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社交货币与审美</w:t>
            </w:r>
            <w:r>
              <w:rPr>
                <w:rFonts w:eastAsia="等线" w:ascii="Arial" w:cs="Arial" w:hAnsi="Arial"/>
                <w:sz w:val="22"/>
              </w:rPr>
              <w:t>：核心动作是生成精美的轨迹图和水印照片分享朋友圈 。码表颜值和同步速度是第一生产力。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 的颜值与分享便捷度</w:t>
            </w:r>
            <w:r>
              <w:rPr>
                <w:rFonts w:eastAsia="等线" w:ascii="Arial" w:cs="Arial" w:hAnsi="Arial"/>
                <w:sz w:val="22"/>
              </w:rPr>
              <w:t>。能否 10 秒内把精美的轨迹图发到朋友圈。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骑行是为了“生活”。</w:t>
            </w:r>
            <w:r>
              <w:rPr>
                <w:rFonts w:eastAsia="等线" w:ascii="Arial" w:cs="Arial" w:hAnsi="Arial"/>
                <w:sz w:val="22"/>
              </w:rPr>
              <w:t xml:space="preserve"> 数据准不准是次要的，图好不好看、同步快不快是核心。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L6 (Commuter 通勤)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共享单车用户 / </w:t>
            </w:r>
            <w:r>
              <w:rPr>
                <w:rFonts w:eastAsia="等线" w:ascii="Arial" w:cs="Arial" w:hAnsi="Arial"/>
                <w:b w:val="true"/>
                <w:sz w:val="22"/>
              </w:rPr>
              <w:t>各类车型</w:t>
            </w:r>
            <w:r>
              <w:rPr>
                <w:rFonts w:eastAsia="等线" w:ascii="Arial" w:cs="Arial" w:hAnsi="Arial"/>
                <w:b w:val="true"/>
                <w:sz w:val="22"/>
              </w:rPr>
              <w:t>通勤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实用主义与极致傻瓜</w:t>
            </w:r>
            <w:r>
              <w:rPr>
                <w:rFonts w:eastAsia="等线" w:ascii="Arial" w:cs="Arial" w:hAnsi="Arial"/>
                <w:sz w:val="22"/>
              </w:rPr>
              <w:t>：只需要看个速度和时间 。任何需要看说明书或手动配置的操作都是负担。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极致的自动化与免维护</w:t>
            </w:r>
            <w:r>
              <w:rPr>
                <w:rFonts w:eastAsia="等线" w:ascii="Arial" w:cs="Arial" w:hAnsi="Arial"/>
                <w:sz w:val="22"/>
              </w:rPr>
              <w:t>。无需手动操作，感应即动，甚至不用充电。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把设备当成“仪表盘”。</w:t>
            </w:r>
            <w:r>
              <w:rPr>
                <w:rFonts w:eastAsia="等线" w:ascii="Arial" w:cs="Arial" w:hAnsi="Arial"/>
                <w:sz w:val="22"/>
              </w:rPr>
              <w:t xml:space="preserve"> 任何需要看说明书的操作，对他们都是负担。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客户画像详细分析</w:t>
      </w:r>
      <w:r>
        <w:rPr>
          <w:rFonts w:eastAsia="等线" w:ascii="Arial" w:cs="Arial" w:hAnsi="Arial"/>
          <w:b w:val="true"/>
          <w:color w:val="8f959e"/>
          <w:sz w:val="30"/>
        </w:rPr>
        <w:t>@史东升</w:t>
      </w:r>
      <w:r>
        <w:rPr>
          <w:rFonts w:eastAsia="等线" w:ascii="Arial" w:cs="Arial" w:hAnsi="Arial"/>
          <w:b w:val="true"/>
          <w:sz w:val="30"/>
        </w:rPr>
        <w:t>拿AI补充的 做参考吧 你也再完善完善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客户画像 L1：职业竞技者 (The Pro)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人口统计：</w:t>
      </w:r>
      <w:r>
        <w:rPr>
          <w:rFonts w:eastAsia="等线" w:ascii="Arial" w:cs="Arial" w:hAnsi="Arial"/>
          <w:sz w:val="22"/>
        </w:rPr>
        <w:t xml:space="preserve"> 18-35 岁；男性为主；全球转场；赞助支撑/高收入；专业体育背景；职业运动员。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心理特征：</w:t>
      </w:r>
      <w:r>
        <w:rPr>
          <w:rFonts w:eastAsia="等线" w:ascii="Arial" w:cs="Arial" w:hAnsi="Arial"/>
          <w:sz w:val="22"/>
        </w:rPr>
        <w:t xml:space="preserve"> 极度自律且竞争意识极强；价值观认为码表是生存工具；生活方式为高强度科学训练；爱好功率审计与气动优化。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行为模式：</w:t>
      </w:r>
      <w:r>
        <w:rPr>
          <w:rFonts w:eastAsia="等线" w:ascii="Arial" w:cs="Arial" w:hAnsi="Arial"/>
          <w:sz w:val="22"/>
        </w:rPr>
        <w:t xml:space="preserve"> 团队配给，拒绝花哨，仅信赖物理按键；偏好符合 UCI 标准的 Garmin/SRM；消费专业训练平台内容；痛点是丢数据丢饭碗；目标是 100% 数据生存率。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目标分析：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机会：</w:t>
      </w:r>
      <w:r>
        <w:rPr>
          <w:rFonts w:eastAsia="等线" w:ascii="Arial" w:cs="Arial" w:hAnsi="Arial"/>
          <w:sz w:val="22"/>
        </w:rPr>
        <w:t xml:space="preserve"> 提供隧道惯导等技术确保“绝对可靠”，建立职业级品牌背书。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挑战：</w:t>
      </w:r>
      <w:r>
        <w:rPr>
          <w:rFonts w:eastAsia="等线" w:ascii="Arial" w:cs="Arial" w:hAnsi="Arial"/>
          <w:sz w:val="22"/>
        </w:rPr>
        <w:t xml:space="preserve"> 难以撼动巨头与世巡赛车队的长期赞助壁垒。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专家反馈：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优势/劣势：</w:t>
      </w:r>
      <w:r>
        <w:rPr>
          <w:rFonts w:eastAsia="等线" w:ascii="Arial" w:cs="Arial" w:hAnsi="Arial"/>
          <w:sz w:val="22"/>
        </w:rPr>
        <w:t xml:space="preserve"> 猎鹰算法满足病态精度需求；但品牌溢价仍逊于国际大牌。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建议：</w:t>
      </w:r>
      <w:r>
        <w:rPr>
          <w:rFonts w:eastAsia="等线" w:ascii="Arial" w:cs="Arial" w:hAnsi="Arial"/>
          <w:sz w:val="22"/>
        </w:rPr>
        <w:t xml:space="preserve"> 功能做减法，默认关闭非竞技功能，确保极端环境下无干扰。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客户画像 L2：硬核竞技发烧友 (The Racer)</w:t>
      </w:r>
      <w:bookmarkEnd w:id="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人口统计：</w:t>
      </w:r>
      <w:r>
        <w:rPr>
          <w:rFonts w:eastAsia="等线" w:ascii="Arial" w:cs="Arial" w:hAnsi="Arial"/>
          <w:sz w:val="22"/>
        </w:rPr>
        <w:t xml:space="preserve"> 25-45 岁；男性（约 90%）；一二线城市爬坡圣地；高收入中产；本科及以上；程序员/私企老板。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心理特征：</w:t>
      </w:r>
      <w:r>
        <w:rPr>
          <w:rFonts w:eastAsia="等线" w:ascii="Arial" w:cs="Arial" w:hAnsi="Arial"/>
          <w:sz w:val="22"/>
        </w:rPr>
        <w:t xml:space="preserve"> 完美主义、数据偏执；价值观认为数据反映真实成就；生活方式为晨骑/夜骑及周末 100km+；爱好 Strava 刷榜与研究黑科技。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行为模式：</w:t>
      </w:r>
      <w:r>
        <w:rPr>
          <w:rFonts w:eastAsia="等线" w:ascii="Arial" w:cs="Arial" w:hAnsi="Arial"/>
          <w:sz w:val="22"/>
        </w:rPr>
        <w:t xml:space="preserve"> 愿意为 1% 的提升付费；认同佳明生态粘性；消费硬核测评；痛点是坡度延迟与海拔被低估；目标是寻找体能进阶阶梯。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目标分析：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机会：</w:t>
      </w:r>
      <w:r>
        <w:rPr>
          <w:rFonts w:eastAsia="等线" w:ascii="Arial" w:cs="Arial" w:hAnsi="Arial"/>
          <w:sz w:val="22"/>
        </w:rPr>
        <w:t xml:space="preserve"> 雨燕触控解决高强度拉爆时的汗水误触痛点。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挑战：</w:t>
      </w:r>
      <w:r>
        <w:rPr>
          <w:rFonts w:eastAsia="等线" w:ascii="Arial" w:cs="Arial" w:hAnsi="Arial"/>
          <w:sz w:val="22"/>
        </w:rPr>
        <w:t xml:space="preserve"> 需克服用户对品牌历史口碑（死机/丢数据）的负面刻板印象。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专家反馈：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优势/劣势：</w:t>
      </w:r>
      <w:r>
        <w:rPr>
          <w:rFonts w:eastAsia="等线" w:ascii="Arial" w:cs="Arial" w:hAnsi="Arial"/>
          <w:sz w:val="22"/>
        </w:rPr>
        <w:t xml:space="preserve"> 场景模式切换精准匹配训练节拍；品牌调性尚不足以提供顶级虚荣心。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建议：</w:t>
      </w:r>
      <w:r>
        <w:rPr>
          <w:rFonts w:eastAsia="等线" w:ascii="Arial" w:cs="Arial" w:hAnsi="Arial"/>
          <w:sz w:val="22"/>
        </w:rPr>
        <w:t xml:space="preserve"> 强化“战术路书”与数据审计功能，建立科研级信任背书。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客户画像 L3：进阶核心爱好者 (The Enthusiast)</w:t>
      </w:r>
      <w:bookmarkEnd w:id="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人口统计：</w:t>
      </w:r>
      <w:r>
        <w:rPr>
          <w:rFonts w:eastAsia="等线" w:ascii="Arial" w:cs="Arial" w:hAnsi="Arial"/>
          <w:sz w:val="22"/>
        </w:rPr>
        <w:t xml:space="preserve"> 24-45 岁；男女混合；活跃于俱乐部；5w+ 级别单车拥有者；本科及以上；领队/职场精英。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心理特征：</w:t>
      </w:r>
      <w:r>
        <w:rPr>
          <w:rFonts w:eastAsia="等线" w:ascii="Arial" w:cs="Arial" w:hAnsi="Arial"/>
          <w:sz w:val="22"/>
        </w:rPr>
        <w:t xml:space="preserve"> 社交活跃、探索欲强；看重器材带来的身份认同；生活方式包含咖啡骑与团骑挑战；爱好收集路线与组队。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行为模式：</w:t>
      </w:r>
      <w:r>
        <w:rPr>
          <w:rFonts w:eastAsia="等线" w:ascii="Arial" w:cs="Arial" w:hAnsi="Arial"/>
          <w:sz w:val="22"/>
        </w:rPr>
        <w:t xml:space="preserve"> 看重交互“丝滑感”；受圈子 KOL 推荐影响大；消费小红书骑行内容；痛点是陌生路段迷路焦虑；目标是享受高品质骑行。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目标分析：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机会：</w:t>
      </w:r>
      <w:r>
        <w:rPr>
          <w:rFonts w:eastAsia="等线" w:ascii="Arial" w:cs="Arial" w:hAnsi="Arial"/>
          <w:sz w:val="22"/>
        </w:rPr>
        <w:t xml:space="preserve"> AI 意图导航简化路径规划，释放其探索欲。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挑战：</w:t>
      </w:r>
      <w:r>
        <w:rPr>
          <w:rFonts w:eastAsia="等线" w:ascii="Arial" w:cs="Arial" w:hAnsi="Arial"/>
          <w:sz w:val="22"/>
        </w:rPr>
        <w:t xml:space="preserve"> 佳明摄像雷达等高阶外设构成的生态护城河难以突破。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专家反馈：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优势/劣势：</w:t>
      </w:r>
      <w:r>
        <w:rPr>
          <w:rFonts w:eastAsia="等线" w:ascii="Arial" w:cs="Arial" w:hAnsi="Arial"/>
          <w:sz w:val="22"/>
        </w:rPr>
        <w:t xml:space="preserve"> 超丝滑地图直击操作爽感；对讲功能的实际价值可能偏低。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建议：</w:t>
      </w:r>
      <w:r>
        <w:rPr>
          <w:rFonts w:eastAsia="等线" w:ascii="Arial" w:cs="Arial" w:hAnsi="Arial"/>
          <w:sz w:val="22"/>
        </w:rPr>
        <w:t xml:space="preserve"> 推广道路探测功能，赋予“探索自由”的安全感。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客户画像 L4：减脂健身者 (The Fitness)</w:t>
      </w:r>
      <w:bookmarkEnd w:id="7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人口统计：</w:t>
      </w:r>
      <w:r>
        <w:rPr>
          <w:rFonts w:eastAsia="等线" w:ascii="Arial" w:cs="Arial" w:hAnsi="Arial"/>
          <w:sz w:val="22"/>
        </w:rPr>
        <w:t xml:space="preserve"> 20-40 岁；男女均衡；城市平整路段；上班族；本科；公司职员。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心理特征：</w:t>
      </w:r>
      <w:r>
        <w:rPr>
          <w:rFonts w:eastAsia="等线" w:ascii="Arial" w:cs="Arial" w:hAnsi="Arial"/>
          <w:sz w:val="22"/>
        </w:rPr>
        <w:t xml:space="preserve"> 目标导向、有健康焦虑；价值观追求减脂与安全；生活方式为下班后短途高频；爱好健身与轻食。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行为模式：</w:t>
      </w:r>
      <w:r>
        <w:rPr>
          <w:rFonts w:eastAsia="等线" w:ascii="Arial" w:cs="Arial" w:hAnsi="Arial"/>
          <w:sz w:val="22"/>
        </w:rPr>
        <w:t xml:space="preserve"> 关注性价比，把码表当“警报器”；偏好手机厂商运动表；消费 Keep 健身内容；痛点是怕骑崩受损；目标是闭环健康目标。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目标分析：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机会：</w:t>
      </w:r>
      <w:r>
        <w:rPr>
          <w:rFonts w:eastAsia="等线" w:ascii="Arial" w:cs="Arial" w:hAnsi="Arial"/>
          <w:sz w:val="22"/>
        </w:rPr>
        <w:t xml:space="preserve"> AI 高光时刻提供运动激励，满足社交回馈。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挑战：</w:t>
      </w:r>
      <w:r>
        <w:rPr>
          <w:rFonts w:eastAsia="等线" w:ascii="Arial" w:cs="Arial" w:hAnsi="Arial"/>
          <w:sz w:val="22"/>
        </w:rPr>
        <w:t xml:space="preserve"> 智能手表/手机 APP 的功能替代性极强。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专家反馈：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建议：</w:t>
      </w:r>
      <w:r>
        <w:rPr>
          <w:rFonts w:eastAsia="等线" w:ascii="Arial" w:cs="Arial" w:hAnsi="Arial"/>
          <w:sz w:val="22"/>
        </w:rPr>
        <w:t xml:space="preserve"> 简化 UI，主打心率区间预警与卡路里记录，做纯粹的“健身助理”。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客户画像 L5：社交休闲博主 (The Recreation)</w:t>
      </w:r>
      <w:bookmarkEnd w:id="8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人口统计：</w:t>
      </w:r>
      <w:r>
        <w:rPr>
          <w:rFonts w:eastAsia="等线" w:ascii="Arial" w:cs="Arial" w:hAnsi="Arial"/>
          <w:sz w:val="22"/>
        </w:rPr>
        <w:t xml:space="preserve"> 18-30 岁；女性占比高；网红打卡点；收入跨度大；学生/时尚 KOL。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心理特征：</w:t>
      </w:r>
      <w:r>
        <w:rPr>
          <w:rFonts w:eastAsia="等线" w:ascii="Arial" w:cs="Arial" w:hAnsi="Arial"/>
          <w:sz w:val="22"/>
        </w:rPr>
        <w:t xml:space="preserve"> 审美敏感、追求潮流；图好不好看比数据准不准更核心；生活方式为骑游打卡拍照；爱好时尚穿搭。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行为模式：</w:t>
      </w:r>
      <w:r>
        <w:rPr>
          <w:rFonts w:eastAsia="等线" w:ascii="Arial" w:cs="Arial" w:hAnsi="Arial"/>
          <w:sz w:val="22"/>
        </w:rPr>
        <w:t xml:space="preserve"> 颜值即正义；讨厌复杂设置，追求极速分享；深度消费小红书；痛点是 UI 丑、同步慢；目标是快速发圈。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目标分析：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机会：</w:t>
      </w:r>
      <w:r>
        <w:rPr>
          <w:rFonts w:eastAsia="等线" w:ascii="Arial" w:cs="Arial" w:hAnsi="Arial"/>
          <w:sz w:val="22"/>
        </w:rPr>
        <w:t xml:space="preserve"> AI 智能设置告别菜单，AI 高光瞬间生成海报。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挑战：</w:t>
      </w:r>
      <w:r>
        <w:rPr>
          <w:rFonts w:eastAsia="等线" w:ascii="Arial" w:cs="Arial" w:hAnsi="Arial"/>
          <w:sz w:val="22"/>
        </w:rPr>
        <w:t xml:space="preserve"> 缺乏品牌忠诚度，极易受视觉潮流左右。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专家反馈：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建议：</w:t>
      </w:r>
      <w:r>
        <w:rPr>
          <w:rFonts w:eastAsia="等线" w:ascii="Arial" w:cs="Arial" w:hAnsi="Arial"/>
          <w:sz w:val="22"/>
        </w:rPr>
        <w:t xml:space="preserve"> 核心投入 UI 皮肤设计与蓝牙快传技术，提升社交分享便捷度。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客户画像 L6：城市通勤者 (The Commuter)</w:t>
      </w:r>
      <w:bookmarkEnd w:id="9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人口统计：</w:t>
      </w:r>
      <w:r>
        <w:rPr>
          <w:rFonts w:eastAsia="等线" w:ascii="Arial" w:cs="Arial" w:hAnsi="Arial"/>
          <w:sz w:val="22"/>
        </w:rPr>
        <w:t xml:space="preserve"> 职场通勤族；判定锚点是只需要速度和时间的“仪表盘”。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心理特征：</w:t>
      </w:r>
      <w:r>
        <w:rPr>
          <w:rFonts w:eastAsia="等线" w:ascii="Arial" w:cs="Arial" w:hAnsi="Arial"/>
          <w:sz w:val="22"/>
        </w:rPr>
        <w:t xml:space="preserve"> 实用主义、极致傻瓜；生活方式为快节奏城市移动。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行为模式：</w:t>
      </w:r>
      <w:r>
        <w:rPr>
          <w:rFonts w:eastAsia="等线" w:ascii="Arial" w:cs="Arial" w:hAnsi="Arial"/>
          <w:sz w:val="22"/>
        </w:rPr>
        <w:t xml:space="preserve"> 痛恨充电与手动操作；任何说明书都是负担；目标是极致自动化与感应即动。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目标分析：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机会：</w:t>
      </w:r>
      <w:r>
        <w:rPr>
          <w:rFonts w:eastAsia="等线" w:ascii="Arial" w:cs="Arial" w:hAnsi="Arial"/>
          <w:sz w:val="22"/>
        </w:rPr>
        <w:t xml:space="preserve"> 城市雷达预警提供生存保障。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建议：</w:t>
      </w:r>
      <w:r>
        <w:rPr>
          <w:rFonts w:eastAsia="等线" w:ascii="Arial" w:cs="Arial" w:hAnsi="Arial"/>
          <w:sz w:val="22"/>
        </w:rPr>
        <w:t xml:space="preserve"> 强化自动开关机与 ETA（预计到达时间）自动播报功能。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L1-L6 用户画像汇总全景表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要素分类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L1 职业竞技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L2 硬核发烧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L3 进阶大神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L4 减脂健身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L5 社交博主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2f3f5"/>
              </w:rPr>
              <w:t>L6 城市通勤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典型代表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职业选手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铁三/Strava 霸榜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俱乐部领队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健身小白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网红/名媛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通勤同事 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核心判定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失败容忍度极低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数据颗粒度偏执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进阶消除焦虑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健康预警闭环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社交货币审美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交互容忍度极低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人口统计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18-35 岁；男性；全球赛场；职业竞技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25-45 岁；男性；中产高入；硬核玩家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24-45 岁；混合；资深白领；核心骨干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20-40 岁；男女均衡；城市白领；减脂需求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18-30 岁；女性为主；KOL/时尚达人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职场通勤；共享单车/公路车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性格价值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自律坚韧；赢是唯一；数据是工具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完美主义；寻找 1% 提升；科技信徒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活跃社交；看重生活质感；专业认同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目标导向；安全第一；追求健康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外向潮流；审美敏感；生活第一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实用主义；傻瓜化；移动效率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关键痛点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丢数据丢饭碗；信号中断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坡度延迟；海拔低估；死机卡顿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迷路焦虑；规划路线繁琐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怕骑崩受伤；看不懂专业数据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UI 丑；同步慢；设置复杂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充电麻烦；手动配置负担 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品牌习惯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保守；信赖佳明/SRM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佳明生态锁死；愿意尝试新技术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圈子推荐；看重丝滑感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手机厂商 APP/手表；看性价比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网红推荐；颜值第一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极致傻瓜化；不看说明书 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核心目标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记录完整；科研审计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追求病态精度；深度生理监控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探索自由；不撞墙不跑错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获取运动激励；安全减脂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10 秒分享朋友圈 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仪表盘化；感应即动 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1输出——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"/>
        <w:gridCol w:w="3000"/>
        <w:gridCol w:w="1350"/>
        <w:gridCol w:w="1605"/>
        <w:gridCol w:w="213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功能名称：XXX</w:t>
            </w:r>
          </w:p>
        </w:tc>
        <w:tc>
          <w:tcPr>
            <w:tcW w:w="30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层级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代表性画像 (Who)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需求浓度（百分比）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客观需求表现与核心痛点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判定逻辑</w:t>
            </w:r>
          </w:p>
        </w:tc>
      </w:tr>
      <w:tr>
        <w:tc>
          <w:tcPr>
            <w:tcW w:w="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L1 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Tadej Pogačar / 夏威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90%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铁三发烧友 / 硬核爬坡手 (追求 STRAVA 段位)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60%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俱乐部大神 / 进阶 KOC (如：徐老湿)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80%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L4 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刘畊宏式骑行者 / 减脂达人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95%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小红书骑行名媛/博主 / 周末打卡族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40%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L6 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共享单车用户 / 公路车通勤同事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30%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结论：需求浓度大于80%的，判定为最终需求归位人群，示例判定该需求的人群归位为L1 L3 L4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2排序——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第二步：需求深度解构（G-S-P-S）</w:t>
      </w:r>
      <w:bookmarkEnd w:id="11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</w:t>
      </w:r>
      <w:r>
        <w:rPr>
          <w:rFonts w:eastAsia="等线" w:ascii="Arial" w:cs="Arial" w:hAnsi="Arial"/>
          <w:sz w:val="22"/>
        </w:rPr>
        <w:t>：剥离功能，还原动机。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：用户想要（Goal）、在什么场景（Scenario）、遇到什么阻碍（Pain）、我们怎么解决（Solution）。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严禁直接描述“增加 XXX 功能”，需按以下逻辑解构：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 (Goal) 目标</w:t>
      </w:r>
      <w:r>
        <w:rPr>
          <w:rFonts w:eastAsia="等线" w:ascii="Arial" w:cs="Arial" w:hAnsi="Arial"/>
          <w:sz w:val="22"/>
        </w:rPr>
        <w:t>：用户想要达成什么？（例：用户想要“在长距离骑行中实时掌握体能状况”，而非“想要个百分比条”）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 (Scenario) 场景</w:t>
      </w:r>
      <w:r>
        <w:rPr>
          <w:rFonts w:eastAsia="等线" w:ascii="Arial" w:cs="Arial" w:hAnsi="Arial"/>
          <w:sz w:val="22"/>
        </w:rPr>
        <w:t>：具体的 Who, When, Where, 心态。场景越具体，设计越精准。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 (Pain Point) 痛点</w:t>
      </w:r>
      <w:r>
        <w:rPr>
          <w:rFonts w:eastAsia="等线" w:ascii="Arial" w:cs="Arial" w:hAnsi="Arial"/>
          <w:sz w:val="22"/>
        </w:rPr>
        <w:t>：目前遇到了什么障碍？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证据支持（强制）</w:t>
      </w:r>
      <w:r>
        <w:rPr>
          <w:rFonts w:eastAsia="等线" w:ascii="Arial" w:cs="Arial" w:hAnsi="Arial"/>
          <w:sz w:val="22"/>
        </w:rPr>
        <w:t>：必须附带 VOC、客服投诉单、或竞品对比数据。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 (Solution) 解决方案</w:t>
      </w:r>
      <w:r>
        <w:rPr>
          <w:rFonts w:eastAsia="等线" w:ascii="Arial" w:cs="Arial" w:hAnsi="Arial"/>
          <w:sz w:val="22"/>
        </w:rPr>
        <w:t>：简述策略。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MVP 范围</w:t>
      </w:r>
      <w:r>
        <w:rPr>
          <w:rFonts w:eastAsia="等线" w:ascii="Arial" w:cs="Arial" w:hAnsi="Arial"/>
          <w:sz w:val="22"/>
        </w:rPr>
        <w:t>：明确第一阶段“做什么”以及“绝对不做什么”。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第三步：价值推导（V-B-A）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在确定了解决方案后，PM 必须立刻完成从“研发语言”到“商业语言”的翻译，拒绝技术术语，像销售一样思考，否则无法进入优先级评审。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动作：</w:t>
      </w:r>
      <w:r>
        <w:rPr>
          <w:rFonts w:eastAsia="等线" w:ascii="Arial" w:cs="Arial" w:hAnsi="Arial"/>
          <w:sz w:val="22"/>
        </w:rPr>
        <w:t>输出VBA价值梳理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85"/>
        <w:gridCol w:w="2445"/>
        <w:gridCol w:w="3435"/>
      </w:tblGrid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定义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填写规范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 (Value) 核心价值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情感/商业/战略价值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必须挂钩“用户成就感”或“品牌阻击”。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 (Benefit) 利益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对用户的直接好处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必须以“让用户感知的...”开头。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 (Attribute) 属性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技术参数/功能描述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必须是客观、可衡量的技术指标。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第四步：冲突检测与决策</w:t>
      </w:r>
      <w:bookmarkEnd w:id="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关键追问</w:t>
      </w:r>
      <w:r>
        <w:rPr>
          <w:rFonts w:eastAsia="等线" w:ascii="Arial" w:cs="Arial" w:hAnsi="Arial"/>
          <w:sz w:val="22"/>
        </w:rPr>
        <w:t>：如果为了满足 L1-L3 的硬核需求，增加了 L4-L6 的理解成本，如何处理？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 A：做护城河（隐藏式设计）</w:t>
      </w:r>
      <w:r>
        <w:rPr>
          <w:rFonts w:eastAsia="等线" w:ascii="Arial" w:cs="Arial" w:hAnsi="Arial"/>
          <w:sz w:val="22"/>
        </w:rPr>
        <w:t>。功能默认关闭，通过“专业开关”或 APP 深层设置开启。确保 L6 用户的界面依然简洁。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 B：做减法</w:t>
      </w:r>
      <w:r>
        <w:rPr>
          <w:rFonts w:eastAsia="等线" w:ascii="Arial" w:cs="Arial" w:hAnsi="Arial"/>
          <w:sz w:val="22"/>
        </w:rPr>
        <w:t>。如果该功能破坏了大众体验且价值不足，直接降级或取消。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 xml:space="preserve">第五步：版本评审与实名验证 </w:t>
      </w:r>
      <w:bookmarkEnd w:id="14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</w:t>
      </w:r>
      <w:r>
        <w:rPr>
          <w:rFonts w:eastAsia="等线" w:ascii="Arial" w:cs="Arial" w:hAnsi="Arial"/>
          <w:sz w:val="22"/>
        </w:rPr>
        <w:t>：浓度审查（L1-L3 ≥ 60%） + 实名验证官确认。在每个版本评审时，PM 必须汇报人群分布饼图。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战略红线：迈金品牌版本中，L1-L3 需求占比必须 ≥ 60%，以确保品牌专业壁垒。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阻击红线：针对 iGP 的体验拦截型需求（L4-L6 的交互优化）占比应维持在 30% 左右。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指定“实名验证官”，需求卡片末尾必须指定代表该人群的验证人：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6690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层级</w:t>
            </w:r>
          </w:p>
        </w:tc>
        <w:tc>
          <w:tcPr>
            <w:tcW w:w="6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签收标准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L1/L2 需求</w:t>
            </w:r>
          </w:p>
        </w:tc>
        <w:tc>
          <w:tcPr>
            <w:tcW w:w="6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必须找【车队代表】签收或通过【模拟测试结论】，由对应产品经理签收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L3/L4需求</w:t>
            </w:r>
          </w:p>
        </w:tc>
        <w:tc>
          <w:tcPr>
            <w:tcW w:w="6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必须找【严肃骑行社群代表】签收或通过【模拟测试结论】，由对应产品经理签收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L5/L6 需求</w:t>
            </w:r>
          </w:p>
        </w:tc>
        <w:tc>
          <w:tcPr>
            <w:tcW w:w="6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必须找【公司非骑行爱好者】签收或通过【模拟测试结论】，由对应产品经理签收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最终校验 ：为了 L1 做功能，是否把 L6 弄晕了？ (是 -&gt; 隐藏至二层 UI / 否 -&gt; 直接上线)，长期目标：Pro级功能也要做成小白式体验。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需求流转全景图</w:t>
      </w:r>
      <w:bookmarkEnd w:id="1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[ 原始需求 ] </w:t>
        <w:br/>
        <w:t xml:space="preserve">       │</w:t>
        <w:br/>
        <w:t xml:space="preserve">  ( L1-L6 归位 ) ── [谁在用?]</w:t>
        <w:br/>
        <w:t xml:space="preserve">       │</w:t>
        <w:br/>
        <w:t xml:space="preserve">  ( G-S-P-S 解构 ) ── [为什么做? 有证据吗?]</w:t>
        <w:br/>
        <w:t xml:space="preserve">       │</w:t>
        <w:br/>
        <w:t xml:space="preserve">  ( V-B-A 推导 ) ── [好在哪? 怎么卖? 能赢过iGP吗?] &lt;--- 价值核心</w:t>
        <w:br/>
        <w:t xml:space="preserve">       │</w:t>
        <w:br/>
        <w:t xml:space="preserve">  ( 冲突 &amp; 护城河 ) ── [专业功能是否误伤小白?]</w:t>
        <w:br/>
        <w:t xml:space="preserve">       │</w:t>
        <w:br/>
      </w:r>
      <w:r>
        <w:rPr>
          <w:rFonts w:eastAsia="等线" w:ascii="Arial" w:cs="Arial" w:hAnsi="Arial"/>
          <w:sz w:val="22"/>
        </w:rPr>
        <w:t xml:space="preserve">  [ 评审准入 ] ── [浓度达标吗? 验证官是谁?]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拒绝“属性堆砌”</w:t>
      </w:r>
      <w:r>
        <w:rPr>
          <w:rFonts w:eastAsia="等线" w:ascii="Arial" w:cs="Arial" w:hAnsi="Arial"/>
          <w:sz w:val="22"/>
        </w:rPr>
        <w:t>：如果 PM 在 V-B-A 中只写出了 A（比如：支持某某传感器协议），而写不出明确的 B（好处）和 V（价值），说明这个功能是“内部自嗨”。</w:t>
      </w:r>
      <w:r>
        <w:rPr>
          <w:rFonts w:eastAsia="等线" w:ascii="Arial" w:cs="Arial" w:hAnsi="Arial"/>
          <w:b w:val="true"/>
          <w:sz w:val="22"/>
        </w:rPr>
        <w:t>直接打回。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锁定“阻击价值”</w:t>
      </w:r>
      <w:r>
        <w:rPr>
          <w:rFonts w:eastAsia="等线" w:ascii="Arial" w:cs="Arial" w:hAnsi="Arial"/>
          <w:sz w:val="22"/>
        </w:rPr>
        <w:t>：特别是在OTA 版本中，要求 PM 在 V 这一栏明确标注：</w:t>
      </w:r>
      <w:r>
        <w:rPr>
          <w:rFonts w:eastAsia="等线" w:ascii="Arial" w:cs="Arial" w:hAnsi="Arial"/>
          <w:b w:val="true"/>
          <w:sz w:val="22"/>
        </w:rPr>
        <w:t>“该功能对应 iGP和某竞品 的哪个弱点？”</w:t>
      </w:r>
      <w:r>
        <w:rPr>
          <w:rFonts w:eastAsia="等线" w:ascii="Arial" w:cs="Arial" w:hAnsi="Arial"/>
          <w:sz w:val="22"/>
        </w:rPr>
        <w:t>。如果写不出来，说明该需求的优先级不够。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39149">
    <w:lvl>
      <w:numFmt w:val="bullet"/>
      <w:suff w:val="tab"/>
      <w:lvlText w:val="•"/>
      <w:rPr>
        <w:color w:val="3370ff"/>
      </w:rPr>
    </w:lvl>
  </w:abstractNum>
  <w:abstractNum w:abstractNumId="339150">
    <w:lvl>
      <w:numFmt w:val="bullet"/>
      <w:suff w:val="tab"/>
      <w:lvlText w:val="￮"/>
      <w:rPr>
        <w:color w:val="3370ff"/>
      </w:rPr>
    </w:lvl>
  </w:abstractNum>
  <w:abstractNum w:abstractNumId="339151">
    <w:lvl>
      <w:numFmt w:val="bullet"/>
      <w:suff w:val="tab"/>
      <w:lvlText w:val="•"/>
      <w:rPr>
        <w:color w:val="3370ff"/>
      </w:rPr>
    </w:lvl>
  </w:abstractNum>
  <w:abstractNum w:abstractNumId="339152">
    <w:lvl>
      <w:numFmt w:val="bullet"/>
      <w:suff w:val="tab"/>
      <w:lvlText w:val="•"/>
      <w:rPr>
        <w:color w:val="3370ff"/>
      </w:rPr>
    </w:lvl>
  </w:abstractNum>
  <w:abstractNum w:abstractNumId="339153">
    <w:lvl>
      <w:numFmt w:val="bullet"/>
      <w:suff w:val="tab"/>
      <w:lvlText w:val="￮"/>
      <w:rPr>
        <w:color w:val="3370ff"/>
      </w:rPr>
    </w:lvl>
  </w:abstractNum>
  <w:abstractNum w:abstractNumId="339154">
    <w:lvl>
      <w:numFmt w:val="bullet"/>
      <w:suff w:val="tab"/>
      <w:lvlText w:val="•"/>
      <w:rPr>
        <w:color w:val="3370ff"/>
      </w:rPr>
    </w:lvl>
  </w:abstractNum>
  <w:abstractNum w:abstractNumId="339155">
    <w:lvl>
      <w:numFmt w:val="bullet"/>
      <w:suff w:val="tab"/>
      <w:lvlText w:val="•"/>
      <w:rPr>
        <w:color w:val="3370ff"/>
      </w:rPr>
    </w:lvl>
  </w:abstractNum>
  <w:abstractNum w:abstractNumId="339156">
    <w:lvl>
      <w:numFmt w:val="bullet"/>
      <w:suff w:val="tab"/>
      <w:lvlText w:val="•"/>
      <w:rPr>
        <w:color w:val="3370ff"/>
      </w:rPr>
    </w:lvl>
  </w:abstractNum>
  <w:abstractNum w:abstractNumId="339157">
    <w:lvl>
      <w:numFmt w:val="bullet"/>
      <w:suff w:val="tab"/>
      <w:lvlText w:val="￮"/>
      <w:rPr>
        <w:color w:val="3370ff"/>
      </w:rPr>
    </w:lvl>
  </w:abstractNum>
  <w:abstractNum w:abstractNumId="339158">
    <w:lvl>
      <w:numFmt w:val="bullet"/>
      <w:suff w:val="tab"/>
      <w:lvlText w:val="•"/>
      <w:rPr>
        <w:color w:val="3370ff"/>
      </w:rPr>
    </w:lvl>
  </w:abstractNum>
  <w:abstractNum w:abstractNumId="339159">
    <w:lvl>
      <w:numFmt w:val="bullet"/>
      <w:suff w:val="tab"/>
      <w:lvlText w:val="•"/>
      <w:rPr>
        <w:color w:val="3370ff"/>
      </w:rPr>
    </w:lvl>
  </w:abstractNum>
  <w:abstractNum w:abstractNumId="339160">
    <w:lvl>
      <w:numFmt w:val="bullet"/>
      <w:suff w:val="tab"/>
      <w:lvlText w:val="•"/>
      <w:rPr>
        <w:color w:val="3370ff"/>
      </w:rPr>
    </w:lvl>
  </w:abstractNum>
  <w:abstractNum w:abstractNumId="339161">
    <w:lvl>
      <w:numFmt w:val="bullet"/>
      <w:suff w:val="tab"/>
      <w:lvlText w:val="•"/>
      <w:rPr>
        <w:color w:val="3370ff"/>
      </w:rPr>
    </w:lvl>
  </w:abstractNum>
  <w:abstractNum w:abstractNumId="339162">
    <w:lvl>
      <w:numFmt w:val="bullet"/>
      <w:suff w:val="tab"/>
      <w:lvlText w:val="￮"/>
      <w:rPr>
        <w:color w:val="3370ff"/>
      </w:rPr>
    </w:lvl>
  </w:abstractNum>
  <w:abstractNum w:abstractNumId="339163">
    <w:lvl>
      <w:numFmt w:val="bullet"/>
      <w:suff w:val="tab"/>
      <w:lvlText w:val="￮"/>
      <w:rPr>
        <w:color w:val="3370ff"/>
      </w:rPr>
    </w:lvl>
  </w:abstractNum>
  <w:abstractNum w:abstractNumId="339164">
    <w:lvl>
      <w:numFmt w:val="bullet"/>
      <w:suff w:val="tab"/>
      <w:lvlText w:val="•"/>
      <w:rPr>
        <w:color w:val="3370ff"/>
      </w:rPr>
    </w:lvl>
  </w:abstractNum>
  <w:abstractNum w:abstractNumId="339165">
    <w:lvl>
      <w:numFmt w:val="bullet"/>
      <w:suff w:val="tab"/>
      <w:lvlText w:val="￮"/>
      <w:rPr>
        <w:color w:val="3370ff"/>
      </w:rPr>
    </w:lvl>
  </w:abstractNum>
  <w:abstractNum w:abstractNumId="339166">
    <w:lvl>
      <w:numFmt w:val="bullet"/>
      <w:suff w:val="tab"/>
      <w:lvlText w:val="￮"/>
      <w:rPr>
        <w:color w:val="3370ff"/>
      </w:rPr>
    </w:lvl>
  </w:abstractNum>
  <w:abstractNum w:abstractNumId="339167">
    <w:lvl>
      <w:numFmt w:val="bullet"/>
      <w:suff w:val="tab"/>
      <w:lvlText w:val="•"/>
      <w:rPr>
        <w:color w:val="3370ff"/>
      </w:rPr>
    </w:lvl>
  </w:abstractNum>
  <w:abstractNum w:abstractNumId="339168">
    <w:lvl>
      <w:numFmt w:val="bullet"/>
      <w:suff w:val="tab"/>
      <w:lvlText w:val="•"/>
      <w:rPr>
        <w:color w:val="3370ff"/>
      </w:rPr>
    </w:lvl>
  </w:abstractNum>
  <w:abstractNum w:abstractNumId="339169">
    <w:lvl>
      <w:numFmt w:val="bullet"/>
      <w:suff w:val="tab"/>
      <w:lvlText w:val="•"/>
      <w:rPr>
        <w:color w:val="3370ff"/>
      </w:rPr>
    </w:lvl>
  </w:abstractNum>
  <w:abstractNum w:abstractNumId="339170">
    <w:lvl>
      <w:numFmt w:val="bullet"/>
      <w:suff w:val="tab"/>
      <w:lvlText w:val="•"/>
      <w:rPr>
        <w:color w:val="3370ff"/>
      </w:rPr>
    </w:lvl>
  </w:abstractNum>
  <w:abstractNum w:abstractNumId="339171">
    <w:lvl>
      <w:numFmt w:val="bullet"/>
      <w:suff w:val="tab"/>
      <w:lvlText w:val="￮"/>
      <w:rPr>
        <w:color w:val="3370ff"/>
      </w:rPr>
    </w:lvl>
  </w:abstractNum>
  <w:abstractNum w:abstractNumId="339172">
    <w:lvl>
      <w:numFmt w:val="bullet"/>
      <w:suff w:val="tab"/>
      <w:lvlText w:val="￮"/>
      <w:rPr>
        <w:color w:val="3370ff"/>
      </w:rPr>
    </w:lvl>
  </w:abstractNum>
  <w:abstractNum w:abstractNumId="339173">
    <w:lvl>
      <w:numFmt w:val="bullet"/>
      <w:suff w:val="tab"/>
      <w:lvlText w:val="•"/>
      <w:rPr>
        <w:color w:val="3370ff"/>
      </w:rPr>
    </w:lvl>
  </w:abstractNum>
  <w:abstractNum w:abstractNumId="339174">
    <w:lvl>
      <w:numFmt w:val="bullet"/>
      <w:suff w:val="tab"/>
      <w:lvlText w:val="￮"/>
      <w:rPr>
        <w:color w:val="3370ff"/>
      </w:rPr>
    </w:lvl>
  </w:abstractNum>
  <w:abstractNum w:abstractNumId="339175">
    <w:lvl>
      <w:numFmt w:val="bullet"/>
      <w:suff w:val="tab"/>
      <w:lvlText w:val="￮"/>
      <w:rPr>
        <w:color w:val="3370ff"/>
      </w:rPr>
    </w:lvl>
  </w:abstractNum>
  <w:abstractNum w:abstractNumId="339176">
    <w:lvl>
      <w:numFmt w:val="bullet"/>
      <w:suff w:val="tab"/>
      <w:lvlText w:val="•"/>
      <w:rPr>
        <w:color w:val="3370ff"/>
      </w:rPr>
    </w:lvl>
  </w:abstractNum>
  <w:abstractNum w:abstractNumId="339177">
    <w:lvl>
      <w:numFmt w:val="bullet"/>
      <w:suff w:val="tab"/>
      <w:lvlText w:val="•"/>
      <w:rPr>
        <w:color w:val="3370ff"/>
      </w:rPr>
    </w:lvl>
  </w:abstractNum>
  <w:abstractNum w:abstractNumId="339178">
    <w:lvl>
      <w:numFmt w:val="bullet"/>
      <w:suff w:val="tab"/>
      <w:lvlText w:val="•"/>
      <w:rPr>
        <w:color w:val="3370ff"/>
      </w:rPr>
    </w:lvl>
  </w:abstractNum>
  <w:abstractNum w:abstractNumId="339179">
    <w:lvl>
      <w:numFmt w:val="bullet"/>
      <w:suff w:val="tab"/>
      <w:lvlText w:val="•"/>
      <w:rPr>
        <w:color w:val="3370ff"/>
      </w:rPr>
    </w:lvl>
  </w:abstractNum>
  <w:abstractNum w:abstractNumId="339180">
    <w:lvl>
      <w:numFmt w:val="bullet"/>
      <w:suff w:val="tab"/>
      <w:lvlText w:val="￮"/>
      <w:rPr>
        <w:color w:val="3370ff"/>
      </w:rPr>
    </w:lvl>
  </w:abstractNum>
  <w:abstractNum w:abstractNumId="339181">
    <w:lvl>
      <w:numFmt w:val="bullet"/>
      <w:suff w:val="tab"/>
      <w:lvlText w:val="￮"/>
      <w:rPr>
        <w:color w:val="3370ff"/>
      </w:rPr>
    </w:lvl>
  </w:abstractNum>
  <w:abstractNum w:abstractNumId="339182">
    <w:lvl>
      <w:numFmt w:val="bullet"/>
      <w:suff w:val="tab"/>
      <w:lvlText w:val="•"/>
      <w:rPr>
        <w:color w:val="3370ff"/>
      </w:rPr>
    </w:lvl>
  </w:abstractNum>
  <w:abstractNum w:abstractNumId="339183">
    <w:lvl>
      <w:numFmt w:val="bullet"/>
      <w:suff w:val="tab"/>
      <w:lvlText w:val="￮"/>
      <w:rPr>
        <w:color w:val="3370ff"/>
      </w:rPr>
    </w:lvl>
  </w:abstractNum>
  <w:abstractNum w:abstractNumId="339184">
    <w:lvl>
      <w:numFmt w:val="bullet"/>
      <w:suff w:val="tab"/>
      <w:lvlText w:val="￮"/>
      <w:rPr>
        <w:color w:val="3370ff"/>
      </w:rPr>
    </w:lvl>
  </w:abstractNum>
  <w:abstractNum w:abstractNumId="339185">
    <w:lvl>
      <w:numFmt w:val="bullet"/>
      <w:suff w:val="tab"/>
      <w:lvlText w:val="•"/>
      <w:rPr>
        <w:color w:val="3370ff"/>
      </w:rPr>
    </w:lvl>
  </w:abstractNum>
  <w:abstractNum w:abstractNumId="339186">
    <w:lvl>
      <w:numFmt w:val="bullet"/>
      <w:suff w:val="tab"/>
      <w:lvlText w:val="•"/>
      <w:rPr>
        <w:color w:val="3370ff"/>
      </w:rPr>
    </w:lvl>
  </w:abstractNum>
  <w:abstractNum w:abstractNumId="339187">
    <w:lvl>
      <w:numFmt w:val="bullet"/>
      <w:suff w:val="tab"/>
      <w:lvlText w:val="•"/>
      <w:rPr>
        <w:color w:val="3370ff"/>
      </w:rPr>
    </w:lvl>
  </w:abstractNum>
  <w:abstractNum w:abstractNumId="339188">
    <w:lvl>
      <w:numFmt w:val="bullet"/>
      <w:suff w:val="tab"/>
      <w:lvlText w:val="•"/>
      <w:rPr>
        <w:color w:val="3370ff"/>
      </w:rPr>
    </w:lvl>
  </w:abstractNum>
  <w:abstractNum w:abstractNumId="339189">
    <w:lvl>
      <w:numFmt w:val="bullet"/>
      <w:suff w:val="tab"/>
      <w:lvlText w:val="￮"/>
      <w:rPr>
        <w:color w:val="3370ff"/>
      </w:rPr>
    </w:lvl>
  </w:abstractNum>
  <w:abstractNum w:abstractNumId="339190">
    <w:lvl>
      <w:numFmt w:val="bullet"/>
      <w:suff w:val="tab"/>
      <w:lvlText w:val="￮"/>
      <w:rPr>
        <w:color w:val="3370ff"/>
      </w:rPr>
    </w:lvl>
  </w:abstractNum>
  <w:abstractNum w:abstractNumId="339191">
    <w:lvl>
      <w:numFmt w:val="bullet"/>
      <w:suff w:val="tab"/>
      <w:lvlText w:val="•"/>
      <w:rPr>
        <w:color w:val="3370ff"/>
      </w:rPr>
    </w:lvl>
  </w:abstractNum>
  <w:abstractNum w:abstractNumId="339192">
    <w:lvl>
      <w:numFmt w:val="bullet"/>
      <w:suff w:val="tab"/>
      <w:lvlText w:val="￮"/>
      <w:rPr>
        <w:color w:val="3370ff"/>
      </w:rPr>
    </w:lvl>
  </w:abstractNum>
  <w:abstractNum w:abstractNumId="339193">
    <w:lvl>
      <w:numFmt w:val="bullet"/>
      <w:suff w:val="tab"/>
      <w:lvlText w:val="•"/>
      <w:rPr>
        <w:color w:val="3370ff"/>
      </w:rPr>
    </w:lvl>
  </w:abstractNum>
  <w:abstractNum w:abstractNumId="339194">
    <w:lvl>
      <w:numFmt w:val="bullet"/>
      <w:suff w:val="tab"/>
      <w:lvlText w:val="•"/>
      <w:rPr>
        <w:color w:val="3370ff"/>
      </w:rPr>
    </w:lvl>
  </w:abstractNum>
  <w:abstractNum w:abstractNumId="339195">
    <w:lvl>
      <w:numFmt w:val="bullet"/>
      <w:suff w:val="tab"/>
      <w:lvlText w:val="•"/>
      <w:rPr>
        <w:color w:val="3370ff"/>
      </w:rPr>
    </w:lvl>
  </w:abstractNum>
  <w:abstractNum w:abstractNumId="339196">
    <w:lvl>
      <w:numFmt w:val="bullet"/>
      <w:suff w:val="tab"/>
      <w:lvlText w:val="•"/>
      <w:rPr>
        <w:color w:val="3370ff"/>
      </w:rPr>
    </w:lvl>
  </w:abstractNum>
  <w:abstractNum w:abstractNumId="339197">
    <w:lvl>
      <w:numFmt w:val="bullet"/>
      <w:suff w:val="tab"/>
      <w:lvlText w:val="￮"/>
      <w:rPr>
        <w:color w:val="3370ff"/>
      </w:rPr>
    </w:lvl>
  </w:abstractNum>
  <w:abstractNum w:abstractNumId="339198">
    <w:lvl>
      <w:numFmt w:val="bullet"/>
      <w:suff w:val="tab"/>
      <w:lvlText w:val="￮"/>
      <w:rPr>
        <w:color w:val="3370ff"/>
      </w:rPr>
    </w:lvl>
  </w:abstractNum>
  <w:abstractNum w:abstractNumId="339199">
    <w:lvl>
      <w:numFmt w:val="bullet"/>
      <w:suff w:val="tab"/>
      <w:lvlText w:val="•"/>
      <w:rPr>
        <w:color w:val="3370ff"/>
      </w:rPr>
    </w:lvl>
  </w:abstractNum>
  <w:abstractNum w:abstractNumId="339200">
    <w:lvl>
      <w:numFmt w:val="bullet"/>
      <w:suff w:val="tab"/>
      <w:lvlText w:val="￮"/>
      <w:rPr>
        <w:color w:val="3370ff"/>
      </w:rPr>
    </w:lvl>
  </w:abstractNum>
  <w:abstractNum w:abstractNumId="339201">
    <w:lvl>
      <w:numFmt w:val="bullet"/>
      <w:suff w:val="tab"/>
      <w:lvlText w:val="•"/>
      <w:rPr>
        <w:color w:val="3370ff"/>
      </w:rPr>
    </w:lvl>
  </w:abstractNum>
  <w:abstractNum w:abstractNumId="339202">
    <w:lvl>
      <w:numFmt w:val="bullet"/>
      <w:suff w:val="tab"/>
      <w:lvlText w:val="•"/>
      <w:rPr>
        <w:color w:val="3370ff"/>
      </w:rPr>
    </w:lvl>
  </w:abstractNum>
  <w:abstractNum w:abstractNumId="339203">
    <w:lvl>
      <w:numFmt w:val="bullet"/>
      <w:suff w:val="tab"/>
      <w:lvlText w:val="•"/>
      <w:rPr>
        <w:color w:val="3370ff"/>
      </w:rPr>
    </w:lvl>
  </w:abstractNum>
  <w:abstractNum w:abstractNumId="339204">
    <w:lvl>
      <w:numFmt w:val="bullet"/>
      <w:suff w:val="tab"/>
      <w:lvlText w:val="•"/>
      <w:rPr>
        <w:color w:val="3370ff"/>
      </w:rPr>
    </w:lvl>
  </w:abstractNum>
  <w:abstractNum w:abstractNumId="339205">
    <w:lvl>
      <w:numFmt w:val="bullet"/>
      <w:suff w:val="tab"/>
      <w:lvlText w:val="￮"/>
      <w:rPr>
        <w:color w:val="3370ff"/>
      </w:rPr>
    </w:lvl>
  </w:abstractNum>
  <w:abstractNum w:abstractNumId="339206">
    <w:lvl>
      <w:numFmt w:val="bullet"/>
      <w:suff w:val="tab"/>
      <w:lvlText w:val="￮"/>
      <w:rPr>
        <w:color w:val="3370ff"/>
      </w:rPr>
    </w:lvl>
  </w:abstractNum>
  <w:abstractNum w:abstractNumId="339207">
    <w:lvl>
      <w:numFmt w:val="bullet"/>
      <w:suff w:val="tab"/>
      <w:lvlText w:val="•"/>
      <w:rPr>
        <w:color w:val="3370ff"/>
      </w:rPr>
    </w:lvl>
  </w:abstractNum>
  <w:abstractNum w:abstractNumId="339208">
    <w:lvl>
      <w:numFmt w:val="bullet"/>
      <w:suff w:val="tab"/>
      <w:lvlText w:val="•"/>
      <w:rPr>
        <w:color w:val="3370ff"/>
      </w:rPr>
    </w:lvl>
  </w:abstractNum>
  <w:abstractNum w:abstractNumId="339209">
    <w:lvl>
      <w:numFmt w:val="bullet"/>
      <w:suff w:val="tab"/>
      <w:lvlText w:val="•"/>
      <w:rPr>
        <w:color w:val="3370ff"/>
      </w:rPr>
    </w:lvl>
  </w:abstractNum>
  <w:abstractNum w:abstractNumId="339210">
    <w:lvl>
      <w:numFmt w:val="bullet"/>
      <w:suff w:val="tab"/>
      <w:lvlText w:val="•"/>
      <w:rPr>
        <w:color w:val="3370ff"/>
      </w:rPr>
    </w:lvl>
  </w:abstractNum>
  <w:abstractNum w:abstractNumId="339211">
    <w:lvl>
      <w:numFmt w:val="bullet"/>
      <w:suff w:val="tab"/>
      <w:lvlText w:val="•"/>
      <w:rPr>
        <w:color w:val="3370ff"/>
      </w:rPr>
    </w:lvl>
  </w:abstractNum>
  <w:abstractNum w:abstractNumId="339212">
    <w:lvl>
      <w:numFmt w:val="bullet"/>
      <w:suff w:val="tab"/>
      <w:lvlText w:val="￮"/>
      <w:rPr>
        <w:color w:val="3370ff"/>
      </w:rPr>
    </w:lvl>
  </w:abstractNum>
  <w:abstractNum w:abstractNumId="339213">
    <w:lvl>
      <w:numFmt w:val="bullet"/>
      <w:suff w:val="tab"/>
      <w:lvlText w:val="•"/>
      <w:rPr>
        <w:color w:val="3370ff"/>
      </w:rPr>
    </w:lvl>
  </w:abstractNum>
  <w:abstractNum w:abstractNumId="339214">
    <w:lvl>
      <w:numFmt w:val="bullet"/>
      <w:suff w:val="tab"/>
      <w:lvlText w:val="￮"/>
      <w:rPr>
        <w:color w:val="3370ff"/>
      </w:rPr>
    </w:lvl>
  </w:abstractNum>
  <w:abstractNum w:abstractNumId="339215">
    <w:lvl>
      <w:numFmt w:val="bullet"/>
      <w:suff w:val="tab"/>
      <w:lvlText w:val="•"/>
      <w:rPr>
        <w:color w:val="3370ff"/>
      </w:rPr>
    </w:lvl>
  </w:abstractNum>
  <w:abstractNum w:abstractNumId="339216">
    <w:lvl>
      <w:numFmt w:val="bullet"/>
      <w:suff w:val="tab"/>
      <w:lvlText w:val="•"/>
      <w:rPr>
        <w:color w:val="3370ff"/>
      </w:rPr>
    </w:lvl>
  </w:abstractNum>
  <w:abstractNum w:abstractNumId="339217">
    <w:lvl>
      <w:numFmt w:val="bullet"/>
      <w:suff w:val="tab"/>
      <w:lvlText w:val="•"/>
      <w:rPr>
        <w:color w:val="3370ff"/>
      </w:rPr>
    </w:lvl>
  </w:abstractNum>
  <w:abstractNum w:abstractNumId="339218">
    <w:lvl>
      <w:start w:val="1"/>
      <w:numFmt w:val="decimal"/>
      <w:suff w:val="tab"/>
      <w:lvlText w:val="%1."/>
      <w:rPr>
        <w:color w:val="3370ff"/>
      </w:rPr>
    </w:lvl>
  </w:abstractNum>
  <w:abstractNum w:abstractNumId="33921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39149"/>
  </w:num>
  <w:num w:numId="2">
    <w:abstractNumId w:val="339150"/>
  </w:num>
  <w:num w:numId="3">
    <w:abstractNumId w:val="339151"/>
  </w:num>
  <w:num w:numId="4">
    <w:abstractNumId w:val="339152"/>
  </w:num>
  <w:num w:numId="5">
    <w:abstractNumId w:val="339153"/>
  </w:num>
  <w:num w:numId="6">
    <w:abstractNumId w:val="339154"/>
  </w:num>
  <w:num w:numId="7">
    <w:abstractNumId w:val="339155"/>
  </w:num>
  <w:num w:numId="8">
    <w:abstractNumId w:val="339156"/>
  </w:num>
  <w:num w:numId="9">
    <w:abstractNumId w:val="339157"/>
  </w:num>
  <w:num w:numId="10">
    <w:abstractNumId w:val="339158"/>
  </w:num>
  <w:num w:numId="11">
    <w:abstractNumId w:val="339159"/>
  </w:num>
  <w:num w:numId="12">
    <w:abstractNumId w:val="339160"/>
  </w:num>
  <w:num w:numId="13">
    <w:abstractNumId w:val="339161"/>
  </w:num>
  <w:num w:numId="14">
    <w:abstractNumId w:val="339162"/>
  </w:num>
  <w:num w:numId="15">
    <w:abstractNumId w:val="339163"/>
  </w:num>
  <w:num w:numId="16">
    <w:abstractNumId w:val="339164"/>
  </w:num>
  <w:num w:numId="17">
    <w:abstractNumId w:val="339165"/>
  </w:num>
  <w:num w:numId="18">
    <w:abstractNumId w:val="339166"/>
  </w:num>
  <w:num w:numId="19">
    <w:abstractNumId w:val="339167"/>
  </w:num>
  <w:num w:numId="20">
    <w:abstractNumId w:val="339168"/>
  </w:num>
  <w:num w:numId="21">
    <w:abstractNumId w:val="339169"/>
  </w:num>
  <w:num w:numId="22">
    <w:abstractNumId w:val="339170"/>
  </w:num>
  <w:num w:numId="23">
    <w:abstractNumId w:val="339171"/>
  </w:num>
  <w:num w:numId="24">
    <w:abstractNumId w:val="339172"/>
  </w:num>
  <w:num w:numId="25">
    <w:abstractNumId w:val="339173"/>
  </w:num>
  <w:num w:numId="26">
    <w:abstractNumId w:val="339174"/>
  </w:num>
  <w:num w:numId="27">
    <w:abstractNumId w:val="339175"/>
  </w:num>
  <w:num w:numId="28">
    <w:abstractNumId w:val="339176"/>
  </w:num>
  <w:num w:numId="29">
    <w:abstractNumId w:val="339177"/>
  </w:num>
  <w:num w:numId="30">
    <w:abstractNumId w:val="339178"/>
  </w:num>
  <w:num w:numId="31">
    <w:abstractNumId w:val="339179"/>
  </w:num>
  <w:num w:numId="32">
    <w:abstractNumId w:val="339180"/>
  </w:num>
  <w:num w:numId="33">
    <w:abstractNumId w:val="339181"/>
  </w:num>
  <w:num w:numId="34">
    <w:abstractNumId w:val="339182"/>
  </w:num>
  <w:num w:numId="35">
    <w:abstractNumId w:val="339183"/>
  </w:num>
  <w:num w:numId="36">
    <w:abstractNumId w:val="339184"/>
  </w:num>
  <w:num w:numId="37">
    <w:abstractNumId w:val="339185"/>
  </w:num>
  <w:num w:numId="38">
    <w:abstractNumId w:val="339186"/>
  </w:num>
  <w:num w:numId="39">
    <w:abstractNumId w:val="339187"/>
  </w:num>
  <w:num w:numId="40">
    <w:abstractNumId w:val="339188"/>
  </w:num>
  <w:num w:numId="41">
    <w:abstractNumId w:val="339189"/>
  </w:num>
  <w:num w:numId="42">
    <w:abstractNumId w:val="339190"/>
  </w:num>
  <w:num w:numId="43">
    <w:abstractNumId w:val="339191"/>
  </w:num>
  <w:num w:numId="44">
    <w:abstractNumId w:val="339192"/>
  </w:num>
  <w:num w:numId="45">
    <w:abstractNumId w:val="339193"/>
  </w:num>
  <w:num w:numId="46">
    <w:abstractNumId w:val="339194"/>
  </w:num>
  <w:num w:numId="47">
    <w:abstractNumId w:val="339195"/>
  </w:num>
  <w:num w:numId="48">
    <w:abstractNumId w:val="339196"/>
  </w:num>
  <w:num w:numId="49">
    <w:abstractNumId w:val="339197"/>
  </w:num>
  <w:num w:numId="50">
    <w:abstractNumId w:val="339198"/>
  </w:num>
  <w:num w:numId="51">
    <w:abstractNumId w:val="339199"/>
  </w:num>
  <w:num w:numId="52">
    <w:abstractNumId w:val="339200"/>
  </w:num>
  <w:num w:numId="53">
    <w:abstractNumId w:val="339201"/>
  </w:num>
  <w:num w:numId="54">
    <w:abstractNumId w:val="339202"/>
  </w:num>
  <w:num w:numId="55">
    <w:abstractNumId w:val="339203"/>
  </w:num>
  <w:num w:numId="56">
    <w:abstractNumId w:val="339204"/>
  </w:num>
  <w:num w:numId="57">
    <w:abstractNumId w:val="339205"/>
  </w:num>
  <w:num w:numId="58">
    <w:abstractNumId w:val="339206"/>
  </w:num>
  <w:num w:numId="59">
    <w:abstractNumId w:val="339207"/>
  </w:num>
  <w:num w:numId="60">
    <w:abstractNumId w:val="339208"/>
  </w:num>
  <w:num w:numId="61">
    <w:abstractNumId w:val="339209"/>
  </w:num>
  <w:num w:numId="62">
    <w:abstractNumId w:val="339210"/>
  </w:num>
  <w:num w:numId="63">
    <w:abstractNumId w:val="339211"/>
  </w:num>
  <w:num w:numId="64">
    <w:abstractNumId w:val="339212"/>
  </w:num>
  <w:num w:numId="65">
    <w:abstractNumId w:val="339213"/>
  </w:num>
  <w:num w:numId="66">
    <w:abstractNumId w:val="339214"/>
  </w:num>
  <w:num w:numId="67">
    <w:abstractNumId w:val="339215"/>
  </w:num>
  <w:num w:numId="68">
    <w:abstractNumId w:val="339216"/>
  </w:num>
  <w:num w:numId="69">
    <w:abstractNumId w:val="339217"/>
  </w:num>
  <w:num w:numId="70">
    <w:abstractNumId w:val="339218"/>
  </w:num>
  <w:num w:numId="71">
    <w:abstractNumId w:val="3392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2026-07-15T11:29:59Z</dcterms:created>
  <dc:creator>Apache POI</dc:creator>
</cp:coreProperties>
</file>