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EE6D4">
      <w:pPr>
        <w:rPr>
          <w:rFonts w:ascii="ArialBold" w:eastAsia="ArialBold" w:cs="ArialBold"/>
          <w:b/>
          <w:bCs/>
          <w:kern w:val="0"/>
          <w:sz w:val="19"/>
          <w:szCs w:val="19"/>
        </w:rPr>
      </w:pPr>
      <w:r>
        <w:rPr>
          <w:rFonts w:ascii="ArialBold" w:eastAsia="ArialBold" w:cs="ArialBold"/>
          <w:kern w:val="0"/>
          <w:sz w:val="19"/>
          <w:szCs w:val="19"/>
        </w:rPr>
        <w:t>Manuscript number</w:t>
      </w:r>
      <w:r>
        <w:rPr>
          <w:rFonts w:ascii="ArialBold" w:eastAsia="ArialBold" w:cs="ArialBold"/>
          <w:b/>
          <w:bCs/>
          <w:kern w:val="0"/>
          <w:sz w:val="19"/>
          <w:szCs w:val="19"/>
        </w:rPr>
        <w:t>:</w:t>
      </w:r>
      <w:r>
        <w:rPr>
          <w:rFonts w:hint="default" w:ascii="ArialBold" w:eastAsia="ArialBold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ArialBold" w:cs="ArialBold"/>
          <w:b/>
          <w:bCs/>
          <w:kern w:val="0"/>
          <w:sz w:val="19"/>
          <w:szCs w:val="19"/>
        </w:rPr>
        <w:t>IoT-41406-2024</w:t>
      </w:r>
    </w:p>
    <w:p w14:paraId="66E6D1FB">
      <w:pPr>
        <w:rPr>
          <w:rFonts w:hint="eastAsia" w:ascii="ArialBold" w:hAnsi="ArialBold" w:cs="ArialBold"/>
          <w:b/>
          <w:bCs/>
          <w:sz w:val="19"/>
          <w:szCs w:val="19"/>
        </w:rPr>
      </w:pPr>
      <w:r>
        <w:rPr>
          <w:rFonts w:ascii="ArialBold" w:eastAsia="ArialBold" w:cs="ArialBold"/>
          <w:kern w:val="0"/>
          <w:sz w:val="19"/>
          <w:szCs w:val="19"/>
        </w:rPr>
        <w:t>Title</w:t>
      </w:r>
      <w:r>
        <w:rPr>
          <w:rFonts w:ascii="ArialBold" w:eastAsia="ArialBold" w:cs="ArialBold"/>
          <w:b/>
          <w:bCs/>
          <w:kern w:val="0"/>
          <w:sz w:val="19"/>
          <w:szCs w:val="19"/>
        </w:rPr>
        <w:t>:</w:t>
      </w:r>
      <w:r>
        <w:t xml:space="preserve"> </w:t>
      </w:r>
      <w:r>
        <w:rPr>
          <w:rFonts w:hint="default" w:ascii="ArialBold" w:hAnsi="ArialBold" w:cs="ArialBold"/>
          <w:b/>
          <w:bCs/>
          <w:sz w:val="19"/>
          <w:szCs w:val="19"/>
        </w:rPr>
        <w:t>A Physical Layer Endogenous Security Architecture</w:t>
      </w:r>
      <w:r>
        <w:rPr>
          <w:rFonts w:hint="default" w:ascii="ArialBold" w:hAnsi="ArialBold" w:cs="ArialBold"/>
          <w:b/>
          <w:bCs/>
          <w:sz w:val="19"/>
          <w:szCs w:val="19"/>
          <w:lang w:val="en-US"/>
        </w:rPr>
        <w:t xml:space="preserve"> </w:t>
      </w:r>
      <w:r>
        <w:rPr>
          <w:rFonts w:hint="default" w:ascii="ArialBold" w:hAnsi="ArialBold" w:cs="ArialBold"/>
          <w:b/>
          <w:bCs/>
          <w:sz w:val="19"/>
          <w:szCs w:val="19"/>
        </w:rPr>
        <w:t>with</w:t>
      </w:r>
      <w:r>
        <w:rPr>
          <w:rFonts w:hint="default" w:ascii="ArialBold" w:hAnsi="ArialBold" w:cs="ArialBold"/>
          <w:b/>
          <w:bCs/>
          <w:sz w:val="19"/>
          <w:szCs w:val="19"/>
          <w:lang w:val="en-US"/>
        </w:rPr>
        <w:t xml:space="preserve"> </w:t>
      </w:r>
      <w:r>
        <w:rPr>
          <w:rFonts w:hint="default" w:ascii="ArialBold" w:hAnsi="ArialBold" w:cs="ArialBold"/>
          <w:b/>
          <w:bCs/>
          <w:sz w:val="19"/>
          <w:szCs w:val="19"/>
        </w:rPr>
        <w:t>Dynamic Slicing Encryption for IoT</w:t>
      </w:r>
    </w:p>
    <w:p w14:paraId="6E1C7DFC">
      <w:pPr>
        <w:rPr>
          <w:rFonts w:ascii="ArialBold" w:eastAsia="SimSun" w:cs="ArialBold"/>
          <w:b/>
          <w:bCs/>
          <w:kern w:val="0"/>
          <w:sz w:val="19"/>
          <w:szCs w:val="19"/>
        </w:rPr>
      </w:pPr>
    </w:p>
    <w:p w14:paraId="00659540">
      <w:pPr>
        <w:rPr>
          <w:rFonts w:hint="default" w:ascii="ArialBold" w:eastAsia="SimSun" w:cs="ArialBold"/>
          <w:b/>
          <w:bCs/>
          <w:kern w:val="0"/>
          <w:sz w:val="19"/>
          <w:szCs w:val="19"/>
        </w:rPr>
      </w:pP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The paper proposes a novel PHY-ES architecture with a SEK-based DSE scheme that provides endogenous encryption and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decryption for IoT sensing data. The overall concept of combining physical layer security with endogenous key generation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is interesting and timely; however, the algorithm descriptions and security analysis require further clarification and logical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structuring, and there is a need to distinguish the proposed algorithms from conventional recursive functions by avoiding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potential notational conflicts. While the idea is promising, several issues need to be addressed to improve the clarity and</w:t>
      </w:r>
      <w:r>
        <w:rPr>
          <w:rFonts w:hint="default" w:ascii="ArialBold" w:eastAsia="SimSun" w:cs="ArialBold"/>
          <w:b/>
          <w:bCs/>
          <w:kern w:val="0"/>
          <w:sz w:val="19"/>
          <w:szCs w:val="19"/>
          <w:lang w:val="en-US"/>
        </w:rPr>
        <w:t xml:space="preserve"> </w:t>
      </w:r>
      <w:r>
        <w:rPr>
          <w:rFonts w:hint="default" w:ascii="ArialBold" w:eastAsia="SimSun" w:cs="ArialBold"/>
          <w:b/>
          <w:bCs/>
          <w:kern w:val="0"/>
          <w:sz w:val="19"/>
          <w:szCs w:val="19"/>
        </w:rPr>
        <w:t>strength of the work.</w:t>
      </w:r>
    </w:p>
    <w:p w14:paraId="6273E533">
      <w:pPr>
        <w:rPr>
          <w:rFonts w:hint="default" w:ascii="ArialBold" w:eastAsia="SimSun" w:cs="ArialBold"/>
          <w:b/>
          <w:bCs/>
          <w:kern w:val="0"/>
          <w:sz w:val="19"/>
          <w:szCs w:val="19"/>
        </w:rPr>
      </w:pPr>
    </w:p>
    <w:p w14:paraId="69BFB105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Figures: The figures should be provided in SVG format to ensure clarity and scalability.</w:t>
      </w:r>
    </w:p>
    <w:p w14:paraId="044FDEE3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Performance Comparison: The current performance comparison focuses on KGNet and BCFL key generation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schemes against DES. It should also include a comparison with similar SEK-based works, particularly those that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encrypt on the physical layer.</w:t>
      </w:r>
    </w:p>
    <w:p w14:paraId="0565F51F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Algorithm Notation: The algorithm naming (E1-E3 and D) currently creates confusion as it seems to imply recursive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functions. It is recommended to revise the notation to clearly distinguish sequential steps.</w:t>
      </w:r>
    </w:p>
    <w:p w14:paraId="25422FF0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Algorithm E3 Clarity: In Algorithm E3, more details are needed on how the i-th row of the generated key K is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inserted into the i-th row of X. A step-by-step explanation would be beneficial.</w:t>
      </w:r>
    </w:p>
    <w:p w14:paraId="3A91DFB1">
      <w:pPr>
        <w:numPr>
          <w:ilvl w:val="0"/>
          <w:numId w:val="1"/>
        </w:numPr>
        <w:rPr>
          <w:rFonts w:hint="eastAsia" w:ascii="ArialBold" w:hAnsi="ArialBold" w:eastAsia="SimSun" w:cs="ArialBold"/>
          <w:sz w:val="19"/>
          <w:szCs w:val="19"/>
        </w:rPr>
      </w:pPr>
      <w:r>
        <w:rPr>
          <w:rFonts w:hint="eastAsia" w:ascii="ArialBold" w:hAnsi="ArialBold" w:eastAsia="SimSun" w:cs="ArialBold"/>
          <w:sz w:val="19"/>
          <w:szCs w:val="19"/>
        </w:rPr>
        <w:t>Security Analysis: The security evaluation should incorporate discussions on potential attacks. For instance, if a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chosen-text attack is applied with a constant one-bit plaintext, the initial SEKs K might become all zeros (in cases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where S is odd), making the disarranging easily distinguishable. This raises concerns regarding the overall robustness</w:t>
      </w:r>
      <w:r>
        <w:rPr>
          <w:rFonts w:hint="default" w:ascii="ArialBold" w:hAnsi="ArialBold" w:eastAsia="SimSun" w:cs="ArialBold"/>
          <w:sz w:val="19"/>
          <w:szCs w:val="19"/>
          <w:lang w:val="en-US"/>
        </w:rPr>
        <w:t xml:space="preserve"> </w:t>
      </w:r>
      <w:r>
        <w:rPr>
          <w:rFonts w:hint="eastAsia" w:ascii="ArialBold" w:hAnsi="ArialBold" w:eastAsia="SimSun" w:cs="ArialBold"/>
          <w:sz w:val="19"/>
          <w:szCs w:val="19"/>
        </w:rPr>
        <w:t>of the SEK-based DSE scheme.</w:t>
      </w:r>
      <w:bookmarkStart w:id="0" w:name="_GoBack"/>
      <w:bookmarkEnd w:id="0"/>
    </w:p>
    <w:p w14:paraId="2CF262CD">
      <w:pPr>
        <w:rPr>
          <w:rFonts w:hint="eastAsia" w:ascii="ArialBold" w:hAnsi="ArialBold" w:eastAsia="SimSun" w:cs="ArialBold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746FF"/>
    <w:multiLevelType w:val="singleLevel"/>
    <w:tmpl w:val="75F746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15F0A"/>
    <w:rsid w:val="00040E34"/>
    <w:rsid w:val="00196B15"/>
    <w:rsid w:val="001D7EA5"/>
    <w:rsid w:val="002B5966"/>
    <w:rsid w:val="00311292"/>
    <w:rsid w:val="0032239A"/>
    <w:rsid w:val="00365F3E"/>
    <w:rsid w:val="00404330"/>
    <w:rsid w:val="00455A53"/>
    <w:rsid w:val="00466C42"/>
    <w:rsid w:val="004C0277"/>
    <w:rsid w:val="005613F5"/>
    <w:rsid w:val="007207BB"/>
    <w:rsid w:val="007D033D"/>
    <w:rsid w:val="00890028"/>
    <w:rsid w:val="009C6A2D"/>
    <w:rsid w:val="00A42FF9"/>
    <w:rsid w:val="00A61EBE"/>
    <w:rsid w:val="00B90C25"/>
    <w:rsid w:val="00CB314E"/>
    <w:rsid w:val="00DC6DBB"/>
    <w:rsid w:val="00DE5D88"/>
    <w:rsid w:val="00E27C7E"/>
    <w:rsid w:val="00FD2C31"/>
    <w:rsid w:val="00FD7003"/>
    <w:rsid w:val="00FF2BA8"/>
    <w:rsid w:val="0BCF917B"/>
    <w:rsid w:val="1EFECB86"/>
    <w:rsid w:val="23D34A69"/>
    <w:rsid w:val="37F8C7B8"/>
    <w:rsid w:val="3DF6FDCE"/>
    <w:rsid w:val="3FAD530E"/>
    <w:rsid w:val="3FB7C67B"/>
    <w:rsid w:val="3FDB592B"/>
    <w:rsid w:val="3FFB8CFF"/>
    <w:rsid w:val="4A1947CF"/>
    <w:rsid w:val="4FBEE72B"/>
    <w:rsid w:val="54B3BB66"/>
    <w:rsid w:val="57B39AED"/>
    <w:rsid w:val="5CDF5727"/>
    <w:rsid w:val="5D8C6A91"/>
    <w:rsid w:val="5E6D16C2"/>
    <w:rsid w:val="5F7B6888"/>
    <w:rsid w:val="64FFA9C1"/>
    <w:rsid w:val="6BE7A331"/>
    <w:rsid w:val="6E7F4AEA"/>
    <w:rsid w:val="6F3F9ADC"/>
    <w:rsid w:val="6FEF1536"/>
    <w:rsid w:val="6FFFF9E1"/>
    <w:rsid w:val="71FD37B2"/>
    <w:rsid w:val="73F4BB25"/>
    <w:rsid w:val="772BE334"/>
    <w:rsid w:val="779CB06C"/>
    <w:rsid w:val="77BF346C"/>
    <w:rsid w:val="77DE1950"/>
    <w:rsid w:val="77FD2B4F"/>
    <w:rsid w:val="77FDB116"/>
    <w:rsid w:val="77FFED13"/>
    <w:rsid w:val="7A7F2E2F"/>
    <w:rsid w:val="7CFFE634"/>
    <w:rsid w:val="7D7FCAAE"/>
    <w:rsid w:val="7DC98638"/>
    <w:rsid w:val="7FD86676"/>
    <w:rsid w:val="7FF991CF"/>
    <w:rsid w:val="7FFA6CF5"/>
    <w:rsid w:val="7FFB9AED"/>
    <w:rsid w:val="8CF7FBD4"/>
    <w:rsid w:val="8FBFE6A3"/>
    <w:rsid w:val="9AEC36E5"/>
    <w:rsid w:val="9FFBABCD"/>
    <w:rsid w:val="AA792EDD"/>
    <w:rsid w:val="AFF92DBD"/>
    <w:rsid w:val="B3FEEEE8"/>
    <w:rsid w:val="B5F265C9"/>
    <w:rsid w:val="BBFCAE06"/>
    <w:rsid w:val="BDDB5B1C"/>
    <w:rsid w:val="BDF741A7"/>
    <w:rsid w:val="BE2762F4"/>
    <w:rsid w:val="BE7F06F9"/>
    <w:rsid w:val="BF770982"/>
    <w:rsid w:val="BFAFDFE4"/>
    <w:rsid w:val="BFBEE74B"/>
    <w:rsid w:val="CE2EF480"/>
    <w:rsid w:val="CE68A708"/>
    <w:rsid w:val="CFFE5B9C"/>
    <w:rsid w:val="D47E9157"/>
    <w:rsid w:val="D5FFC7BB"/>
    <w:rsid w:val="D6F79B7C"/>
    <w:rsid w:val="D7FF6923"/>
    <w:rsid w:val="DDCF8FCC"/>
    <w:rsid w:val="DDF761F8"/>
    <w:rsid w:val="DED9B9D4"/>
    <w:rsid w:val="E6FD24B2"/>
    <w:rsid w:val="EBDF6140"/>
    <w:rsid w:val="ED36D269"/>
    <w:rsid w:val="EDE7329E"/>
    <w:rsid w:val="EFAC4B8E"/>
    <w:rsid w:val="EFEA5BFF"/>
    <w:rsid w:val="F2DF328C"/>
    <w:rsid w:val="F3BF4BD2"/>
    <w:rsid w:val="F3F93B00"/>
    <w:rsid w:val="F5F3E8A4"/>
    <w:rsid w:val="F6F7B16D"/>
    <w:rsid w:val="F7DFFACD"/>
    <w:rsid w:val="F9F3C67E"/>
    <w:rsid w:val="FBBCEE38"/>
    <w:rsid w:val="FBCFF4B4"/>
    <w:rsid w:val="FBEF369C"/>
    <w:rsid w:val="FBFB5962"/>
    <w:rsid w:val="FC3EB46E"/>
    <w:rsid w:val="FC76A593"/>
    <w:rsid w:val="FDF5D1EF"/>
    <w:rsid w:val="FE6CC13A"/>
    <w:rsid w:val="FE7F3414"/>
    <w:rsid w:val="FED5C835"/>
    <w:rsid w:val="FEFF46D2"/>
    <w:rsid w:val="FF7E44F5"/>
    <w:rsid w:val="FF7F40FC"/>
    <w:rsid w:val="FFBB2129"/>
    <w:rsid w:val="FFDD50B6"/>
    <w:rsid w:val="FFFB554B"/>
    <w:rsid w:val="FFFBB485"/>
    <w:rsid w:val="FFFE1C53"/>
    <w:rsid w:val="FFFFD087"/>
    <w:rsid w:val="FFFFE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qFormat/>
    <w:uiPriority w:val="0"/>
    <w:pPr>
      <w:widowControl/>
      <w:spacing w:before="600" w:after="240"/>
      <w:jc w:val="center"/>
      <w:outlineLvl w:val="0"/>
    </w:pPr>
    <w:rPr>
      <w:rFonts w:ascii="Times New Roman" w:hAnsi="Times New Roman" w:eastAsia="SimSun" w:cs="Times New Roman"/>
      <w:b/>
      <w:kern w:val="28"/>
      <w:sz w:val="28"/>
      <w:szCs w:val="20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86</TotalTime>
  <ScaleCrop>false</ScaleCrop>
  <LinksUpToDate>false</LinksUpToDate>
  <CharactersWithSpaces>641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向嘉豪</cp:lastModifiedBy>
  <dcterms:modified xsi:type="dcterms:W3CDTF">2025-02-11T10:28:34Z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1033-6.15.1.8935</vt:lpwstr>
  </property>
  <property fmtid="{D5CDD505-2E9C-101B-9397-08002B2CF9AE}" pid="3" name="ICV">
    <vt:lpwstr>028FAE6F4B9410852CB5AA67344228D7_42</vt:lpwstr>
  </property>
</Properties>
</file>