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76730F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F06C43">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sidRPr="00D16037">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w:t>
            </w:r>
            <w:r>
              <w:rPr>
                <w:rFonts w:ascii="Times New Roman" w:hAnsi="Times New Roman" w:cs="Times New Roman"/>
                <w:color w:val="000000" w:themeColor="text1"/>
                <w:sz w:val="24"/>
                <w:szCs w:val="24"/>
              </w:rPr>
              <w:lastRenderedPageBreak/>
              <w:t>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D6544D5" w14:textId="3A3E1DB7"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[1] Daemen, Joan, and Vincent </w:t>
            </w:r>
            <w:proofErr w:type="spellStart"/>
            <w:r w:rsidRPr="00564289">
              <w:rPr>
                <w:rFonts w:eastAsiaTheme="minorEastAsia"/>
                <w:sz w:val="24"/>
                <w:szCs w:val="22"/>
              </w:rPr>
              <w:t>Rijmen</w:t>
            </w:r>
            <w:proofErr w:type="spellEnd"/>
            <w:r w:rsidRPr="00564289">
              <w:rPr>
                <w:rFonts w:eastAsiaTheme="minorEastAsia"/>
                <w:sz w:val="24"/>
                <w:szCs w:val="22"/>
              </w:rPr>
              <w:t>. "AES proposal: Rijndael." (1999).</w:t>
            </w:r>
          </w:p>
          <w:p w14:paraId="162A2A31" w14:textId="7C06D636"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[2] Diffie, Whitfield, and George Ledin. "SMS4 encryption algorithm for wireless networks." Cryptology </w:t>
            </w:r>
            <w:proofErr w:type="spellStart"/>
            <w:r w:rsidRPr="00564289">
              <w:rPr>
                <w:rFonts w:eastAsiaTheme="minorEastAsia"/>
                <w:sz w:val="24"/>
                <w:szCs w:val="22"/>
              </w:rPr>
              <w:t>ePrint</w:t>
            </w:r>
            <w:proofErr w:type="spellEnd"/>
            <w:r w:rsidRPr="00564289">
              <w:rPr>
                <w:rFonts w:eastAsiaTheme="minorEastAsia"/>
                <w:sz w:val="24"/>
                <w:szCs w:val="22"/>
              </w:rPr>
              <w:t xml:space="preserve"> Archive (2008).</w:t>
            </w:r>
          </w:p>
          <w:p w14:paraId="48E2112E" w14:textId="2D54C290"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[3] </w:t>
            </w:r>
            <w:proofErr w:type="spellStart"/>
            <w:r w:rsidRPr="00564289">
              <w:rPr>
                <w:rFonts w:eastAsiaTheme="minorEastAsia"/>
                <w:sz w:val="24"/>
                <w:szCs w:val="22"/>
              </w:rPr>
              <w:t>Dobraunig</w:t>
            </w:r>
            <w:proofErr w:type="spellEnd"/>
            <w:r w:rsidRPr="00564289">
              <w:rPr>
                <w:rFonts w:eastAsiaTheme="minorEastAsia"/>
                <w:sz w:val="24"/>
                <w:szCs w:val="22"/>
              </w:rPr>
              <w:t>, Christoph, et al. "Ascon v1. 2: Lightweight authenticated encryption and hashing." Journal of Cryptology 34 (2021): 1-42.</w:t>
            </w:r>
          </w:p>
          <w:p w14:paraId="4C418826" w14:textId="27B8EC59" w:rsidR="00452DF2"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[4] Wen-Ling, Wu, et al. "The block cipher </w:t>
            </w:r>
            <w:proofErr w:type="spellStart"/>
            <w:r w:rsidRPr="00564289">
              <w:rPr>
                <w:rFonts w:eastAsiaTheme="minorEastAsia"/>
                <w:sz w:val="24"/>
                <w:szCs w:val="22"/>
              </w:rPr>
              <w:t>uBlock</w:t>
            </w:r>
            <w:proofErr w:type="spellEnd"/>
            <w:r w:rsidRPr="00564289">
              <w:rPr>
                <w:rFonts w:eastAsiaTheme="minorEastAsia"/>
                <w:sz w:val="24"/>
                <w:szCs w:val="22"/>
              </w:rPr>
              <w:t>." Journal of Cryptologic Research 6.06 (2019): 690-703.</w:t>
            </w: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4893557"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893558"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893559"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893560"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893561"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893562"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901</cp:revision>
  <cp:lastPrinted>2023-03-09T12:45:00Z</cp:lastPrinted>
  <dcterms:created xsi:type="dcterms:W3CDTF">2019-04-23T12:54:00Z</dcterms:created>
  <dcterms:modified xsi:type="dcterms:W3CDTF">2024-04-17T13:12:00Z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