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B59"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F06C43">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F06C43">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683E22D3" w:rsidR="00452DF2" w:rsidRDefault="000850D1">
            <w:pPr>
              <w:rPr>
                <w:rFonts w:ascii="Times New Roman" w:hAnsi="Times New Roman" w:cs="Times New Roman"/>
                <w:sz w:val="28"/>
                <w:szCs w:val="28"/>
                <w:u w:val="single"/>
              </w:rPr>
            </w:pP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F06C43">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F06C43">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294C57">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294C57">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F06C43">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7BA3F4F0" w:rsidR="00452DF2" w:rsidRDefault="00807E9C">
            <w:pPr>
              <w:snapToGrid w:val="0"/>
              <w:jc w:val="center"/>
              <w:rPr>
                <w:rFonts w:ascii="Times New Roman" w:hAnsi="Times New Roman" w:cs="Times New Roman"/>
                <w:sz w:val="22"/>
              </w:rPr>
            </w:pPr>
            <w:r w:rsidRPr="00807E9C">
              <w:rPr>
                <w:rFonts w:ascii="Times New Roman" w:hAnsi="Times New Roman" w:cs="Times New Roman" w:hint="eastAsia"/>
                <w:sz w:val="22"/>
              </w:rPr>
              <w:t>面向轻量级分组密码的优化实现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A239868" w:rsidR="00452DF2" w:rsidRDefault="00F06C43">
            <w:pPr>
              <w:snapToGrid w:val="0"/>
              <w:jc w:val="center"/>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4</w:t>
            </w:r>
            <w:r>
              <w:rPr>
                <w:rFonts w:ascii="Times New Roman" w:hAnsi="Times New Roman" w:cs="Times New Roman"/>
                <w:sz w:val="22"/>
              </w:rPr>
              <w:t xml:space="preserve">   </w:t>
            </w:r>
            <w:proofErr w:type="gramStart"/>
            <w:r>
              <w:rPr>
                <w:rFonts w:ascii="Times New Roman" w:hAnsi="Times New Roman" w:cs="Times New Roman"/>
                <w:sz w:val="22"/>
              </w:rPr>
              <w:t>年至</w:t>
            </w:r>
            <w:r>
              <w:rPr>
                <w:rFonts w:ascii="Times New Roman" w:hAnsi="Times New Roman" w:cs="Times New Roman"/>
                <w:sz w:val="22"/>
              </w:rPr>
              <w:t xml:space="preserve">  202</w:t>
            </w:r>
            <w:r w:rsidR="00A9486D">
              <w:rPr>
                <w:rFonts w:ascii="Times New Roman" w:hAnsi="Times New Roman" w:cs="Times New Roman" w:hint="eastAsia"/>
                <w:sz w:val="22"/>
              </w:rPr>
              <w:t>6</w:t>
            </w:r>
            <w:proofErr w:type="gramEnd"/>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1E5D8FA"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31E1B711"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1282C326" w:rsidR="00452DF2" w:rsidRDefault="00F06C43">
            <w:pPr>
              <w:snapToGrid w:val="0"/>
              <w:jc w:val="center"/>
              <w:rPr>
                <w:rFonts w:ascii="Times New Roman" w:hAnsi="Times New Roman" w:cs="Times New Roman"/>
                <w:sz w:val="22"/>
              </w:rPr>
            </w:pPr>
            <w:r>
              <w:rPr>
                <w:rFonts w:ascii="Times New Roman" w:hAnsi="Times New Roman" w:cs="Times New Roman"/>
                <w:sz w:val="22"/>
              </w:rPr>
              <w:t>43</w:t>
            </w:r>
            <w:r w:rsidR="00A9486D">
              <w:rPr>
                <w:rFonts w:ascii="Times New Roman" w:hAnsi="Times New Roman" w:cs="Times New Roman" w:hint="eastAsia"/>
                <w:sz w:val="22"/>
              </w:rPr>
              <w:t>0525200011025117</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F06C43">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13739045" w:rsidR="00452DF2" w:rsidRDefault="00F06C43">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w:t>
            </w:r>
            <w:r w:rsidR="00A9486D">
              <w:rPr>
                <w:rFonts w:ascii="Times New Roman" w:hAnsi="Times New Roman" w:cs="Times New Roman" w:hint="eastAsia"/>
                <w:sz w:val="22"/>
              </w:rPr>
              <w:t>23</w:t>
            </w:r>
            <w:r>
              <w:rPr>
                <w:rFonts w:ascii="Times New Roman" w:hAnsi="Times New Roman" w:cs="Times New Roman"/>
                <w:sz w:val="22"/>
              </w:rPr>
              <w:t xml:space="preserve">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09607321"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1B855437"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57F7DB32"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607D9ABA"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26D09A24"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452DF2"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2D56BFD4"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57889205"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740A0513"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70579D2C"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6C358490"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452DF2" w:rsidRDefault="00452DF2">
            <w:pPr>
              <w:snapToGrid w:val="0"/>
              <w:jc w:val="center"/>
              <w:rPr>
                <w:rFonts w:ascii="Times New Roman" w:hAnsi="Times New Roman" w:cs="Times New Roman"/>
                <w:sz w:val="22"/>
              </w:rPr>
            </w:pPr>
          </w:p>
        </w:tc>
      </w:tr>
      <w:tr w:rsidR="00452DF2"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4985C7B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59DD37F8"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2E500DEF"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1F698640"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3F719AAB"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452DF2" w:rsidRDefault="00452DF2">
            <w:pPr>
              <w:snapToGrid w:val="0"/>
              <w:jc w:val="center"/>
              <w:rPr>
                <w:rFonts w:ascii="Times New Roman" w:hAnsi="Times New Roman" w:cs="Times New Roman"/>
                <w:sz w:val="22"/>
              </w:rPr>
            </w:pPr>
          </w:p>
        </w:tc>
      </w:tr>
      <w:tr w:rsidR="00452DF2"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54BF49F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16B9109E"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503344A4"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4527B578"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04477A33"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452DF2" w:rsidRDefault="00452DF2">
            <w:pPr>
              <w:snapToGrid w:val="0"/>
              <w:jc w:val="center"/>
              <w:rPr>
                <w:rFonts w:ascii="Times New Roman" w:hAnsi="Times New Roman" w:cs="Times New Roman"/>
                <w:sz w:val="22"/>
              </w:rPr>
            </w:pPr>
          </w:p>
        </w:tc>
      </w:tr>
      <w:tr w:rsidR="00452DF2"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452DF2" w:rsidRDefault="00452DF2">
            <w:pPr>
              <w:snapToGrid w:val="0"/>
              <w:jc w:val="center"/>
              <w:rPr>
                <w:rFonts w:ascii="Times New Roman" w:hAnsi="Times New Roman" w:cs="Times New Roman"/>
                <w:sz w:val="22"/>
              </w:rPr>
            </w:pPr>
          </w:p>
        </w:tc>
      </w:tr>
      <w:tr w:rsidR="00452DF2"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452DF2" w:rsidRDefault="00452DF2">
            <w:pPr>
              <w:snapToGrid w:val="0"/>
              <w:jc w:val="center"/>
              <w:rPr>
                <w:rFonts w:ascii="Times New Roman" w:hAnsi="Times New Roman" w:cs="Times New Roman"/>
                <w:sz w:val="22"/>
              </w:rPr>
            </w:pPr>
          </w:p>
        </w:tc>
      </w:tr>
      <w:tr w:rsidR="00452DF2"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46A30C0" w:rsidR="00452DF2" w:rsidRDefault="00F06C43">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w:t>
            </w:r>
            <w:r w:rsidR="00A9486D">
              <w:rPr>
                <w:rFonts w:ascii="Times New Roman" w:hAnsi="Times New Roman" w:cs="Times New Roman" w:hint="eastAsia"/>
                <w:sz w:val="22"/>
              </w:rPr>
              <w:t>长沙</w:t>
            </w:r>
            <w:r>
              <w:rPr>
                <w:rFonts w:ascii="Times New Roman" w:hAnsi="Times New Roman" w:cs="Times New Roman"/>
                <w:sz w:val="22"/>
              </w:rPr>
              <w:t>学院学习本科专业。</w:t>
            </w:r>
          </w:p>
          <w:p w14:paraId="0DD93B64" w14:textId="1A2B6D68" w:rsidR="00452DF2" w:rsidRDefault="00F06C43">
            <w:pPr>
              <w:snapToGrid w:val="0"/>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3</w:t>
            </w:r>
            <w:r>
              <w:rPr>
                <w:rFonts w:ascii="Times New Roman" w:hAnsi="Times New Roman" w:cs="Times New Roman"/>
                <w:sz w:val="22"/>
              </w:rPr>
              <w:t>.9~202</w:t>
            </w:r>
            <w:r w:rsidR="00A9486D">
              <w:rPr>
                <w:rFonts w:ascii="Times New Roman" w:hAnsi="Times New Roman" w:cs="Times New Roman" w:hint="eastAsia"/>
                <w:sz w:val="22"/>
              </w:rPr>
              <w:t>6</w:t>
            </w:r>
            <w:r>
              <w:rPr>
                <w:rFonts w:ascii="Times New Roman" w:hAnsi="Times New Roman" w:cs="Times New Roman"/>
                <w:sz w:val="22"/>
              </w:rPr>
              <w:t>.6</w:t>
            </w:r>
            <w:r>
              <w:rPr>
                <w:rFonts w:ascii="Times New Roman" w:hAnsi="Times New Roman" w:cs="Times New Roman"/>
                <w:sz w:val="22"/>
              </w:rPr>
              <w:t>项目负责人在衡阳师范学院学习硕士专业。</w:t>
            </w:r>
          </w:p>
        </w:tc>
      </w:tr>
    </w:tbl>
    <w:p w14:paraId="54D13C54" w14:textId="77777777" w:rsidR="00452DF2" w:rsidRDefault="00F06C43">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F06C43">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6B870284" w14:textId="7583B575"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随着基础通信设施的不断完善，如</w:t>
            </w:r>
            <w:r w:rsidRPr="0099336B">
              <w:rPr>
                <w:rFonts w:ascii="Times New Roman" w:hAnsi="Times New Roman" w:cs="Times New Roman" w:hint="eastAsia"/>
                <w:sz w:val="24"/>
              </w:rPr>
              <w:t>5G</w:t>
            </w:r>
            <w:r w:rsidRPr="0099336B">
              <w:rPr>
                <w:rFonts w:ascii="Times New Roman" w:hAnsi="Times New Roman" w:cs="Times New Roman" w:hint="eastAsia"/>
                <w:sz w:val="24"/>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99336B">
              <w:rPr>
                <w:rFonts w:ascii="Times New Roman" w:hAnsi="Times New Roman" w:cs="Times New Roman" w:hint="eastAsia"/>
                <w:sz w:val="24"/>
              </w:rPr>
              <w:t xml:space="preserve"> </w:t>
            </w:r>
          </w:p>
          <w:p w14:paraId="6C71B41E" w14:textId="074EAF8A"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对称加密算法中，最广泛使用的是</w:t>
            </w:r>
            <w:r w:rsidRPr="0099336B">
              <w:rPr>
                <w:rFonts w:ascii="Times New Roman" w:hAnsi="Times New Roman" w:cs="Times New Roman" w:hint="eastAsia"/>
                <w:sz w:val="24"/>
              </w:rPr>
              <w:t>2001</w:t>
            </w:r>
            <w:r w:rsidRPr="0099336B">
              <w:rPr>
                <w:rFonts w:ascii="Times New Roman" w:hAnsi="Times New Roman" w:cs="Times New Roman" w:hint="eastAsia"/>
                <w:sz w:val="24"/>
              </w:rPr>
              <w:t>年的</w:t>
            </w:r>
            <w:r w:rsidRPr="0099336B">
              <w:rPr>
                <w:rFonts w:ascii="Times New Roman" w:hAnsi="Times New Roman" w:cs="Times New Roman" w:hint="eastAsia"/>
                <w:sz w:val="24"/>
              </w:rPr>
              <w:t>AES</w:t>
            </w:r>
            <w:r w:rsidRPr="000D33DA">
              <w:rPr>
                <w:rFonts w:ascii="Times New Roman" w:hAnsi="Times New Roman" w:cs="Times New Roman" w:hint="eastAsia"/>
                <w:sz w:val="24"/>
                <w:vertAlign w:val="superscript"/>
              </w:rPr>
              <w:t>[1]</w:t>
            </w:r>
            <w:r w:rsidRPr="0099336B">
              <w:rPr>
                <w:rFonts w:ascii="Times New Roman" w:hAnsi="Times New Roman" w:cs="Times New Roman" w:hint="eastAsia"/>
                <w:sz w:val="24"/>
              </w:rPr>
              <w:t>国际算法。它在</w:t>
            </w:r>
            <w:r w:rsidRPr="0099336B">
              <w:rPr>
                <w:rFonts w:ascii="Times New Roman" w:hAnsi="Times New Roman" w:cs="Times New Roman" w:hint="eastAsia"/>
                <w:sz w:val="24"/>
              </w:rPr>
              <w:t>WEB</w:t>
            </w:r>
            <w:r w:rsidRPr="0099336B">
              <w:rPr>
                <w:rFonts w:ascii="Times New Roman" w:hAnsi="Times New Roman" w:cs="Times New Roman" w:hint="eastAsia"/>
                <w:sz w:val="24"/>
              </w:rPr>
              <w:t>、</w:t>
            </w:r>
            <w:r w:rsidRPr="0099336B">
              <w:rPr>
                <w:rFonts w:ascii="Times New Roman" w:hAnsi="Times New Roman" w:cs="Times New Roman" w:hint="eastAsia"/>
                <w:sz w:val="24"/>
              </w:rPr>
              <w:t>WIFI</w:t>
            </w:r>
            <w:r w:rsidRPr="0099336B">
              <w:rPr>
                <w:rFonts w:ascii="Times New Roman" w:hAnsi="Times New Roman" w:cs="Times New Roman" w:hint="eastAsia"/>
                <w:sz w:val="24"/>
              </w:rPr>
              <w:t>等领域，以及服务器与个人计算机上都得到了广泛的应用。然而，为了避免</w:t>
            </w:r>
            <w:r w:rsidRPr="0099336B">
              <w:rPr>
                <w:rFonts w:ascii="Times New Roman" w:hAnsi="Times New Roman" w:cs="Times New Roman" w:hint="eastAsia"/>
                <w:sz w:val="24"/>
              </w:rPr>
              <w:t>AES</w:t>
            </w:r>
            <w:r w:rsidRPr="0099336B">
              <w:rPr>
                <w:rFonts w:ascii="Times New Roman" w:hAnsi="Times New Roman" w:cs="Times New Roman" w:hint="eastAsia"/>
                <w:sz w:val="24"/>
              </w:rPr>
              <w:t>算法存在的未知门陷，我国在</w:t>
            </w:r>
            <w:r w:rsidRPr="0099336B">
              <w:rPr>
                <w:rFonts w:ascii="Times New Roman" w:hAnsi="Times New Roman" w:cs="Times New Roman" w:hint="eastAsia"/>
                <w:sz w:val="24"/>
              </w:rPr>
              <w:t>2006</w:t>
            </w:r>
            <w:r w:rsidRPr="0099336B">
              <w:rPr>
                <w:rFonts w:ascii="Times New Roman" w:hAnsi="Times New Roman" w:cs="Times New Roman" w:hint="eastAsia"/>
                <w:sz w:val="24"/>
              </w:rPr>
              <w:t>年提出了</w:t>
            </w:r>
            <w:r w:rsidRPr="0099336B">
              <w:rPr>
                <w:rFonts w:ascii="Times New Roman" w:hAnsi="Times New Roman" w:cs="Times New Roman" w:hint="eastAsia"/>
                <w:sz w:val="24"/>
              </w:rPr>
              <w:t>SM4</w:t>
            </w:r>
            <w:r w:rsidRPr="000D33DA">
              <w:rPr>
                <w:rFonts w:ascii="Times New Roman" w:hAnsi="Times New Roman" w:cs="Times New Roman" w:hint="eastAsia"/>
                <w:sz w:val="24"/>
                <w:vertAlign w:val="superscript"/>
              </w:rPr>
              <w:t>[2]</w:t>
            </w:r>
            <w:r w:rsidR="000D33DA">
              <w:rPr>
                <w:rFonts w:ascii="Times New Roman" w:hAnsi="Times New Roman" w:cs="Times New Roman" w:hint="eastAsia"/>
                <w:sz w:val="24"/>
                <w:vertAlign w:val="superscript"/>
              </w:rPr>
              <w:t xml:space="preserve"> </w:t>
            </w:r>
            <w:r w:rsidRPr="0099336B">
              <w:rPr>
                <w:rFonts w:ascii="Times New Roman" w:hAnsi="Times New Roman" w:cs="Times New Roman" w:hint="eastAsia"/>
                <w:sz w:val="24"/>
              </w:rPr>
              <w:t>对称加密算法来替代</w:t>
            </w:r>
            <w:r w:rsidRPr="0099336B">
              <w:rPr>
                <w:rFonts w:ascii="Times New Roman" w:hAnsi="Times New Roman" w:cs="Times New Roman" w:hint="eastAsia"/>
                <w:sz w:val="24"/>
              </w:rPr>
              <w:t>AES</w:t>
            </w:r>
            <w:r w:rsidRPr="0099336B">
              <w:rPr>
                <w:rFonts w:ascii="Times New Roman" w:hAnsi="Times New Roman" w:cs="Times New Roman" w:hint="eastAsia"/>
                <w:sz w:val="24"/>
              </w:rPr>
              <w:t>算法。值得一提的是，</w:t>
            </w:r>
            <w:r w:rsidRPr="0099336B">
              <w:rPr>
                <w:rFonts w:ascii="Times New Roman" w:hAnsi="Times New Roman" w:cs="Times New Roman" w:hint="eastAsia"/>
                <w:sz w:val="24"/>
              </w:rPr>
              <w:t>SM4</w:t>
            </w:r>
            <w:r w:rsidRPr="0099336B">
              <w:rPr>
                <w:rFonts w:ascii="Times New Roman" w:hAnsi="Times New Roman" w:cs="Times New Roman" w:hint="eastAsia"/>
                <w:sz w:val="24"/>
              </w:rPr>
              <w:t>在</w:t>
            </w:r>
            <w:r w:rsidRPr="0099336B">
              <w:rPr>
                <w:rFonts w:ascii="Times New Roman" w:hAnsi="Times New Roman" w:cs="Times New Roman" w:hint="eastAsia"/>
                <w:sz w:val="24"/>
              </w:rPr>
              <w:t>2021</w:t>
            </w:r>
            <w:r w:rsidRPr="0099336B">
              <w:rPr>
                <w:rFonts w:ascii="Times New Roman" w:hAnsi="Times New Roman" w:cs="Times New Roman" w:hint="eastAsia"/>
                <w:sz w:val="24"/>
              </w:rPr>
              <w:t>年正式成为</w:t>
            </w:r>
            <w:r w:rsidRPr="0099336B">
              <w:rPr>
                <w:rFonts w:ascii="Times New Roman" w:hAnsi="Times New Roman" w:cs="Times New Roman" w:hint="eastAsia"/>
                <w:sz w:val="24"/>
              </w:rPr>
              <w:t>ISO</w:t>
            </w:r>
            <w:r w:rsidRPr="0099336B">
              <w:rPr>
                <w:rFonts w:ascii="Times New Roman" w:hAnsi="Times New Roman" w:cs="Times New Roman" w:hint="eastAsia"/>
                <w:sz w:val="24"/>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6911D4FD" w14:textId="70B0F7D4"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美国国家标准局</w:t>
            </w:r>
            <w:r w:rsidRPr="0099336B">
              <w:rPr>
                <w:rFonts w:ascii="Times New Roman" w:hAnsi="Times New Roman" w:cs="Times New Roman" w:hint="eastAsia"/>
                <w:sz w:val="24"/>
              </w:rPr>
              <w:t>NIST</w:t>
            </w:r>
            <w:r w:rsidRPr="0099336B">
              <w:rPr>
                <w:rFonts w:ascii="Times New Roman" w:hAnsi="Times New Roman" w:cs="Times New Roman" w:hint="eastAsia"/>
                <w:sz w:val="24"/>
              </w:rPr>
              <w:t>于</w:t>
            </w:r>
            <w:r w:rsidRPr="0099336B">
              <w:rPr>
                <w:rFonts w:ascii="Times New Roman" w:hAnsi="Times New Roman" w:cs="Times New Roman" w:hint="eastAsia"/>
                <w:sz w:val="24"/>
              </w:rPr>
              <w:t>2019</w:t>
            </w:r>
            <w:r w:rsidRPr="0099336B">
              <w:rPr>
                <w:rFonts w:ascii="Times New Roman" w:hAnsi="Times New Roman" w:cs="Times New Roman" w:hint="eastAsia"/>
                <w:sz w:val="24"/>
              </w:rPr>
              <w:t>年启动了轻量级密码算法</w:t>
            </w:r>
            <w:r w:rsidRPr="0099336B">
              <w:rPr>
                <w:rFonts w:ascii="Times New Roman" w:hAnsi="Times New Roman" w:cs="Times New Roman" w:hint="eastAsia"/>
                <w:sz w:val="24"/>
              </w:rPr>
              <w:t>LWC</w:t>
            </w:r>
            <w:r w:rsidRPr="0099336B">
              <w:rPr>
                <w:rFonts w:ascii="Times New Roman" w:hAnsi="Times New Roman" w:cs="Times New Roman" w:hint="eastAsia"/>
                <w:sz w:val="24"/>
              </w:rPr>
              <w:t>的征召。在</w:t>
            </w:r>
            <w:r w:rsidRPr="0099336B">
              <w:rPr>
                <w:rFonts w:ascii="Times New Roman" w:hAnsi="Times New Roman" w:cs="Times New Roman" w:hint="eastAsia"/>
                <w:sz w:val="24"/>
              </w:rPr>
              <w:t>56</w:t>
            </w:r>
            <w:r w:rsidRPr="0099336B">
              <w:rPr>
                <w:rFonts w:ascii="Times New Roman" w:hAnsi="Times New Roman" w:cs="Times New Roman" w:hint="eastAsia"/>
                <w:sz w:val="24"/>
              </w:rPr>
              <w:t>个轻量级密码算法的竞争中，</w:t>
            </w:r>
            <w:proofErr w:type="gramStart"/>
            <w:r w:rsidRPr="0099336B">
              <w:rPr>
                <w:rFonts w:ascii="Times New Roman" w:hAnsi="Times New Roman" w:cs="Times New Roman" w:hint="eastAsia"/>
                <w:sz w:val="24"/>
              </w:rPr>
              <w:t>ASCON</w:t>
            </w:r>
            <w:r w:rsidRPr="000D33DA">
              <w:rPr>
                <w:rFonts w:ascii="Times New Roman" w:hAnsi="Times New Roman" w:cs="Times New Roman" w:hint="eastAsia"/>
                <w:sz w:val="24"/>
                <w:vertAlign w:val="superscript"/>
              </w:rPr>
              <w:t>[</w:t>
            </w:r>
            <w:proofErr w:type="gramEnd"/>
            <w:r w:rsidRPr="000D33DA">
              <w:rPr>
                <w:rFonts w:ascii="Times New Roman" w:hAnsi="Times New Roman" w:cs="Times New Roman" w:hint="eastAsia"/>
                <w:sz w:val="24"/>
                <w:vertAlign w:val="superscript"/>
              </w:rPr>
              <w:t>3]</w:t>
            </w:r>
            <w:r w:rsidRPr="0099336B">
              <w:rPr>
                <w:rFonts w:ascii="Times New Roman" w:hAnsi="Times New Roman" w:cs="Times New Roman" w:hint="eastAsia"/>
                <w:sz w:val="24"/>
              </w:rPr>
              <w:t>算法经过三轮筛选，最终脱颖而出。到了</w:t>
            </w:r>
            <w:r w:rsidRPr="0099336B">
              <w:rPr>
                <w:rFonts w:ascii="Times New Roman" w:hAnsi="Times New Roman" w:cs="Times New Roman" w:hint="eastAsia"/>
                <w:sz w:val="24"/>
              </w:rPr>
              <w:t>2023</w:t>
            </w:r>
            <w:r w:rsidRPr="0099336B">
              <w:rPr>
                <w:rFonts w:ascii="Times New Roman" w:hAnsi="Times New Roman" w:cs="Times New Roman" w:hint="eastAsia"/>
                <w:sz w:val="24"/>
              </w:rPr>
              <w:t>年，</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算法已经成为</w:t>
            </w:r>
            <w:r w:rsidRPr="0099336B">
              <w:rPr>
                <w:rFonts w:ascii="Times New Roman" w:hAnsi="Times New Roman" w:cs="Times New Roman" w:hint="eastAsia"/>
                <w:sz w:val="24"/>
              </w:rPr>
              <w:t>NIST</w:t>
            </w:r>
            <w:r w:rsidRPr="0099336B">
              <w:rPr>
                <w:rFonts w:ascii="Times New Roman" w:hAnsi="Times New Roman" w:cs="Times New Roman" w:hint="eastAsia"/>
                <w:sz w:val="24"/>
              </w:rPr>
              <w:t>的轻量级加密标准。由于</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算法在资源受限的场景下表现出较高的性能，因此在物联网、车联网等场景中具有广泛的应用前景。</w:t>
            </w:r>
          </w:p>
          <w:p w14:paraId="5C57682B" w14:textId="502070C8"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相较而言，我国在轻量级加密算法上的起步较晚，暂时还没有自己的轻量级加密算法标准。然而，在</w:t>
            </w:r>
            <w:r w:rsidRPr="0099336B">
              <w:rPr>
                <w:rFonts w:ascii="Times New Roman" w:hAnsi="Times New Roman" w:cs="Times New Roman" w:hint="eastAsia"/>
                <w:sz w:val="24"/>
              </w:rPr>
              <w:t>2019</w:t>
            </w:r>
            <w:r w:rsidRPr="0099336B">
              <w:rPr>
                <w:rFonts w:ascii="Times New Roman" w:hAnsi="Times New Roman" w:cs="Times New Roman" w:hint="eastAsia"/>
                <w:sz w:val="24"/>
              </w:rPr>
              <w:t>年由中国密码学会组织的全国密码算法设计竞赛中，一等奖获得者是一种名为</w:t>
            </w:r>
            <w:proofErr w:type="spellStart"/>
            <w:r w:rsidRPr="0099336B">
              <w:rPr>
                <w:rFonts w:ascii="Times New Roman" w:hAnsi="Times New Roman" w:cs="Times New Roman" w:hint="eastAsia"/>
                <w:sz w:val="24"/>
              </w:rPr>
              <w:t>uBlock</w:t>
            </w:r>
            <w:proofErr w:type="spellEnd"/>
            <w:r w:rsidRPr="00415C88">
              <w:rPr>
                <w:rFonts w:ascii="Times New Roman" w:hAnsi="Times New Roman" w:cs="Times New Roman" w:hint="eastAsia"/>
                <w:sz w:val="24"/>
                <w:vertAlign w:val="superscript"/>
              </w:rPr>
              <w:t>[4]</w:t>
            </w:r>
            <w:r w:rsidRPr="0099336B">
              <w:rPr>
                <w:rFonts w:ascii="Times New Roman" w:hAnsi="Times New Roman" w:cs="Times New Roman" w:hint="eastAsia"/>
                <w:sz w:val="24"/>
              </w:rPr>
              <w:t>的轻量级加密算法。这种算法在计算资源充足的环境下表现优秀，同时在资源受限的场景下，也展现出了高性能。尽管如此，</w:t>
            </w:r>
            <w:proofErr w:type="spellStart"/>
            <w:r w:rsidRPr="0099336B">
              <w:rPr>
                <w:rFonts w:ascii="Times New Roman" w:hAnsi="Times New Roman" w:cs="Times New Roman" w:hint="eastAsia"/>
                <w:sz w:val="24"/>
              </w:rPr>
              <w:t>uBlock</w:t>
            </w:r>
            <w:proofErr w:type="spellEnd"/>
            <w:r w:rsidRPr="0099336B">
              <w:rPr>
                <w:rFonts w:ascii="Times New Roman" w:hAnsi="Times New Roman" w:cs="Times New Roman" w:hint="eastAsia"/>
                <w:sz w:val="24"/>
              </w:rPr>
              <w:t>算法并未像</w:t>
            </w:r>
            <w:r w:rsidRPr="0099336B">
              <w:rPr>
                <w:rFonts w:ascii="Times New Roman" w:hAnsi="Times New Roman" w:cs="Times New Roman" w:hint="eastAsia"/>
                <w:sz w:val="24"/>
              </w:rPr>
              <w:t>ASCON</w:t>
            </w:r>
            <w:r w:rsidRPr="0099336B">
              <w:rPr>
                <w:rFonts w:ascii="Times New Roman" w:hAnsi="Times New Roman" w:cs="Times New Roman" w:hint="eastAsia"/>
                <w:sz w:val="24"/>
              </w:rPr>
              <w:t>算法那样得到广泛的学者关注，这使得我国在轻量级加密算法上与国际顶尖水平存在较大的差距。</w:t>
            </w:r>
          </w:p>
          <w:p w14:paraId="5E4CDECB" w14:textId="6FB99B61" w:rsidR="00452DF2" w:rsidRDefault="0099336B" w:rsidP="0099336B">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lastRenderedPageBreak/>
              <w:t>这种差距不仅体现在轻量级加密算法的设计上，也同样存在于其实现上。这包括硬件和软件实现。具体来说，需要考虑如何高效设计硬件加密的</w:t>
            </w:r>
            <w:r w:rsidRPr="0099336B">
              <w:rPr>
                <w:rFonts w:ascii="Times New Roman" w:hAnsi="Times New Roman" w:cs="Times New Roman" w:hint="eastAsia"/>
                <w:sz w:val="24"/>
              </w:rPr>
              <w:t>IP</w:t>
            </w:r>
            <w:r w:rsidRPr="0099336B">
              <w:rPr>
                <w:rFonts w:ascii="Times New Roman" w:hAnsi="Times New Roman" w:cs="Times New Roman" w:hint="eastAsia"/>
                <w:sz w:val="24"/>
              </w:rPr>
              <w:t>核，并将其集成入芯片，以实现硬件级别的安全。同时，也需要考虑如何将加密算法高效实现于</w:t>
            </w:r>
            <w:r w:rsidRPr="0099336B">
              <w:rPr>
                <w:rFonts w:ascii="Times New Roman" w:hAnsi="Times New Roman" w:cs="Times New Roman" w:hint="eastAsia"/>
                <w:sz w:val="24"/>
              </w:rPr>
              <w:t>8-bit</w:t>
            </w:r>
            <w:r w:rsidRPr="0099336B">
              <w:rPr>
                <w:rFonts w:ascii="Times New Roman" w:hAnsi="Times New Roman" w:cs="Times New Roman" w:hint="eastAsia"/>
                <w:sz w:val="24"/>
              </w:rPr>
              <w:t>或</w:t>
            </w:r>
            <w:r w:rsidRPr="0099336B">
              <w:rPr>
                <w:rFonts w:ascii="Times New Roman" w:hAnsi="Times New Roman" w:cs="Times New Roman" w:hint="eastAsia"/>
                <w:sz w:val="24"/>
              </w:rPr>
              <w:t>32-bit</w:t>
            </w:r>
            <w:r w:rsidRPr="0099336B">
              <w:rPr>
                <w:rFonts w:ascii="Times New Roman" w:hAnsi="Times New Roman" w:cs="Times New Roman" w:hint="eastAsia"/>
                <w:sz w:val="24"/>
              </w:rPr>
              <w:t>的微控制器中，以确保应用的软件级别安全。我国在这个领域的研究相对较少。因此，本项目的目标是研究轻量级加密算法的实现，以推动我国在轻量级加密算法领域的研究进展。</w:t>
            </w:r>
          </w:p>
          <w:p w14:paraId="460C0D4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项目的研究意义</w:t>
            </w:r>
          </w:p>
          <w:p w14:paraId="576730F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不同于传统分组密码加密标准，轻量级密码由于应用环境的限制，使得其实现代价、成本将和安全性占据同等重要的地位。因此对算法设计原理和评价准则，以及密码结构、密码部件等关键环节的设计提出了新的挑战。此外，由于侧重密码算法的实现代价，有可能导致算法设计过于简单且安全冗余不够。因此研究改进轻量级分组密码的安全性分析方法将有助于更全面、更准确地评估其安全性，避免可能存在的安全隐患。由于我国目前可用的专门适用于资源受限环境的加密方案很少，特别是针对车联网中的专用安全需求，因此设计适用于车联网节点、公开的、经过详细安全性分析评估的轻量级分组密码有迫切的需求，在理论研究及实际应用中都有着非常重要的意义，将具有巨大的应用需求和广阔的市场应用前景。</w:t>
            </w:r>
          </w:p>
          <w:p w14:paraId="2CCE6672"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226A249E" w14:textId="77777777" w:rsidR="00452DF2" w:rsidRDefault="00F06C43">
            <w:pPr>
              <w:spacing w:line="440" w:lineRule="exact"/>
              <w:ind w:firstLineChars="200" w:firstLine="4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随着普适计算、物联网技术的发展，轻量级密码会被应用在越来越多的场合。但是不同的轻量级密码的应用场景并不相同，大部分并不能满足车联网的要求。</w:t>
            </w:r>
            <w:r>
              <w:rPr>
                <w:rFonts w:ascii="Times New Roman" w:hAnsi="Times New Roman" w:cs="Times New Roman"/>
                <w:color w:val="000000" w:themeColor="text1"/>
                <w:sz w:val="24"/>
                <w:szCs w:val="24"/>
              </w:rPr>
              <w:t>2017</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Santosh Ghosh</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针对车联网中</w:t>
            </w:r>
            <w:r>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总线以及</w:t>
            </w:r>
            <w:r>
              <w:rPr>
                <w:rFonts w:ascii="Times New Roman" w:hAnsi="Times New Roman" w:cs="Times New Roman"/>
                <w:color w:val="000000" w:themeColor="text1"/>
                <w:sz w:val="24"/>
                <w:szCs w:val="24"/>
              </w:rPr>
              <w:t>ECU</w:t>
            </w:r>
            <w:r>
              <w:rPr>
                <w:rFonts w:ascii="Times New Roman" w:hAnsi="Times New Roman" w:cs="Times New Roman"/>
                <w:color w:val="000000" w:themeColor="text1"/>
                <w:sz w:val="24"/>
                <w:szCs w:val="24"/>
              </w:rPr>
              <w:t>的特点，在众多轻量级密码中选取</w:t>
            </w:r>
            <w:r>
              <w:rPr>
                <w:rFonts w:ascii="Times New Roman" w:hAnsi="Times New Roman" w:cs="Times New Roman"/>
                <w:color w:val="000000" w:themeColor="text1"/>
                <w:sz w:val="24"/>
                <w:szCs w:val="24"/>
              </w:rPr>
              <w:t xml:space="preserve">PRINCE, SIMON, SPECK </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这四个轻量级密码算法进行了硬件优化实现以及分析。</w:t>
            </w:r>
            <w:r>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Castiglione Arcangelo</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[33]</w:t>
            </w:r>
            <w:r>
              <w:rPr>
                <w:rFonts w:ascii="Times New Roman" w:hAnsi="Times New Roman" w:cs="Times New Roman"/>
                <w:color w:val="000000" w:themeColor="text1"/>
                <w:sz w:val="24"/>
                <w:szCs w:val="24"/>
              </w:rPr>
              <w:t>评估了用于在车辆上引入轻量级密码的有效性。在实验阶段，使用了汽车级</w:t>
            </w:r>
            <w:r>
              <w:rPr>
                <w:rFonts w:ascii="Times New Roman" w:hAnsi="Times New Roman" w:cs="Times New Roman"/>
                <w:color w:val="000000" w:themeColor="text1"/>
                <w:sz w:val="24"/>
                <w:szCs w:val="24"/>
              </w:rPr>
              <w:t xml:space="preserve">Linux 1 (AGL) </w:t>
            </w:r>
            <w:r>
              <w:rPr>
                <w:rFonts w:ascii="Times New Roman" w:hAnsi="Times New Roman" w:cs="Times New Roman"/>
                <w:color w:val="000000" w:themeColor="text1"/>
                <w:sz w:val="24"/>
                <w:szCs w:val="24"/>
              </w:rPr>
              <w:t>实现</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SIMON</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SPECK</w:t>
            </w:r>
            <w:r>
              <w:rPr>
                <w:rFonts w:ascii="Times New Roman" w:hAnsi="Times New Roman" w:cs="Times New Roman"/>
                <w:color w:val="000000" w:themeColor="text1"/>
                <w:sz w:val="24"/>
                <w:szCs w:val="24"/>
              </w:rPr>
              <w:t>，评估它们对系统性能的影响。</w:t>
            </w:r>
            <w:r>
              <w:rPr>
                <w:rFonts w:ascii="Times New Roman" w:hAnsi="Times New Roman" w:cs="Times New Roman"/>
                <w:color w:val="000000" w:themeColor="text1"/>
                <w:sz w:val="24"/>
                <w:szCs w:val="24"/>
              </w:rPr>
              <w:t>2021</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 xml:space="preserve">Gao </w:t>
            </w:r>
            <w:proofErr w:type="spellStart"/>
            <w:r>
              <w:rPr>
                <w:rFonts w:ascii="Times New Roman" w:hAnsi="Times New Roman" w:cs="Times New Roman"/>
                <w:color w:val="000000" w:themeColor="text1"/>
                <w:sz w:val="24"/>
                <w:szCs w:val="24"/>
              </w:rPr>
              <w:t>Runchen</w:t>
            </w:r>
            <w:proofErr w:type="spellEnd"/>
            <w:r>
              <w:rPr>
                <w:rFonts w:ascii="Times New Roman" w:hAnsi="Times New Roman" w:cs="Times New Roman"/>
                <w:color w:val="000000" w:themeColor="text1"/>
                <w:sz w:val="24"/>
                <w:szCs w:val="24"/>
              </w:rPr>
              <w:t>等人</w:t>
            </w:r>
            <w:r w:rsidRPr="00D16037">
              <w:rPr>
                <w:rFonts w:ascii="Times New Roman" w:hAnsi="Times New Roman" w:cs="Times New Roman"/>
                <w:color w:val="000000" w:themeColor="text1"/>
                <w:sz w:val="24"/>
                <w:szCs w:val="24"/>
                <w:vertAlign w:val="superscript"/>
              </w:rPr>
              <w:t>[34]</w:t>
            </w:r>
            <w:r>
              <w:rPr>
                <w:rFonts w:ascii="Times New Roman" w:hAnsi="Times New Roman" w:cs="Times New Roman"/>
                <w:color w:val="000000" w:themeColor="text1"/>
                <w:sz w:val="24"/>
                <w:szCs w:val="24"/>
              </w:rPr>
              <w:t>针对自动驾驶的图像传输安全问题提出了一种轻量级分组密码。该方法结合了</w:t>
            </w:r>
            <w:r>
              <w:rPr>
                <w:rFonts w:ascii="Times New Roman" w:hAnsi="Times New Roman" w:cs="Times New Roman"/>
                <w:color w:val="000000" w:themeColor="text1"/>
                <w:sz w:val="24"/>
                <w:szCs w:val="24"/>
              </w:rPr>
              <w:t>Feistel</w:t>
            </w:r>
            <w:proofErr w:type="gramStart"/>
            <w:r>
              <w:rPr>
                <w:rFonts w:ascii="Times New Roman" w:hAnsi="Times New Roman" w:cs="Times New Roman"/>
                <w:color w:val="000000" w:themeColor="text1"/>
                <w:sz w:val="24"/>
                <w:szCs w:val="24"/>
              </w:rPr>
              <w:t>架构和基于滑动窗口</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SCESW)</w:t>
            </w:r>
            <w:r>
              <w:rPr>
                <w:rFonts w:ascii="Times New Roman" w:hAnsi="Times New Roman" w:cs="Times New Roman"/>
                <w:color w:val="000000" w:themeColor="text1"/>
                <w:sz w:val="24"/>
                <w:szCs w:val="24"/>
              </w:rPr>
              <w:t>的短加密，在保证其安全性的同时显著降低了计算开销。由于智能网联汽车</w:t>
            </w:r>
            <w:r>
              <w:rPr>
                <w:rFonts w:ascii="Times New Roman" w:hAnsi="Times New Roman" w:cs="Times New Roman"/>
                <w:color w:val="000000" w:themeColor="text1"/>
                <w:sz w:val="24"/>
                <w:szCs w:val="24"/>
              </w:rPr>
              <w:lastRenderedPageBreak/>
              <w:t>的热潮，车联网的安全问题是密码学者们目前研究的热点，但是据我们查找文献所知，在这一特殊应用需求下专门设计的轻量级分组密码算法还未发现。因此，面向车联网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的轻量级分组密码的设计、实现、安全分析还需大量研究，针对面向车联网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之间的安防密码系统的研究与实现刻不容缓。</w:t>
            </w:r>
          </w:p>
          <w:p w14:paraId="5D0B7C5E" w14:textId="77777777" w:rsidR="00452DF2" w:rsidRDefault="00452DF2">
            <w:pPr>
              <w:spacing w:line="440" w:lineRule="exact"/>
              <w:rPr>
                <w:rFonts w:ascii="Times New Roman" w:hAnsi="Times New Roman" w:cs="Times New Roman"/>
                <w:color w:val="000000" w:themeColor="text1"/>
                <w:sz w:val="24"/>
                <w:szCs w:val="24"/>
              </w:rPr>
            </w:pP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F06C43">
            <w:pPr>
              <w:ind w:firstLineChars="200" w:firstLine="464"/>
              <w:rPr>
                <w:rFonts w:ascii="Times New Roman" w:hAnsi="Times New Roman" w:cs="Times New Roman"/>
                <w:sz w:val="24"/>
              </w:rPr>
            </w:pPr>
            <w:r>
              <w:rPr>
                <w:rFonts w:ascii="Times New Roman" w:hAnsi="Times New Roman" w:cs="Times New Roman"/>
                <w:sz w:val="24"/>
              </w:rPr>
              <w:t>参考文献</w:t>
            </w:r>
          </w:p>
          <w:p w14:paraId="178A7C05" w14:textId="77777777" w:rsidR="00452DF2" w:rsidRDefault="00F06C43">
            <w:pPr>
              <w:pStyle w:val="NoSpacing"/>
              <w:spacing w:line="440" w:lineRule="exact"/>
              <w:ind w:left="348" w:hangingChars="150" w:hanging="348"/>
              <w:rPr>
                <w:rFonts w:eastAsiaTheme="minorEastAsia"/>
                <w:sz w:val="24"/>
                <w:szCs w:val="22"/>
              </w:rPr>
            </w:pPr>
            <w:r>
              <w:rPr>
                <w:rFonts w:eastAsiaTheme="minorEastAsia"/>
                <w:sz w:val="24"/>
                <w:szCs w:val="22"/>
              </w:rPr>
              <w:t>[5] Berger T P, Francq J, Minier M, et al. Extended generalized Feistel networks using matrix representation to propose a new lightweight block cipher: Lilliput [J]. IEEE Transactions on Computers, 2016, 65 (7) :2074-2089.</w:t>
            </w:r>
          </w:p>
          <w:p w14:paraId="4C418826" w14:textId="77777777" w:rsidR="00452DF2" w:rsidRDefault="00452DF2">
            <w:pPr>
              <w:pStyle w:val="NoSpacing"/>
              <w:spacing w:line="440" w:lineRule="exact"/>
              <w:ind w:left="348" w:hangingChars="150" w:hanging="348"/>
              <w:rPr>
                <w:rFonts w:eastAsiaTheme="minorEastAsia"/>
                <w:sz w:val="24"/>
                <w:szCs w:val="22"/>
              </w:rPr>
            </w:pPr>
          </w:p>
          <w:p w14:paraId="0910EB7B" w14:textId="77777777" w:rsidR="00452DF2" w:rsidRDefault="00452DF2">
            <w:pPr>
              <w:pStyle w:val="NoSpacing"/>
              <w:spacing w:line="440" w:lineRule="exact"/>
              <w:rPr>
                <w:rFonts w:eastAsiaTheme="minorEastAsia"/>
                <w:sz w:val="24"/>
                <w:szCs w:val="22"/>
              </w:rPr>
            </w:pPr>
          </w:p>
          <w:p w14:paraId="692680B5" w14:textId="77777777" w:rsidR="00452DF2" w:rsidRDefault="00452DF2">
            <w:pPr>
              <w:pStyle w:val="NoSpacing"/>
              <w:spacing w:line="440" w:lineRule="exact"/>
              <w:rPr>
                <w:sz w:val="24"/>
              </w:rPr>
            </w:pPr>
          </w:p>
        </w:tc>
      </w:tr>
      <w:tr w:rsidR="00452DF2" w14:paraId="638398A0" w14:textId="77777777">
        <w:trPr>
          <w:trHeight w:val="12740"/>
          <w:jc w:val="center"/>
        </w:trPr>
        <w:tc>
          <w:tcPr>
            <w:tcW w:w="5000" w:type="pct"/>
          </w:tcPr>
          <w:p w14:paraId="675BBFB8"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7D541285"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lastRenderedPageBreak/>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proofErr w:type="gramStart"/>
            <w:r>
              <w:rPr>
                <w:rFonts w:ascii="Times New Roman" w:hAnsi="Times New Roman" w:cs="Times New Roman"/>
                <w:sz w:val="24"/>
              </w:rPr>
              <w:t>抗功耗攻击的新型轻量级分组密码及其并行验证</w:t>
            </w:r>
            <w:r>
              <w:rPr>
                <w:rFonts w:ascii="Times New Roman" w:hAnsi="Times New Roman" w:cs="Times New Roman"/>
                <w:sz w:val="24"/>
              </w:rPr>
              <w:t>(</w:t>
            </w:r>
            <w:proofErr w:type="gramEnd"/>
            <w:r>
              <w:rPr>
                <w:rFonts w:ascii="Times New Roman" w:hAnsi="Times New Roman" w:cs="Times New Roman"/>
                <w:sz w:val="24"/>
              </w:rPr>
              <w:t>No.61572174), 2016.1-2019.12.</w:t>
            </w:r>
          </w:p>
          <w:p w14:paraId="1F824C85"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自主知识产权的轻量级分组密码技术及产业化</w:t>
            </w:r>
            <w:r>
              <w:rPr>
                <w:rFonts w:ascii="Times New Roman" w:hAnsi="Times New Roman" w:cs="Times New Roman"/>
                <w:sz w:val="24"/>
              </w:rPr>
              <w:t xml:space="preserve"> </w:t>
            </w:r>
            <w:proofErr w:type="gramStart"/>
            <w:r>
              <w:rPr>
                <w:rFonts w:ascii="Times New Roman" w:hAnsi="Times New Roman" w:cs="Times New Roman"/>
                <w:sz w:val="24"/>
              </w:rPr>
              <w:t>( No.</w:t>
            </w:r>
            <w:proofErr w:type="gramEnd"/>
            <w:r>
              <w:rPr>
                <w:rFonts w:ascii="Times New Roman" w:hAnsi="Times New Roman" w:cs="Times New Roman"/>
                <w:sz w:val="24"/>
              </w:rPr>
              <w:t>2019JJ60004), 2019.1-2021.12.</w:t>
            </w:r>
          </w:p>
          <w:p w14:paraId="64BE5CCF"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w:t>
            </w:r>
            <w:proofErr w:type="gramStart"/>
            <w:r>
              <w:rPr>
                <w:rFonts w:ascii="Times New Roman" w:hAnsi="Times New Roman" w:cs="Times New Roman"/>
                <w:sz w:val="24"/>
              </w:rPr>
              <w:t>072)</w:t>
            </w:r>
            <w:r>
              <w:rPr>
                <w:rFonts w:ascii="Times New Roman" w:hAnsi="Times New Roman" w:cs="Times New Roman"/>
                <w:sz w:val="24"/>
              </w:rPr>
              <w:t>，</w:t>
            </w:r>
            <w:proofErr w:type="gramEnd"/>
            <w:r>
              <w:rPr>
                <w:rFonts w:ascii="Times New Roman" w:hAnsi="Times New Roman" w:cs="Times New Roman"/>
                <w:sz w:val="24"/>
              </w:rPr>
              <w:t>2020.1-2022.12.</w:t>
            </w:r>
          </w:p>
          <w:p w14:paraId="75FB70E0"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 xml:space="preserve">ng Li,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Hui Wang. QTL: A New Ultra-Lightweight Block Cipher. </w:t>
            </w:r>
            <w:r>
              <w:rPr>
                <w:rFonts w:ascii="Times New Roman" w:hAnsi="Times New Roman" w:cs="Times New Roman"/>
                <w:kern w:val="0"/>
                <w:sz w:val="24"/>
              </w:rPr>
              <w:lastRenderedPageBreak/>
              <w:t>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[3]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Lang Li*, </w:t>
            </w:r>
            <w:proofErr w:type="spellStart"/>
            <w:r>
              <w:rPr>
                <w:rFonts w:ascii="Times New Roman" w:hAnsi="Times New Roman" w:cs="Times New Roman"/>
                <w:kern w:val="0"/>
                <w:sz w:val="24"/>
              </w:rPr>
              <w:t>Ruixue</w:t>
            </w:r>
            <w:proofErr w:type="spellEnd"/>
            <w:r>
              <w:rPr>
                <w:rFonts w:ascii="Times New Roman" w:hAnsi="Times New Roman" w:cs="Times New Roman"/>
                <w:kern w:val="0"/>
                <w:sz w:val="24"/>
              </w:rPr>
              <w:t xml:space="preserve"> Wu, Mingming Xie, </w:t>
            </w:r>
            <w:proofErr w:type="spellStart"/>
            <w:r>
              <w:rPr>
                <w:rFonts w:ascii="Times New Roman" w:hAnsi="Times New Roman" w:cs="Times New Roman"/>
                <w:kern w:val="0"/>
                <w:sz w:val="24"/>
              </w:rPr>
              <w:t>Qiuping</w:t>
            </w:r>
            <w:proofErr w:type="spellEnd"/>
            <w:r>
              <w:rPr>
                <w:rFonts w:ascii="Times New Roman" w:hAnsi="Times New Roman" w:cs="Times New Roman"/>
                <w:kern w:val="0"/>
                <w:sz w:val="24"/>
              </w:rPr>
              <w:t xml:space="preserve">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proofErr w:type="gramStart"/>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proofErr w:type="gramEnd"/>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[6] Ying Guo, Lang Li *,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 xml:space="preserve">Lang Li, </w:t>
            </w:r>
            <w:proofErr w:type="spellStart"/>
            <w:r>
              <w:rPr>
                <w:rFonts w:ascii="Times New Roman" w:hAnsi="Times New Roman" w:cs="Times New Roman"/>
                <w:kern w:val="0"/>
                <w:sz w:val="24"/>
              </w:rPr>
              <w:t>Jinggen</w:t>
            </w:r>
            <w:proofErr w:type="spellEnd"/>
            <w:r>
              <w:rPr>
                <w:rFonts w:ascii="Times New Roman" w:hAnsi="Times New Roman" w:cs="Times New Roman"/>
                <w:kern w:val="0"/>
                <w:sz w:val="24"/>
              </w:rPr>
              <w:t xml:space="preserve">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 xml:space="preserve">Di Li, Lang Li*, Yu Ou. CKGS: A Way </w:t>
            </w:r>
            <w:proofErr w:type="gramStart"/>
            <w:r>
              <w:rPr>
                <w:rFonts w:ascii="Times New Roman" w:hAnsi="Times New Roman" w:cs="Times New Roman"/>
                <w:kern w:val="0"/>
                <w:sz w:val="24"/>
              </w:rPr>
              <w:t>Of</w:t>
            </w:r>
            <w:proofErr w:type="gramEnd"/>
            <w:r>
              <w:rPr>
                <w:rFonts w:ascii="Times New Roman" w:hAnsi="Times New Roman" w:cs="Times New Roman"/>
                <w:kern w:val="0"/>
                <w:sz w:val="24"/>
              </w:rPr>
              <w:t xml:space="preserve"> Compressed Key Guessing Space to Reduce Ghost Peaks[J]. KSII Transactions on Internet and Information Systems (TIIS), 2022, 16(3): 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 xml:space="preserve">10]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proofErr w:type="gramEnd"/>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w:t>
            </w:r>
            <w:r>
              <w:rPr>
                <w:rFonts w:ascii="Times New Roman" w:hAnsi="Times New Roman" w:cs="Times New Roman"/>
                <w:sz w:val="24"/>
              </w:rPr>
              <w:lastRenderedPageBreak/>
              <w:t>三等奖</w:t>
            </w:r>
            <w:r>
              <w:rPr>
                <w:rFonts w:ascii="Times New Roman" w:hAnsi="Times New Roman" w:cs="Times New Roman"/>
                <w:sz w:val="24"/>
              </w:rPr>
              <w:t>.2019.6</w:t>
            </w:r>
          </w:p>
          <w:p w14:paraId="6A9F1584"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w:t>
            </w:r>
            <w:proofErr w:type="gramEnd"/>
            <w:r>
              <w:rPr>
                <w:rFonts w:ascii="Times New Roman" w:hAnsi="Times New Roman" w:cs="Times New Roman"/>
                <w:sz w:val="24"/>
              </w:rPr>
              <w:t>，学生：梁琪琦，柴萌。基于轻量级密码的安卓手机图片隐私保护软件，湖南省第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w:t>
            </w:r>
            <w:proofErr w:type="gramStart"/>
            <w:r>
              <w:rPr>
                <w:rFonts w:ascii="Times New Roman" w:hAnsi="Times New Roman" w:cs="Times New Roman"/>
                <w:sz w:val="24"/>
              </w:rPr>
              <w:t>湖南省第十四届</w:t>
            </w:r>
            <w:r>
              <w:rPr>
                <w:rFonts w:ascii="Times New Roman" w:hAnsi="Times New Roman" w:cs="Times New Roman"/>
                <w:sz w:val="24"/>
              </w:rPr>
              <w:t>“</w:t>
            </w:r>
            <w:proofErr w:type="gramEnd"/>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F06C43">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proofErr w:type="spellStart"/>
            <w:r>
              <w:rPr>
                <w:rFonts w:ascii="Times New Roman" w:hAnsi="Times New Roman" w:cs="Times New Roman"/>
                <w:sz w:val="24"/>
              </w:rPr>
              <w:t>HBcipher</w:t>
            </w:r>
            <w:proofErr w:type="spellEnd"/>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r>
              <w:rPr>
                <w:rFonts w:ascii="Times New Roman" w:hAnsi="Times New Roman" w:cs="Times New Roman"/>
                <w:sz w:val="24"/>
              </w:rPr>
              <w:t>ZL201910250703.2</w:t>
            </w:r>
          </w:p>
          <w:p w14:paraId="2D14D2E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w:t>
            </w:r>
            <w:proofErr w:type="gramStart"/>
            <w:r>
              <w:rPr>
                <w:rFonts w:ascii="Times New Roman" w:hAnsi="Times New Roman" w:cs="Times New Roman"/>
                <w:sz w:val="24"/>
              </w:rPr>
              <w:t>装置及存储介质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 ZL201911070 142.4</w:t>
            </w:r>
          </w:p>
          <w:p w14:paraId="12EAFA4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w:t>
            </w:r>
            <w:proofErr w:type="gramStart"/>
            <w:r>
              <w:rPr>
                <w:rFonts w:ascii="Times New Roman" w:hAnsi="Times New Roman" w:cs="Times New Roman"/>
                <w:sz w:val="24"/>
              </w:rPr>
              <w:t>装置及计算机可读介质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p>
          <w:p w14:paraId="5B91196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F06C43">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F06C43">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F06C43">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F06C43">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F06C43">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4F3D9766" w:rsidR="00452DF2" w:rsidRDefault="008E2D87">
            <w:pPr>
              <w:snapToGrid w:val="0"/>
              <w:jc w:val="center"/>
              <w:rPr>
                <w:rFonts w:ascii="Times New Roman" w:hAnsi="Times New Roman" w:cs="Times New Roman"/>
                <w:sz w:val="24"/>
              </w:rPr>
            </w:pPr>
            <w:r>
              <w:rPr>
                <w:rFonts w:ascii="Times New Roman" w:hAnsi="Times New Roman" w:cs="Times New Roman"/>
              </w:rPr>
              <w:object w:dxaOrig="13428" w:dyaOrig="8197"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5pt;height:217.2pt" o:ole="">
                  <v:imagedata r:id="rId13" o:title=""/>
                </v:shape>
                <o:OLEObject Type="Embed" ProgID="Visio.Drawing.15" ShapeID="_x0000_i1025" DrawAspect="Content" ObjectID="_1774892960" r:id="rId14"/>
              </w:object>
            </w:r>
          </w:p>
          <w:p w14:paraId="5ABC999A" w14:textId="77777777" w:rsidR="00452DF2" w:rsidRDefault="00F06C43">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F06C43">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7pt;height:171.65pt" o:ole="">
                  <v:imagedata r:id="rId15" o:title=""/>
                </v:shape>
                <o:OLEObject Type="Embed" ProgID="Visio.Drawing.15" ShapeID="_x0000_i1026" DrawAspect="Content" ObjectID="_1774892961"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F06C43">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75pt" o:ole="">
                  <v:imagedata r:id="rId17" o:title=""/>
                </v:shape>
                <o:OLEObject Type="Embed" ProgID="Visio.Drawing.15" ShapeID="_x0000_i1027" DrawAspect="Content" ObjectID="_1774892962" r:id="rId18"/>
              </w:object>
            </w:r>
          </w:p>
          <w:p w14:paraId="5810C77F"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F06C43">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35pt" o:ole="">
                  <v:imagedata r:id="rId19" o:title=""/>
                </v:shape>
                <o:OLEObject Type="Embed" ProgID="Visio.Drawing.15" ShapeID="_x0000_i1028" DrawAspect="Content" ObjectID="_1774892963" r:id="rId20"/>
              </w:object>
            </w:r>
          </w:p>
          <w:p w14:paraId="33A8B475"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F06C43">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proofErr w:type="spellStart"/>
            <w:r>
              <w:rPr>
                <w:rFonts w:ascii="Times New Roman" w:hAnsi="Times New Roman" w:cs="Times New Roman"/>
                <w:sz w:val="24"/>
              </w:rPr>
              <w:t>P</w:t>
            </w:r>
            <w:proofErr w:type="spellEnd"/>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F06C43">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05pt;height:171.05pt" o:ole="">
                  <v:imagedata r:id="rId21" o:title=""/>
                </v:shape>
                <o:OLEObject Type="Embed" ProgID="Visio.Drawing.15" ShapeID="_x0000_i1029" DrawAspect="Content" ObjectID="_1774892964" r:id="rId22"/>
              </w:object>
            </w:r>
          </w:p>
          <w:p w14:paraId="259B98DA"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F06C43">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65pt;height:170.95pt" o:ole="">
                  <v:imagedata r:id="rId23" o:title=""/>
                </v:shape>
                <o:OLEObject Type="Embed" ProgID="Visio.Drawing.15" ShapeID="_x0000_i1030" DrawAspect="Content" ObjectID="_1774892965" r:id="rId24"/>
              </w:object>
            </w:r>
          </w:p>
          <w:p w14:paraId="6D38A4D3"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F06C43">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F06C43">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F06C43">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F06C43">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b/>
                <w:bCs/>
                <w:sz w:val="24"/>
              </w:rPr>
              <w:t>Xiantong</w:t>
            </w:r>
            <w:proofErr w:type="spellEnd"/>
            <w:r>
              <w:rPr>
                <w:rFonts w:ascii="Times New Roman" w:hAnsi="Times New Roman" w:cs="Times New Roman"/>
                <w:b/>
                <w:bCs/>
                <w:sz w:val="24"/>
              </w:rPr>
              <w:t xml:space="preserve">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proofErr w:type="gramEnd"/>
            <w:r>
              <w:rPr>
                <w:rFonts w:ascii="Times New Roman" w:hAnsi="Times New Roman" w:cs="Times New Roman"/>
                <w:sz w:val="24"/>
              </w:rPr>
              <w:t>：</w:t>
            </w:r>
            <w:r>
              <w:rPr>
                <w:rFonts w:ascii="Times New Roman" w:hAnsi="Times New Roman" w:cs="Times New Roman"/>
                <w:sz w:val="24"/>
              </w:rPr>
              <w:t>202010244240.1</w:t>
            </w:r>
          </w:p>
          <w:p w14:paraId="43A8CB1A"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w:t>
            </w:r>
            <w:proofErr w:type="gramStart"/>
            <w:r>
              <w:rPr>
                <w:rFonts w:ascii="Times New Roman" w:hAnsi="Times New Roman" w:cs="Times New Roman"/>
                <w:sz w:val="24"/>
              </w:rPr>
              <w:t>5,</w:t>
            </w:r>
            <w:r>
              <w:rPr>
                <w:rFonts w:ascii="Times New Roman" w:hAnsi="Times New Roman" w:cs="Times New Roman"/>
                <w:sz w:val="24"/>
              </w:rPr>
              <w:t>已结题</w:t>
            </w:r>
            <w:proofErr w:type="gramEnd"/>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proofErr w:type="gramStart"/>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proofErr w:type="gramEnd"/>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proofErr w:type="gramStart"/>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proofErr w:type="gramEnd"/>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proofErr w:type="gramStart"/>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proofErr w:type="gramEnd"/>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proofErr w:type="gramEnd"/>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F06C43">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F06C43">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F06C43">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F06C43">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F06C43">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F06C43">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F06C43">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294C57">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C45B" w14:textId="77777777" w:rsidR="00294C57" w:rsidRDefault="00294C57">
      <w:r>
        <w:separator/>
      </w:r>
    </w:p>
  </w:endnote>
  <w:endnote w:type="continuationSeparator" w:id="0">
    <w:p w14:paraId="6D94D2A1" w14:textId="77777777" w:rsidR="00294C57" w:rsidRDefault="0029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auto"/>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10" w:usb3="00000000" w:csb0="00040000" w:csb1="00000000"/>
  </w:font>
  <w:font w:name="FangSong_GB2312">
    <w:altName w:val="仿宋"/>
    <w:panose1 w:val="02010609060101010101"/>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A49" w14:textId="77777777" w:rsidR="00452DF2" w:rsidRDefault="00F06C43">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C8A5" w14:textId="77777777" w:rsidR="00452DF2" w:rsidRDefault="00F06C43">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26C8" w14:textId="77777777" w:rsidR="00452DF2" w:rsidRDefault="00F06C43">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2218" w14:textId="77777777" w:rsidR="00452DF2" w:rsidRDefault="00F06C43">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727F"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7212"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10F1" w14:textId="77777777" w:rsidR="00294C57" w:rsidRDefault="00294C57">
      <w:r>
        <w:separator/>
      </w:r>
    </w:p>
  </w:footnote>
  <w:footnote w:type="continuationSeparator" w:id="0">
    <w:p w14:paraId="6E6F9069" w14:textId="77777777" w:rsidR="00294C57" w:rsidRDefault="0029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3DA"/>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60E4"/>
    <w:rsid w:val="00186A96"/>
    <w:rsid w:val="001878EE"/>
    <w:rsid w:val="00187955"/>
    <w:rsid w:val="00187EE5"/>
    <w:rsid w:val="0019254F"/>
    <w:rsid w:val="00192F0B"/>
    <w:rsid w:val="00193198"/>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94C57"/>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15C88"/>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169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5985"/>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07E9C"/>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4369"/>
    <w:rsid w:val="008849D8"/>
    <w:rsid w:val="00885201"/>
    <w:rsid w:val="00885673"/>
    <w:rsid w:val="008860BB"/>
    <w:rsid w:val="00887AA8"/>
    <w:rsid w:val="00887C25"/>
    <w:rsid w:val="00887E14"/>
    <w:rsid w:val="00891F72"/>
    <w:rsid w:val="0089212D"/>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2D87"/>
    <w:rsid w:val="008E3657"/>
    <w:rsid w:val="008E3E0A"/>
    <w:rsid w:val="008E5E36"/>
    <w:rsid w:val="008F666D"/>
    <w:rsid w:val="00903750"/>
    <w:rsid w:val="00903DB4"/>
    <w:rsid w:val="0090470C"/>
    <w:rsid w:val="00906F66"/>
    <w:rsid w:val="00911853"/>
    <w:rsid w:val="00913C75"/>
    <w:rsid w:val="00914370"/>
    <w:rsid w:val="0091533A"/>
    <w:rsid w:val="0091615D"/>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336B"/>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486D"/>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7BED"/>
    <w:rsid w:val="00BE2A94"/>
    <w:rsid w:val="00BE3CE1"/>
    <w:rsid w:val="00BE4044"/>
    <w:rsid w:val="00BF177F"/>
    <w:rsid w:val="00C00DA9"/>
    <w:rsid w:val="00C02E74"/>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037"/>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4A6"/>
    <w:rsid w:val="00D85CDF"/>
    <w:rsid w:val="00D86930"/>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5610"/>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06C43"/>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61080">
      <w:bodyDiv w:val="1"/>
      <w:marLeft w:val="0"/>
      <w:marRight w:val="0"/>
      <w:marTop w:val="0"/>
      <w:marBottom w:val="0"/>
      <w:divBdr>
        <w:top w:val="none" w:sz="0" w:space="0" w:color="auto"/>
        <w:left w:val="none" w:sz="0" w:space="0" w:color="auto"/>
        <w:bottom w:val="none" w:sz="0" w:space="0" w:color="auto"/>
        <w:right w:val="none" w:sz="0" w:space="0" w:color="auto"/>
      </w:divBdr>
      <w:divsChild>
        <w:div w:id="380792380">
          <w:marLeft w:val="0"/>
          <w:marRight w:val="0"/>
          <w:marTop w:val="0"/>
          <w:marBottom w:val="0"/>
          <w:divBdr>
            <w:top w:val="none" w:sz="0" w:space="0" w:color="auto"/>
            <w:left w:val="none" w:sz="0" w:space="0" w:color="auto"/>
            <w:bottom w:val="none" w:sz="0" w:space="0" w:color="auto"/>
            <w:right w:val="none" w:sz="0" w:space="0" w:color="auto"/>
          </w:divBdr>
          <w:divsChild>
            <w:div w:id="786123593">
              <w:marLeft w:val="0"/>
              <w:marRight w:val="0"/>
              <w:marTop w:val="0"/>
              <w:marBottom w:val="0"/>
              <w:divBdr>
                <w:top w:val="none" w:sz="0" w:space="0" w:color="auto"/>
                <w:left w:val="none" w:sz="0" w:space="0" w:color="auto"/>
                <w:bottom w:val="none" w:sz="0" w:space="0" w:color="auto"/>
                <w:right w:val="none" w:sz="0" w:space="0" w:color="auto"/>
              </w:divBdr>
            </w:div>
            <w:div w:id="1453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3330">
      <w:bodyDiv w:val="1"/>
      <w:marLeft w:val="0"/>
      <w:marRight w:val="0"/>
      <w:marTop w:val="0"/>
      <w:marBottom w:val="0"/>
      <w:divBdr>
        <w:top w:val="none" w:sz="0" w:space="0" w:color="auto"/>
        <w:left w:val="none" w:sz="0" w:space="0" w:color="auto"/>
        <w:bottom w:val="none" w:sz="0" w:space="0" w:color="auto"/>
        <w:right w:val="none" w:sz="0" w:space="0" w:color="auto"/>
      </w:divBdr>
      <w:divsChild>
        <w:div w:id="1296443620">
          <w:marLeft w:val="0"/>
          <w:marRight w:val="0"/>
          <w:marTop w:val="0"/>
          <w:marBottom w:val="0"/>
          <w:divBdr>
            <w:top w:val="none" w:sz="0" w:space="0" w:color="auto"/>
            <w:left w:val="none" w:sz="0" w:space="0" w:color="auto"/>
            <w:bottom w:val="none" w:sz="0" w:space="0" w:color="auto"/>
            <w:right w:val="none" w:sz="0" w:space="0" w:color="auto"/>
          </w:divBdr>
          <w:divsChild>
            <w:div w:id="205146526">
              <w:marLeft w:val="0"/>
              <w:marRight w:val="0"/>
              <w:marTop w:val="0"/>
              <w:marBottom w:val="0"/>
              <w:divBdr>
                <w:top w:val="none" w:sz="0" w:space="0" w:color="auto"/>
                <w:left w:val="none" w:sz="0" w:space="0" w:color="auto"/>
                <w:bottom w:val="none" w:sz="0" w:space="0" w:color="auto"/>
                <w:right w:val="none" w:sz="0" w:space="0" w:color="auto"/>
              </w:divBdr>
            </w:div>
            <w:div w:id="1355961666">
              <w:marLeft w:val="0"/>
              <w:marRight w:val="0"/>
              <w:marTop w:val="0"/>
              <w:marBottom w:val="0"/>
              <w:divBdr>
                <w:top w:val="none" w:sz="0" w:space="0" w:color="auto"/>
                <w:left w:val="none" w:sz="0" w:space="0" w:color="auto"/>
                <w:bottom w:val="none" w:sz="0" w:space="0" w:color="auto"/>
                <w:right w:val="none" w:sz="0" w:space="0" w:color="auto"/>
              </w:divBdr>
            </w:div>
            <w:div w:id="1423145970">
              <w:marLeft w:val="0"/>
              <w:marRight w:val="0"/>
              <w:marTop w:val="0"/>
              <w:marBottom w:val="0"/>
              <w:divBdr>
                <w:top w:val="none" w:sz="0" w:space="0" w:color="auto"/>
                <w:left w:val="none" w:sz="0" w:space="0" w:color="auto"/>
                <w:bottom w:val="none" w:sz="0" w:space="0" w:color="auto"/>
                <w:right w:val="none" w:sz="0" w:space="0" w:color="auto"/>
              </w:divBdr>
            </w:div>
            <w:div w:id="615327904">
              <w:marLeft w:val="0"/>
              <w:marRight w:val="0"/>
              <w:marTop w:val="0"/>
              <w:marBottom w:val="0"/>
              <w:divBdr>
                <w:top w:val="none" w:sz="0" w:space="0" w:color="auto"/>
                <w:left w:val="none" w:sz="0" w:space="0" w:color="auto"/>
                <w:bottom w:val="none" w:sz="0" w:space="0" w:color="auto"/>
                <w:right w:val="none" w:sz="0" w:space="0" w:color="auto"/>
              </w:divBdr>
            </w:div>
            <w:div w:id="153883561">
              <w:marLeft w:val="0"/>
              <w:marRight w:val="0"/>
              <w:marTop w:val="0"/>
              <w:marBottom w:val="0"/>
              <w:divBdr>
                <w:top w:val="none" w:sz="0" w:space="0" w:color="auto"/>
                <w:left w:val="none" w:sz="0" w:space="0" w:color="auto"/>
                <w:bottom w:val="none" w:sz="0" w:space="0" w:color="auto"/>
                <w:right w:val="none" w:sz="0" w:space="0" w:color="auto"/>
              </w:divBdr>
            </w:div>
            <w:div w:id="993991099">
              <w:marLeft w:val="0"/>
              <w:marRight w:val="0"/>
              <w:marTop w:val="0"/>
              <w:marBottom w:val="0"/>
              <w:divBdr>
                <w:top w:val="none" w:sz="0" w:space="0" w:color="auto"/>
                <w:left w:val="none" w:sz="0" w:space="0" w:color="auto"/>
                <w:bottom w:val="none" w:sz="0" w:space="0" w:color="auto"/>
                <w:right w:val="none" w:sz="0" w:space="0" w:color="auto"/>
              </w:divBdr>
            </w:div>
            <w:div w:id="489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335">
      <w:bodyDiv w:val="1"/>
      <w:marLeft w:val="0"/>
      <w:marRight w:val="0"/>
      <w:marTop w:val="0"/>
      <w:marBottom w:val="0"/>
      <w:divBdr>
        <w:top w:val="none" w:sz="0" w:space="0" w:color="auto"/>
        <w:left w:val="none" w:sz="0" w:space="0" w:color="auto"/>
        <w:bottom w:val="none" w:sz="0" w:space="0" w:color="auto"/>
        <w:right w:val="none" w:sz="0" w:space="0" w:color="auto"/>
      </w:divBdr>
      <w:divsChild>
        <w:div w:id="2065832538">
          <w:marLeft w:val="0"/>
          <w:marRight w:val="0"/>
          <w:marTop w:val="0"/>
          <w:marBottom w:val="0"/>
          <w:divBdr>
            <w:top w:val="none" w:sz="0" w:space="0" w:color="auto"/>
            <w:left w:val="none" w:sz="0" w:space="0" w:color="auto"/>
            <w:bottom w:val="none" w:sz="0" w:space="0" w:color="auto"/>
            <w:right w:val="none" w:sz="0" w:space="0" w:color="auto"/>
          </w:divBdr>
          <w:divsChild>
            <w:div w:id="988169217">
              <w:marLeft w:val="0"/>
              <w:marRight w:val="0"/>
              <w:marTop w:val="0"/>
              <w:marBottom w:val="0"/>
              <w:divBdr>
                <w:top w:val="none" w:sz="0" w:space="0" w:color="auto"/>
                <w:left w:val="none" w:sz="0" w:space="0" w:color="auto"/>
                <w:bottom w:val="none" w:sz="0" w:space="0" w:color="auto"/>
                <w:right w:val="none" w:sz="0" w:space="0" w:color="auto"/>
              </w:divBdr>
            </w:div>
            <w:div w:id="1855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701">
      <w:bodyDiv w:val="1"/>
      <w:marLeft w:val="0"/>
      <w:marRight w:val="0"/>
      <w:marTop w:val="0"/>
      <w:marBottom w:val="0"/>
      <w:divBdr>
        <w:top w:val="none" w:sz="0" w:space="0" w:color="auto"/>
        <w:left w:val="none" w:sz="0" w:space="0" w:color="auto"/>
        <w:bottom w:val="none" w:sz="0" w:space="0" w:color="auto"/>
        <w:right w:val="none" w:sz="0" w:space="0" w:color="auto"/>
      </w:divBdr>
      <w:divsChild>
        <w:div w:id="818496343">
          <w:marLeft w:val="0"/>
          <w:marRight w:val="0"/>
          <w:marTop w:val="0"/>
          <w:marBottom w:val="0"/>
          <w:divBdr>
            <w:top w:val="none" w:sz="0" w:space="0" w:color="auto"/>
            <w:left w:val="none" w:sz="0" w:space="0" w:color="auto"/>
            <w:bottom w:val="none" w:sz="0" w:space="0" w:color="auto"/>
            <w:right w:val="none" w:sz="0" w:space="0" w:color="auto"/>
          </w:divBdr>
          <w:divsChild>
            <w:div w:id="2020349546">
              <w:marLeft w:val="0"/>
              <w:marRight w:val="0"/>
              <w:marTop w:val="0"/>
              <w:marBottom w:val="0"/>
              <w:divBdr>
                <w:top w:val="none" w:sz="0" w:space="0" w:color="auto"/>
                <w:left w:val="none" w:sz="0" w:space="0" w:color="auto"/>
                <w:bottom w:val="none" w:sz="0" w:space="0" w:color="auto"/>
                <w:right w:val="none" w:sz="0" w:space="0" w:color="auto"/>
              </w:divBdr>
            </w:div>
            <w:div w:id="20958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25</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900</cp:revision>
  <cp:lastPrinted>2023-03-09T12:45:00Z</cp:lastPrinted>
  <dcterms:created xsi:type="dcterms:W3CDTF">2019-04-23T12:54:00Z</dcterms:created>
  <dcterms:modified xsi:type="dcterms:W3CDTF">2024-04-17T13:03:00Z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