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800D" w14:textId="0C270429" w:rsidR="0083524C" w:rsidRPr="00832BDC" w:rsidRDefault="00977ACC">
      <w:pPr>
        <w:rPr>
          <w:b/>
          <w:bCs/>
        </w:rPr>
      </w:pPr>
      <w:r w:rsidRPr="00832BDC">
        <w:rPr>
          <w:b/>
          <w:bCs/>
        </w:rPr>
        <w:t>1. What Track(s) will this presentation relate to?</w:t>
      </w:r>
    </w:p>
    <w:p w14:paraId="4BD447DB" w14:textId="79AD32A0" w:rsidR="00977ACC" w:rsidRDefault="004B7EFE">
      <w:r w:rsidRPr="004B7EFE">
        <w:t>Ecological Impacts</w:t>
      </w:r>
    </w:p>
    <w:p w14:paraId="272357F1" w14:textId="77777777" w:rsidR="004B7EFE" w:rsidRDefault="004B7EFE"/>
    <w:p w14:paraId="1D86A412" w14:textId="15ED24C5" w:rsidR="00977ACC" w:rsidRPr="00832BDC" w:rsidRDefault="00977ACC">
      <w:pPr>
        <w:rPr>
          <w:b/>
          <w:bCs/>
        </w:rPr>
      </w:pPr>
      <w:r w:rsidRPr="00832BDC">
        <w:rPr>
          <w:b/>
          <w:bCs/>
        </w:rPr>
        <w:t xml:space="preserve">2. Title - Please submit the title as you would like it to appear in the </w:t>
      </w:r>
      <w:proofErr w:type="gramStart"/>
      <w:r w:rsidRPr="00832BDC">
        <w:rPr>
          <w:b/>
          <w:bCs/>
        </w:rPr>
        <w:t>Agenda</w:t>
      </w:r>
      <w:proofErr w:type="gramEnd"/>
      <w:r w:rsidRPr="00832BDC">
        <w:rPr>
          <w:b/>
          <w:bCs/>
        </w:rPr>
        <w:t xml:space="preserve"> (maximum 12 words)</w:t>
      </w:r>
    </w:p>
    <w:p w14:paraId="12C419FF" w14:textId="70D1BAAF" w:rsidR="00977ACC" w:rsidRDefault="004B7EFE">
      <w:r w:rsidRPr="004B7EFE">
        <w:t>Modeling PFOS in Corn Stover and Beef to Assess Human Dietary Exposure</w:t>
      </w:r>
    </w:p>
    <w:p w14:paraId="747EBAA2" w14:textId="77777777" w:rsidR="004B7EFE" w:rsidRDefault="004B7EFE"/>
    <w:p w14:paraId="38424478" w14:textId="6E5EC4DD" w:rsidR="00977ACC" w:rsidRPr="00832BDC" w:rsidRDefault="00977ACC">
      <w:pPr>
        <w:rPr>
          <w:b/>
          <w:bCs/>
        </w:rPr>
      </w:pPr>
      <w:bookmarkStart w:id="0" w:name="OLE_LINK4"/>
      <w:r w:rsidRPr="00832BDC">
        <w:rPr>
          <w:b/>
          <w:bCs/>
        </w:rPr>
        <w:t>3. Summary of proposed session as may appear in the program (5 sentences or less)</w:t>
      </w:r>
    </w:p>
    <w:bookmarkEnd w:id="0"/>
    <w:p w14:paraId="36989712" w14:textId="4BC745B6" w:rsidR="00832BDC" w:rsidRPr="004B7EFE" w:rsidRDefault="004B7EFE" w:rsidP="004B7EFE">
      <w:pPr>
        <w:pStyle w:val="NormalWeb"/>
      </w:pPr>
      <w:r>
        <w:t>This session presents a modeling framework to estimate PFOS accumulation in crops and cattle raised on biosolid-amended soils and associated human dietary exposures. Using literature-based bioaccumulation factors and dynamic pharmacokinetic modeling, we predicted PFOS concentrations in corn stover, cattle muscle, and resulting daily intake through beef consumption. Children were found to have higher estimated exposures than adults due to greater intake relative to body weight. Modeled PFOS concentrations associated with the U.S. EPA reference dose were identified for soil, stover, and beef. These results provide a quantitative basis for evaluating PFAS transfer through agricultural pathways and support risk-informed management strategies.</w:t>
      </w:r>
    </w:p>
    <w:p w14:paraId="2EF7552C" w14:textId="77777777" w:rsidR="004B7EFE" w:rsidRDefault="004B7EFE"/>
    <w:p w14:paraId="438D9701" w14:textId="11F17219" w:rsidR="00832BDC" w:rsidRPr="004B7EFE" w:rsidRDefault="00832BDC">
      <w:pPr>
        <w:rPr>
          <w:b/>
          <w:bCs/>
        </w:rPr>
      </w:pPr>
      <w:r w:rsidRPr="00832BDC">
        <w:rPr>
          <w:b/>
          <w:bCs/>
        </w:rPr>
        <w:t>4. Abstract Description (please limit to 400 words)</w:t>
      </w:r>
    </w:p>
    <w:p w14:paraId="77E050DD" w14:textId="1AC94003" w:rsidR="00832BDC" w:rsidRDefault="004B7EFE">
      <w:pPr>
        <w:rPr>
          <w:szCs w:val="20"/>
        </w:rPr>
      </w:pPr>
      <w:r w:rsidRPr="004B7EFE">
        <w:rPr>
          <w:szCs w:val="20"/>
        </w:rPr>
        <w:t xml:space="preserve">Per- and polyfluoroalkyl substances (PFAS) in biosolid-amended soils can transfer and accumulate in crops, livestock, and humans. Given the persistence of PFAS, there is a critical need for modeling tools to estimate PFAS transfer to crops and livestock and associated human dietary exposures. This study aims to develop and apply modeling frameworks to quantify </w:t>
      </w:r>
      <w:proofErr w:type="spellStart"/>
      <w:r w:rsidRPr="004B7EFE">
        <w:rPr>
          <w:szCs w:val="20"/>
        </w:rPr>
        <w:t>perfluorooctane</w:t>
      </w:r>
      <w:proofErr w:type="spellEnd"/>
      <w:r w:rsidRPr="004B7EFE">
        <w:rPr>
          <w:szCs w:val="20"/>
        </w:rPr>
        <w:t xml:space="preserve"> sulfonic acid (PFOS) in crops and cattle from soil and estimate human dietary intake from beef consumption. A literature review was conducted to compile bioaccumulation factors (BAFs) from soil to corn stover. Median and maximum BAFs and PFOS concentrations from biosolid-amended soils were used to estimate PFOS in stover. A dynamic pharmacokinetic model was applied to predict PFOS in cattle muscle over two years. The predicted PFOS concentrations in cattle muscle were multiplied by body weight-adjusted consumption rates (BW-CR) for beef to estimate daily exposure for both children and adults. Median estimated PFOS exposure via beef consumption was notably higher for children compared to adults due to higher BW-CR. PFOS concentrations were estimated for beef, stover and soil that result in exposures of 0.1 ng/kg-</w:t>
      </w:r>
      <w:proofErr w:type="spellStart"/>
      <w:r w:rsidRPr="004B7EFE">
        <w:rPr>
          <w:szCs w:val="20"/>
        </w:rPr>
        <w:t>bw</w:t>
      </w:r>
      <w:proofErr w:type="spellEnd"/>
      <w:r w:rsidRPr="004B7EFE">
        <w:rPr>
          <w:szCs w:val="20"/>
        </w:rPr>
        <w:t>/day (U.S. EPA reference dose). Exposure estimates increase with incorporation of upper bound BAF and BW-CR, cattle placental transfer, background PFOS exposure and mixtures of PFASs. This study presents a quantitative approach for estimating PFOS accumulation from crops to livestock along with human dietary exposure to inform intervention strategies.</w:t>
      </w:r>
    </w:p>
    <w:p w14:paraId="468F60B3" w14:textId="77777777" w:rsidR="004B7EFE" w:rsidRDefault="004B7EFE"/>
    <w:p w14:paraId="135E6E92" w14:textId="6DB54F72" w:rsidR="00832BDC" w:rsidRPr="00832BDC" w:rsidRDefault="00832BDC">
      <w:pPr>
        <w:rPr>
          <w:b/>
          <w:bCs/>
        </w:rPr>
      </w:pPr>
      <w:r w:rsidRPr="00832BDC">
        <w:rPr>
          <w:b/>
          <w:bCs/>
        </w:rPr>
        <w:t xml:space="preserve">5. </w:t>
      </w:r>
      <w:bookmarkStart w:id="1" w:name="OLE_LINK5"/>
      <w:r w:rsidRPr="00832BDC">
        <w:rPr>
          <w:b/>
          <w:bCs/>
        </w:rPr>
        <w:t>What are the learning objectives (actionable information) for this presentation (in brief)?</w:t>
      </w:r>
    </w:p>
    <w:bookmarkEnd w:id="1"/>
    <w:p w14:paraId="7A5BAD65" w14:textId="77777777" w:rsidR="004B7EFE" w:rsidRDefault="004B7EFE" w:rsidP="004B7EFE">
      <w:pPr>
        <w:pStyle w:val="NormalWeb"/>
      </w:pPr>
      <w:r>
        <w:rPr>
          <w:rFonts w:hAnsi="Symbol"/>
        </w:rPr>
        <w:t></w:t>
      </w:r>
      <w:r>
        <w:t xml:space="preserve">  Understand how PFOS can accumulate from biosolid-amended soils into crops and livestock.</w:t>
      </w:r>
    </w:p>
    <w:p w14:paraId="2A17E771" w14:textId="77777777" w:rsidR="004B7EFE" w:rsidRDefault="004B7EFE" w:rsidP="004B7EFE">
      <w:pPr>
        <w:pStyle w:val="NormalWeb"/>
      </w:pPr>
      <w:r>
        <w:rPr>
          <w:rFonts w:hAnsi="Symbol"/>
        </w:rPr>
        <w:t></w:t>
      </w:r>
      <w:r>
        <w:t xml:space="preserve">  Apply bioaccumulation and pharmacokinetic modeling approaches to estimate PFOS levels in corn stover and cattle muscle.</w:t>
      </w:r>
    </w:p>
    <w:p w14:paraId="7216952B" w14:textId="77777777" w:rsidR="004B7EFE" w:rsidRDefault="004B7EFE" w:rsidP="004B7EFE">
      <w:pPr>
        <w:pStyle w:val="NormalWeb"/>
      </w:pPr>
      <w:r>
        <w:rPr>
          <w:rFonts w:hAnsi="Symbol"/>
        </w:rPr>
        <w:lastRenderedPageBreak/>
        <w:t></w:t>
      </w:r>
      <w:r>
        <w:t xml:space="preserve">  Estimate human dietary PFOS exposure from beef consumption, considering age-specific intake rates.</w:t>
      </w:r>
    </w:p>
    <w:p w14:paraId="67657886" w14:textId="77777777" w:rsidR="004B7EFE" w:rsidRDefault="004B7EFE" w:rsidP="004B7EFE">
      <w:pPr>
        <w:pStyle w:val="NormalWeb"/>
      </w:pPr>
      <w:r>
        <w:rPr>
          <w:rFonts w:hAnsi="Symbol"/>
        </w:rPr>
        <w:t></w:t>
      </w:r>
      <w:r>
        <w:t xml:space="preserve">  Identify soil, crop, and beef PFOS concentrations associated with the U.S. EPA reference dose.</w:t>
      </w:r>
    </w:p>
    <w:p w14:paraId="3ACD87B8" w14:textId="77777777" w:rsidR="004B7EFE" w:rsidRDefault="004B7EFE" w:rsidP="004B7EFE">
      <w:pPr>
        <w:pStyle w:val="NormalWeb"/>
      </w:pPr>
      <w:r>
        <w:rPr>
          <w:rFonts w:hAnsi="Symbol"/>
        </w:rPr>
        <w:t></w:t>
      </w:r>
      <w:r>
        <w:t xml:space="preserve">  Inform risk management strategies by quantifying key exposure pathways in agricultural systems.</w:t>
      </w:r>
    </w:p>
    <w:p w14:paraId="39AC152D" w14:textId="77777777" w:rsidR="00832BDC" w:rsidRPr="004B7EFE" w:rsidRDefault="00832BDC">
      <w:pPr>
        <w:rPr>
          <w:lang w:val="en-CN"/>
        </w:rPr>
      </w:pPr>
    </w:p>
    <w:p w14:paraId="5B234F7A" w14:textId="6598DC9A" w:rsidR="00832BDC" w:rsidRPr="0027760C" w:rsidRDefault="00832BDC">
      <w:pPr>
        <w:rPr>
          <w:b/>
          <w:bCs/>
          <w:lang w:val="en-CN"/>
        </w:rPr>
      </w:pPr>
      <w:r w:rsidRPr="0027760C">
        <w:rPr>
          <w:b/>
          <w:bCs/>
          <w:lang w:val="en-CN"/>
        </w:rPr>
        <w:t>6. Target audience for this presentation</w:t>
      </w:r>
    </w:p>
    <w:p w14:paraId="7AAC1413" w14:textId="4B85A8E6" w:rsidR="0027760C" w:rsidRDefault="004B7EFE">
      <w:pPr>
        <w:rPr>
          <w:lang w:val="en-CN"/>
        </w:rPr>
      </w:pPr>
      <w:r w:rsidRPr="00832BDC">
        <w:rPr>
          <w:lang w:val="en-CN"/>
        </w:rPr>
        <w:t>Industry/Business</w:t>
      </w:r>
    </w:p>
    <w:p w14:paraId="555EE5ED" w14:textId="77777777" w:rsidR="004B7EFE" w:rsidRDefault="004B7EFE">
      <w:pPr>
        <w:rPr>
          <w:lang w:val="en-CN"/>
        </w:rPr>
      </w:pPr>
    </w:p>
    <w:p w14:paraId="294EF12C" w14:textId="14558D11" w:rsidR="00832BDC" w:rsidRDefault="00832BDC" w:rsidP="00832BDC">
      <w:pPr>
        <w:rPr>
          <w:lang w:val="en-CN"/>
        </w:rPr>
      </w:pPr>
      <w:r>
        <w:rPr>
          <w:lang w:val="en-CN"/>
        </w:rPr>
        <w:t xml:space="preserve">(Options: </w:t>
      </w:r>
      <w:r w:rsidRPr="00832BDC">
        <w:rPr>
          <w:lang w:val="en-CN"/>
        </w:rPr>
        <w:t>Local Government</w:t>
      </w:r>
      <w:r>
        <w:rPr>
          <w:lang w:val="en-CN"/>
        </w:rPr>
        <w:t xml:space="preserve">, </w:t>
      </w:r>
      <w:r w:rsidRPr="00832BDC">
        <w:rPr>
          <w:lang w:val="en-CN"/>
        </w:rPr>
        <w:t>Industry/Business</w:t>
      </w:r>
      <w:r>
        <w:rPr>
          <w:lang w:val="en-CN"/>
        </w:rPr>
        <w:t xml:space="preserve">, </w:t>
      </w:r>
      <w:r w:rsidRPr="00832BDC">
        <w:rPr>
          <w:lang w:val="en-CN"/>
        </w:rPr>
        <w:t>Environmental Professionals</w:t>
      </w:r>
      <w:r>
        <w:rPr>
          <w:lang w:val="en-CN"/>
        </w:rPr>
        <w:t xml:space="preserve">, </w:t>
      </w:r>
      <w:bookmarkStart w:id="2" w:name="OLE_LINK3"/>
      <w:r w:rsidRPr="00832BDC">
        <w:rPr>
          <w:lang w:val="en-CN"/>
        </w:rPr>
        <w:t>Community Groups</w:t>
      </w:r>
      <w:r>
        <w:rPr>
          <w:lang w:val="en-CN"/>
        </w:rPr>
        <w:t>)</w:t>
      </w:r>
      <w:bookmarkEnd w:id="2"/>
    </w:p>
    <w:p w14:paraId="2F349303" w14:textId="77777777" w:rsidR="0027760C" w:rsidRDefault="0027760C" w:rsidP="00832BDC">
      <w:pPr>
        <w:pBdr>
          <w:bottom w:val="single" w:sz="6" w:space="1" w:color="auto"/>
        </w:pBdr>
        <w:rPr>
          <w:lang w:val="en-CN"/>
        </w:rPr>
      </w:pPr>
    </w:p>
    <w:p w14:paraId="692DED78" w14:textId="77777777" w:rsidR="0027760C" w:rsidRDefault="0027760C" w:rsidP="00832BDC">
      <w:pPr>
        <w:rPr>
          <w:lang w:val="en-CN"/>
        </w:rPr>
      </w:pPr>
    </w:p>
    <w:p w14:paraId="4EC3C776" w14:textId="77777777" w:rsidR="004B7EFE" w:rsidRPr="004B7EFE" w:rsidRDefault="004B7EFE" w:rsidP="004B7EFE">
      <w:pPr>
        <w:spacing w:afterLines="100" w:after="240"/>
        <w:jc w:val="both"/>
        <w:rPr>
          <w:b/>
          <w:bCs/>
          <w:lang w:val="en-CN"/>
        </w:rPr>
      </w:pPr>
      <w:r w:rsidRPr="004B7EFE">
        <w:rPr>
          <w:b/>
          <w:bCs/>
        </w:rPr>
        <w:t xml:space="preserve">Modeling </w:t>
      </w:r>
      <w:r w:rsidRPr="004B7EFE">
        <w:rPr>
          <w:b/>
          <w:bCs/>
          <w:lang w:val="en"/>
        </w:rPr>
        <w:t xml:space="preserve">PFOS </w:t>
      </w:r>
      <w:r w:rsidRPr="004B7EFE">
        <w:rPr>
          <w:b/>
          <w:bCs/>
        </w:rPr>
        <w:t>in Corn Stover and Beef to Assess Human Dietary Exposure</w:t>
      </w:r>
      <w:r w:rsidRPr="004B7EFE">
        <w:rPr>
          <w:b/>
          <w:bCs/>
          <w:lang w:val="en-CN"/>
        </w:rPr>
        <w:t> </w:t>
      </w:r>
    </w:p>
    <w:p w14:paraId="47C7CFBC" w14:textId="77777777" w:rsidR="004B7EFE" w:rsidRPr="004B7EFE" w:rsidRDefault="004B7EFE" w:rsidP="004B7EFE">
      <w:pPr>
        <w:spacing w:afterLines="100" w:after="240"/>
        <w:jc w:val="both"/>
        <w:rPr>
          <w:lang w:val="en-CN"/>
        </w:rPr>
      </w:pPr>
      <w:r w:rsidRPr="004B7EFE">
        <w:rPr>
          <w:lang w:val="en"/>
        </w:rPr>
        <w:t>Jiahe Tian,</w:t>
      </w:r>
      <w:r w:rsidRPr="004B7EFE">
        <w:rPr>
          <w:vertAlign w:val="superscript"/>
        </w:rPr>
        <w:t>1</w:t>
      </w:r>
      <w:r w:rsidRPr="004B7EFE">
        <w:rPr>
          <w:lang w:val="en"/>
        </w:rPr>
        <w:t xml:space="preserve"> Ankita Bhattacharya,</w:t>
      </w:r>
      <w:r w:rsidRPr="004B7EFE">
        <w:rPr>
          <w:vertAlign w:val="superscript"/>
        </w:rPr>
        <w:t>1</w:t>
      </w:r>
      <w:r w:rsidRPr="004B7EFE">
        <w:rPr>
          <w:lang w:val="en"/>
        </w:rPr>
        <w:t xml:space="preserve"> </w:t>
      </w:r>
      <w:r w:rsidRPr="004B7EFE">
        <w:t>Courtney C. Carignan</w:t>
      </w:r>
      <w:r w:rsidRPr="004B7EFE">
        <w:rPr>
          <w:vertAlign w:val="superscript"/>
        </w:rPr>
        <w:t>1,2</w:t>
      </w:r>
      <w:r w:rsidRPr="004B7EFE">
        <w:rPr>
          <w:lang w:val="en-CN"/>
        </w:rPr>
        <w:t> </w:t>
      </w:r>
    </w:p>
    <w:p w14:paraId="57794DAA" w14:textId="77777777" w:rsidR="004B7EFE" w:rsidRPr="004B7EFE" w:rsidRDefault="004B7EFE" w:rsidP="004B7EFE">
      <w:pPr>
        <w:spacing w:afterLines="100" w:after="240"/>
        <w:jc w:val="both"/>
        <w:rPr>
          <w:lang w:val="en-CN"/>
        </w:rPr>
      </w:pPr>
      <w:r w:rsidRPr="004B7EFE">
        <w:rPr>
          <w:vertAlign w:val="superscript"/>
        </w:rPr>
        <w:t>1</w:t>
      </w:r>
      <w:r w:rsidRPr="004B7EFE">
        <w:t xml:space="preserve">Department Food Science and Human Nutrition, Michigan State University, East Lansing, Michigan, USA; </w:t>
      </w:r>
      <w:r w:rsidRPr="004B7EFE">
        <w:rPr>
          <w:vertAlign w:val="superscript"/>
        </w:rPr>
        <w:t>2</w:t>
      </w:r>
      <w:r w:rsidRPr="004B7EFE">
        <w:t>Department of Pharmacology and Toxicology, Michigan State University, East Lansing, Michigan, USA.</w:t>
      </w:r>
      <w:r w:rsidRPr="004B7EFE">
        <w:rPr>
          <w:lang w:val="en-CN"/>
        </w:rPr>
        <w:t> </w:t>
      </w:r>
    </w:p>
    <w:p w14:paraId="63A561F3" w14:textId="77777777" w:rsidR="004B7EFE" w:rsidRPr="004B7EFE" w:rsidRDefault="004B7EFE" w:rsidP="004B7EFE">
      <w:pPr>
        <w:spacing w:afterLines="100" w:after="240"/>
        <w:jc w:val="both"/>
        <w:rPr>
          <w:lang w:val="en-CN"/>
        </w:rPr>
      </w:pPr>
      <w:r w:rsidRPr="004B7EFE">
        <w:t>Key Words: PFAS, Food/Nutrition, Agricultural Exposures</w:t>
      </w:r>
      <w:r w:rsidRPr="004B7EFE">
        <w:rPr>
          <w:lang w:val="en-CN"/>
        </w:rPr>
        <w:t> </w:t>
      </w:r>
    </w:p>
    <w:p w14:paraId="1B14E0D8" w14:textId="001F6073" w:rsidR="0027760C" w:rsidRPr="004B7EFE" w:rsidRDefault="0027760C" w:rsidP="004B7EFE">
      <w:pPr>
        <w:spacing w:afterLines="100" w:after="240"/>
        <w:jc w:val="both"/>
        <w:rPr>
          <w:lang w:val="en-CN"/>
        </w:rPr>
      </w:pPr>
    </w:p>
    <w:sectPr w:rsidR="0027760C" w:rsidRPr="004B7E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w:altName w:val="Sylfaen"/>
    <w:panose1 w:val="00000500000000020000"/>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0A8"/>
    <w:multiLevelType w:val="multilevel"/>
    <w:tmpl w:val="5D7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7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B90"/>
    <w:rsid w:val="00081E5C"/>
    <w:rsid w:val="000A339C"/>
    <w:rsid w:val="001172D4"/>
    <w:rsid w:val="00134C40"/>
    <w:rsid w:val="00163D86"/>
    <w:rsid w:val="00175B61"/>
    <w:rsid w:val="001B214B"/>
    <w:rsid w:val="001D275D"/>
    <w:rsid w:val="001E3AE9"/>
    <w:rsid w:val="001E673F"/>
    <w:rsid w:val="001E79A2"/>
    <w:rsid w:val="001F47B1"/>
    <w:rsid w:val="00217C81"/>
    <w:rsid w:val="002665F8"/>
    <w:rsid w:val="0027760C"/>
    <w:rsid w:val="00284CBC"/>
    <w:rsid w:val="002A0287"/>
    <w:rsid w:val="00352E8A"/>
    <w:rsid w:val="00355909"/>
    <w:rsid w:val="00384E01"/>
    <w:rsid w:val="003B4F35"/>
    <w:rsid w:val="003C1CD2"/>
    <w:rsid w:val="00417E9A"/>
    <w:rsid w:val="004601EE"/>
    <w:rsid w:val="004B7EFE"/>
    <w:rsid w:val="004C5CBF"/>
    <w:rsid w:val="004D3B90"/>
    <w:rsid w:val="004F200F"/>
    <w:rsid w:val="004F60C7"/>
    <w:rsid w:val="005E3BDD"/>
    <w:rsid w:val="00624F3F"/>
    <w:rsid w:val="006301F2"/>
    <w:rsid w:val="0064676F"/>
    <w:rsid w:val="00653C62"/>
    <w:rsid w:val="006935B6"/>
    <w:rsid w:val="006D47D9"/>
    <w:rsid w:val="006E58A5"/>
    <w:rsid w:val="0073747E"/>
    <w:rsid w:val="00751710"/>
    <w:rsid w:val="00767EC1"/>
    <w:rsid w:val="007760E4"/>
    <w:rsid w:val="007777EC"/>
    <w:rsid w:val="007A1B67"/>
    <w:rsid w:val="007C611C"/>
    <w:rsid w:val="007C684E"/>
    <w:rsid w:val="007D6E84"/>
    <w:rsid w:val="007F1334"/>
    <w:rsid w:val="00810994"/>
    <w:rsid w:val="008306AB"/>
    <w:rsid w:val="00832BDC"/>
    <w:rsid w:val="0083524C"/>
    <w:rsid w:val="008467E9"/>
    <w:rsid w:val="008B50F8"/>
    <w:rsid w:val="009648AA"/>
    <w:rsid w:val="00970258"/>
    <w:rsid w:val="00977ACC"/>
    <w:rsid w:val="009D2360"/>
    <w:rsid w:val="009E40C0"/>
    <w:rsid w:val="00AA5B00"/>
    <w:rsid w:val="00AB19E9"/>
    <w:rsid w:val="00B10585"/>
    <w:rsid w:val="00B47A4F"/>
    <w:rsid w:val="00B6769D"/>
    <w:rsid w:val="00B80EB7"/>
    <w:rsid w:val="00BB68AB"/>
    <w:rsid w:val="00BE69F5"/>
    <w:rsid w:val="00C11C17"/>
    <w:rsid w:val="00C17C4A"/>
    <w:rsid w:val="00C363D3"/>
    <w:rsid w:val="00C6298A"/>
    <w:rsid w:val="00C669AC"/>
    <w:rsid w:val="00CA7448"/>
    <w:rsid w:val="00CA7B51"/>
    <w:rsid w:val="00CC2F16"/>
    <w:rsid w:val="00CD055F"/>
    <w:rsid w:val="00CF23DA"/>
    <w:rsid w:val="00D34E5E"/>
    <w:rsid w:val="00D516D3"/>
    <w:rsid w:val="00D72F75"/>
    <w:rsid w:val="00D90221"/>
    <w:rsid w:val="00DF6124"/>
    <w:rsid w:val="00E07B30"/>
    <w:rsid w:val="00E246E7"/>
    <w:rsid w:val="00E5474D"/>
    <w:rsid w:val="00E6346B"/>
    <w:rsid w:val="00E87155"/>
    <w:rsid w:val="00EC206D"/>
    <w:rsid w:val="00F07F98"/>
    <w:rsid w:val="00F2742D"/>
    <w:rsid w:val="00F34E3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A177A0"/>
  <w15:chartTrackingRefBased/>
  <w15:docId w15:val="{9ADA06C2-EB97-2D41-9DE9-8A021614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B90"/>
    <w:pPr>
      <w:spacing w:after="0" w:line="240" w:lineRule="auto"/>
    </w:pPr>
    <w:rPr>
      <w:rFonts w:ascii="Times New Roman" w:eastAsia="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4D3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B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90"/>
    <w:rPr>
      <w:rFonts w:eastAsiaTheme="majorEastAsia" w:cstheme="majorBidi"/>
      <w:color w:val="272727" w:themeColor="text1" w:themeTint="D8"/>
    </w:rPr>
  </w:style>
  <w:style w:type="paragraph" w:styleId="Title">
    <w:name w:val="Title"/>
    <w:basedOn w:val="Normal"/>
    <w:next w:val="Normal"/>
    <w:link w:val="TitleChar"/>
    <w:uiPriority w:val="10"/>
    <w:qFormat/>
    <w:rsid w:val="004D3B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90"/>
    <w:pPr>
      <w:spacing w:before="160"/>
      <w:jc w:val="center"/>
    </w:pPr>
    <w:rPr>
      <w:i/>
      <w:iCs/>
      <w:color w:val="404040" w:themeColor="text1" w:themeTint="BF"/>
    </w:rPr>
  </w:style>
  <w:style w:type="character" w:customStyle="1" w:styleId="QuoteChar">
    <w:name w:val="Quote Char"/>
    <w:basedOn w:val="DefaultParagraphFont"/>
    <w:link w:val="Quote"/>
    <w:uiPriority w:val="29"/>
    <w:rsid w:val="004D3B90"/>
    <w:rPr>
      <w:i/>
      <w:iCs/>
      <w:color w:val="404040" w:themeColor="text1" w:themeTint="BF"/>
    </w:rPr>
  </w:style>
  <w:style w:type="paragraph" w:styleId="ListParagraph">
    <w:name w:val="List Paragraph"/>
    <w:basedOn w:val="Normal"/>
    <w:uiPriority w:val="34"/>
    <w:qFormat/>
    <w:rsid w:val="004D3B90"/>
    <w:pPr>
      <w:ind w:left="720"/>
      <w:contextualSpacing/>
    </w:pPr>
  </w:style>
  <w:style w:type="character" w:styleId="IntenseEmphasis">
    <w:name w:val="Intense Emphasis"/>
    <w:basedOn w:val="DefaultParagraphFont"/>
    <w:uiPriority w:val="21"/>
    <w:qFormat/>
    <w:rsid w:val="004D3B90"/>
    <w:rPr>
      <w:i/>
      <w:iCs/>
      <w:color w:val="0F4761" w:themeColor="accent1" w:themeShade="BF"/>
    </w:rPr>
  </w:style>
  <w:style w:type="paragraph" w:styleId="IntenseQuote">
    <w:name w:val="Intense Quote"/>
    <w:basedOn w:val="Normal"/>
    <w:next w:val="Normal"/>
    <w:link w:val="IntenseQuoteChar"/>
    <w:uiPriority w:val="30"/>
    <w:qFormat/>
    <w:rsid w:val="004D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B90"/>
    <w:rPr>
      <w:i/>
      <w:iCs/>
      <w:color w:val="0F4761" w:themeColor="accent1" w:themeShade="BF"/>
    </w:rPr>
  </w:style>
  <w:style w:type="character" w:styleId="IntenseReference">
    <w:name w:val="Intense Reference"/>
    <w:basedOn w:val="DefaultParagraphFont"/>
    <w:uiPriority w:val="32"/>
    <w:qFormat/>
    <w:rsid w:val="004D3B90"/>
    <w:rPr>
      <w:b/>
      <w:bCs/>
      <w:smallCaps/>
      <w:color w:val="0F4761" w:themeColor="accent1" w:themeShade="BF"/>
      <w:spacing w:val="5"/>
    </w:rPr>
  </w:style>
  <w:style w:type="paragraph" w:customStyle="1" w:styleId="TAMainText">
    <w:name w:val="TA_Main_Text"/>
    <w:basedOn w:val="Normal"/>
    <w:link w:val="TAMainTextChar"/>
    <w:uiPriority w:val="99"/>
    <w:rsid w:val="004D3B90"/>
    <w:pPr>
      <w:spacing w:line="480" w:lineRule="auto"/>
      <w:ind w:firstLine="202"/>
      <w:jc w:val="both"/>
    </w:pPr>
    <w:rPr>
      <w:rFonts w:ascii="Times" w:hAnsi="Times"/>
      <w:szCs w:val="20"/>
    </w:rPr>
  </w:style>
  <w:style w:type="character" w:customStyle="1" w:styleId="TAMainTextChar">
    <w:name w:val="TA_Main_Text Char"/>
    <w:basedOn w:val="DefaultParagraphFont"/>
    <w:link w:val="TAMainText"/>
    <w:uiPriority w:val="99"/>
    <w:rsid w:val="004D3B90"/>
    <w:rPr>
      <w:rFonts w:ascii="Times" w:eastAsia="Times New Roman" w:hAnsi="Times" w:cs="Times New Roman"/>
      <w:kern w:val="0"/>
      <w:szCs w:val="20"/>
      <w:lang w:val="en-US" w:eastAsia="en-US"/>
      <w14:ligatures w14:val="none"/>
    </w:rPr>
  </w:style>
  <w:style w:type="paragraph" w:styleId="NormalWeb">
    <w:name w:val="Normal (Web)"/>
    <w:basedOn w:val="Normal"/>
    <w:uiPriority w:val="99"/>
    <w:unhideWhenUsed/>
    <w:rsid w:val="00832BDC"/>
    <w:pPr>
      <w:spacing w:before="100" w:beforeAutospacing="1" w:after="100" w:afterAutospacing="1"/>
    </w:pPr>
    <w:rPr>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7123">
      <w:bodyDiv w:val="1"/>
      <w:marLeft w:val="0"/>
      <w:marRight w:val="0"/>
      <w:marTop w:val="0"/>
      <w:marBottom w:val="0"/>
      <w:divBdr>
        <w:top w:val="none" w:sz="0" w:space="0" w:color="auto"/>
        <w:left w:val="none" w:sz="0" w:space="0" w:color="auto"/>
        <w:bottom w:val="none" w:sz="0" w:space="0" w:color="auto"/>
        <w:right w:val="none" w:sz="0" w:space="0" w:color="auto"/>
      </w:divBdr>
    </w:div>
    <w:div w:id="132913801">
      <w:bodyDiv w:val="1"/>
      <w:marLeft w:val="0"/>
      <w:marRight w:val="0"/>
      <w:marTop w:val="0"/>
      <w:marBottom w:val="0"/>
      <w:divBdr>
        <w:top w:val="none" w:sz="0" w:space="0" w:color="auto"/>
        <w:left w:val="none" w:sz="0" w:space="0" w:color="auto"/>
        <w:bottom w:val="none" w:sz="0" w:space="0" w:color="auto"/>
        <w:right w:val="none" w:sz="0" w:space="0" w:color="auto"/>
      </w:divBdr>
      <w:divsChild>
        <w:div w:id="1809082165">
          <w:marLeft w:val="0"/>
          <w:marRight w:val="0"/>
          <w:marTop w:val="0"/>
          <w:marBottom w:val="0"/>
          <w:divBdr>
            <w:top w:val="none" w:sz="0" w:space="0" w:color="auto"/>
            <w:left w:val="none" w:sz="0" w:space="0" w:color="auto"/>
            <w:bottom w:val="none" w:sz="0" w:space="0" w:color="auto"/>
            <w:right w:val="none" w:sz="0" w:space="0" w:color="auto"/>
          </w:divBdr>
        </w:div>
        <w:div w:id="302127175">
          <w:marLeft w:val="0"/>
          <w:marRight w:val="0"/>
          <w:marTop w:val="0"/>
          <w:marBottom w:val="0"/>
          <w:divBdr>
            <w:top w:val="none" w:sz="0" w:space="0" w:color="auto"/>
            <w:left w:val="none" w:sz="0" w:space="0" w:color="auto"/>
            <w:bottom w:val="none" w:sz="0" w:space="0" w:color="auto"/>
            <w:right w:val="none" w:sz="0" w:space="0" w:color="auto"/>
          </w:divBdr>
        </w:div>
        <w:div w:id="1817987261">
          <w:marLeft w:val="0"/>
          <w:marRight w:val="0"/>
          <w:marTop w:val="0"/>
          <w:marBottom w:val="0"/>
          <w:divBdr>
            <w:top w:val="none" w:sz="0" w:space="0" w:color="auto"/>
            <w:left w:val="none" w:sz="0" w:space="0" w:color="auto"/>
            <w:bottom w:val="none" w:sz="0" w:space="0" w:color="auto"/>
            <w:right w:val="none" w:sz="0" w:space="0" w:color="auto"/>
          </w:divBdr>
        </w:div>
        <w:div w:id="282345300">
          <w:marLeft w:val="0"/>
          <w:marRight w:val="0"/>
          <w:marTop w:val="0"/>
          <w:marBottom w:val="0"/>
          <w:divBdr>
            <w:top w:val="none" w:sz="0" w:space="0" w:color="auto"/>
            <w:left w:val="none" w:sz="0" w:space="0" w:color="auto"/>
            <w:bottom w:val="none" w:sz="0" w:space="0" w:color="auto"/>
            <w:right w:val="none" w:sz="0" w:space="0" w:color="auto"/>
          </w:divBdr>
        </w:div>
      </w:divsChild>
    </w:div>
    <w:div w:id="267734023">
      <w:bodyDiv w:val="1"/>
      <w:marLeft w:val="0"/>
      <w:marRight w:val="0"/>
      <w:marTop w:val="0"/>
      <w:marBottom w:val="0"/>
      <w:divBdr>
        <w:top w:val="none" w:sz="0" w:space="0" w:color="auto"/>
        <w:left w:val="none" w:sz="0" w:space="0" w:color="auto"/>
        <w:bottom w:val="none" w:sz="0" w:space="0" w:color="auto"/>
        <w:right w:val="none" w:sz="0" w:space="0" w:color="auto"/>
      </w:divBdr>
    </w:div>
    <w:div w:id="1238325336">
      <w:bodyDiv w:val="1"/>
      <w:marLeft w:val="0"/>
      <w:marRight w:val="0"/>
      <w:marTop w:val="0"/>
      <w:marBottom w:val="0"/>
      <w:divBdr>
        <w:top w:val="none" w:sz="0" w:space="0" w:color="auto"/>
        <w:left w:val="none" w:sz="0" w:space="0" w:color="auto"/>
        <w:bottom w:val="none" w:sz="0" w:space="0" w:color="auto"/>
        <w:right w:val="none" w:sz="0" w:space="0" w:color="auto"/>
      </w:divBdr>
    </w:div>
    <w:div w:id="1367023223">
      <w:bodyDiv w:val="1"/>
      <w:marLeft w:val="0"/>
      <w:marRight w:val="0"/>
      <w:marTop w:val="0"/>
      <w:marBottom w:val="0"/>
      <w:divBdr>
        <w:top w:val="none" w:sz="0" w:space="0" w:color="auto"/>
        <w:left w:val="none" w:sz="0" w:space="0" w:color="auto"/>
        <w:bottom w:val="none" w:sz="0" w:space="0" w:color="auto"/>
        <w:right w:val="none" w:sz="0" w:space="0" w:color="auto"/>
      </w:divBdr>
      <w:divsChild>
        <w:div w:id="1565800166">
          <w:marLeft w:val="0"/>
          <w:marRight w:val="0"/>
          <w:marTop w:val="0"/>
          <w:marBottom w:val="0"/>
          <w:divBdr>
            <w:top w:val="none" w:sz="0" w:space="0" w:color="auto"/>
            <w:left w:val="none" w:sz="0" w:space="0" w:color="auto"/>
            <w:bottom w:val="none" w:sz="0" w:space="0" w:color="auto"/>
            <w:right w:val="none" w:sz="0" w:space="0" w:color="auto"/>
          </w:divBdr>
        </w:div>
        <w:div w:id="855390428">
          <w:marLeft w:val="0"/>
          <w:marRight w:val="0"/>
          <w:marTop w:val="0"/>
          <w:marBottom w:val="0"/>
          <w:divBdr>
            <w:top w:val="none" w:sz="0" w:space="0" w:color="auto"/>
            <w:left w:val="none" w:sz="0" w:space="0" w:color="auto"/>
            <w:bottom w:val="none" w:sz="0" w:space="0" w:color="auto"/>
            <w:right w:val="none" w:sz="0" w:space="0" w:color="auto"/>
          </w:divBdr>
        </w:div>
        <w:div w:id="1592198325">
          <w:marLeft w:val="0"/>
          <w:marRight w:val="0"/>
          <w:marTop w:val="0"/>
          <w:marBottom w:val="0"/>
          <w:divBdr>
            <w:top w:val="none" w:sz="0" w:space="0" w:color="auto"/>
            <w:left w:val="none" w:sz="0" w:space="0" w:color="auto"/>
            <w:bottom w:val="none" w:sz="0" w:space="0" w:color="auto"/>
            <w:right w:val="none" w:sz="0" w:space="0" w:color="auto"/>
          </w:divBdr>
        </w:div>
        <w:div w:id="376903971">
          <w:marLeft w:val="0"/>
          <w:marRight w:val="0"/>
          <w:marTop w:val="0"/>
          <w:marBottom w:val="0"/>
          <w:divBdr>
            <w:top w:val="none" w:sz="0" w:space="0" w:color="auto"/>
            <w:left w:val="none" w:sz="0" w:space="0" w:color="auto"/>
            <w:bottom w:val="none" w:sz="0" w:space="0" w:color="auto"/>
            <w:right w:val="none" w:sz="0" w:space="0" w:color="auto"/>
          </w:divBdr>
        </w:div>
      </w:divsChild>
    </w:div>
    <w:div w:id="1527862973">
      <w:bodyDiv w:val="1"/>
      <w:marLeft w:val="0"/>
      <w:marRight w:val="0"/>
      <w:marTop w:val="0"/>
      <w:marBottom w:val="0"/>
      <w:divBdr>
        <w:top w:val="none" w:sz="0" w:space="0" w:color="auto"/>
        <w:left w:val="none" w:sz="0" w:space="0" w:color="auto"/>
        <w:bottom w:val="none" w:sz="0" w:space="0" w:color="auto"/>
        <w:right w:val="none" w:sz="0" w:space="0" w:color="auto"/>
      </w:divBdr>
    </w:div>
    <w:div w:id="1627079280">
      <w:bodyDiv w:val="1"/>
      <w:marLeft w:val="0"/>
      <w:marRight w:val="0"/>
      <w:marTop w:val="0"/>
      <w:marBottom w:val="0"/>
      <w:divBdr>
        <w:top w:val="none" w:sz="0" w:space="0" w:color="auto"/>
        <w:left w:val="none" w:sz="0" w:space="0" w:color="auto"/>
        <w:bottom w:val="none" w:sz="0" w:space="0" w:color="auto"/>
        <w:right w:val="none" w:sz="0" w:space="0" w:color="auto"/>
      </w:divBdr>
    </w:div>
    <w:div w:id="211736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稼禾 田</dc:creator>
  <cp:keywords/>
  <dc:description/>
  <cp:lastModifiedBy>稼禾 田</cp:lastModifiedBy>
  <cp:revision>2</cp:revision>
  <dcterms:created xsi:type="dcterms:W3CDTF">2025-06-27T22:14:00Z</dcterms:created>
  <dcterms:modified xsi:type="dcterms:W3CDTF">2025-06-27T23:29:00Z</dcterms:modified>
</cp:coreProperties>
</file>