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A12FB" w14:textId="77777777" w:rsidR="009A1FC8" w:rsidRPr="009A1FC8" w:rsidRDefault="009A1FC8" w:rsidP="009A1FC8">
      <w:pPr>
        <w:spacing w:after="0" w:line="240" w:lineRule="auto"/>
        <w:rPr>
          <w:rFonts w:ascii="Aptos" w:eastAsia="Times New Roman" w:hAnsi="Aptos" w:cs="Times New Roman"/>
          <w:color w:val="000000"/>
          <w:kern w:val="0"/>
          <w14:ligatures w14:val="none"/>
        </w:rPr>
      </w:pPr>
      <w:r w:rsidRPr="009A1FC8">
        <w:rPr>
          <w:rFonts w:ascii="Aptos" w:eastAsia="Times New Roman" w:hAnsi="Aptos" w:cs="Times New Roman"/>
          <w:b/>
          <w:bCs/>
          <w:color w:val="000000"/>
          <w:kern w:val="0"/>
          <w14:ligatures w14:val="none"/>
        </w:rPr>
        <w:t>A Practical Tool for Estimating PFAS Exposure from Biosolid-Impacted Food Systems</w:t>
      </w:r>
    </w:p>
    <w:p w14:paraId="4946F94E" w14:textId="77777777" w:rsidR="009A1FC8" w:rsidRPr="009A1FC8" w:rsidRDefault="009A1FC8" w:rsidP="009A1FC8">
      <w:pPr>
        <w:spacing w:after="0" w:line="240" w:lineRule="auto"/>
        <w:rPr>
          <w:rFonts w:ascii="Aptos" w:eastAsia="Times New Roman" w:hAnsi="Aptos" w:cs="Times New Roman"/>
          <w:color w:val="000000"/>
          <w:kern w:val="0"/>
          <w14:ligatures w14:val="none"/>
        </w:rPr>
      </w:pPr>
      <w:r w:rsidRPr="009A1FC8">
        <w:rPr>
          <w:rFonts w:ascii="Aptos" w:eastAsia="Times New Roman" w:hAnsi="Aptos" w:cs="Times New Roman"/>
          <w:b/>
          <w:bCs/>
          <w:color w:val="000000"/>
          <w:kern w:val="0"/>
          <w14:ligatures w14:val="none"/>
        </w:rPr>
        <w:t> </w:t>
      </w:r>
    </w:p>
    <w:p w14:paraId="42D7022C" w14:textId="77777777" w:rsidR="009A1FC8" w:rsidRPr="009A1FC8" w:rsidRDefault="009A1FC8" w:rsidP="009A1FC8">
      <w:pPr>
        <w:spacing w:after="0" w:line="240" w:lineRule="auto"/>
        <w:rPr>
          <w:rFonts w:ascii="Aptos" w:eastAsia="Times New Roman" w:hAnsi="Aptos" w:cs="Times New Roman"/>
          <w:color w:val="000000"/>
          <w:kern w:val="0"/>
          <w14:ligatures w14:val="none"/>
        </w:rPr>
      </w:pPr>
      <w:r w:rsidRPr="009A1FC8">
        <w:rPr>
          <w:rFonts w:ascii="Aptos" w:eastAsia="Times New Roman" w:hAnsi="Aptos" w:cs="Times New Roman"/>
          <w:color w:val="000000"/>
          <w:kern w:val="0"/>
          <w14:ligatures w14:val="none"/>
        </w:rPr>
        <w:t>Jiahe Tian, Michigan State University </w:t>
      </w:r>
    </w:p>
    <w:p w14:paraId="4D7B2DD9" w14:textId="77777777" w:rsidR="009A1FC8" w:rsidRPr="009A1FC8" w:rsidRDefault="009A1FC8" w:rsidP="009A1FC8">
      <w:pPr>
        <w:spacing w:after="0" w:line="240" w:lineRule="auto"/>
        <w:rPr>
          <w:rFonts w:ascii="Aptos" w:eastAsia="Times New Roman" w:hAnsi="Aptos" w:cs="Times New Roman"/>
          <w:color w:val="000000"/>
          <w:kern w:val="0"/>
          <w14:ligatures w14:val="none"/>
        </w:rPr>
      </w:pPr>
      <w:r w:rsidRPr="009A1FC8">
        <w:rPr>
          <w:rFonts w:ascii="Aptos" w:eastAsia="Times New Roman" w:hAnsi="Aptos" w:cs="Times New Roman"/>
          <w:color w:val="000000"/>
          <w:kern w:val="0"/>
          <w14:ligatures w14:val="none"/>
        </w:rPr>
        <w:t>Ankita Bhattacharya, Michigan State University</w:t>
      </w:r>
    </w:p>
    <w:p w14:paraId="099AABD6" w14:textId="77777777" w:rsidR="009A1FC8" w:rsidRPr="009A1FC8" w:rsidRDefault="009A1FC8" w:rsidP="009A1FC8">
      <w:pPr>
        <w:spacing w:after="0" w:line="240" w:lineRule="auto"/>
        <w:rPr>
          <w:rFonts w:ascii="Aptos" w:eastAsia="Times New Roman" w:hAnsi="Aptos" w:cs="Times New Roman"/>
          <w:color w:val="000000"/>
          <w:kern w:val="0"/>
          <w14:ligatures w14:val="none"/>
        </w:rPr>
      </w:pPr>
      <w:r w:rsidRPr="009A1FC8">
        <w:rPr>
          <w:rFonts w:ascii="Aptos" w:eastAsia="Times New Roman" w:hAnsi="Aptos" w:cs="Times New Roman"/>
          <w:color w:val="000000"/>
          <w:kern w:val="0"/>
          <w14:ligatures w14:val="none"/>
        </w:rPr>
        <w:t>Courtney Carignan, Michigan State University</w:t>
      </w:r>
    </w:p>
    <w:p w14:paraId="0DBEE798" w14:textId="77777777" w:rsidR="009A1FC8" w:rsidRPr="009A1FC8" w:rsidRDefault="009A1FC8" w:rsidP="009A1FC8">
      <w:pPr>
        <w:spacing w:after="0" w:line="240" w:lineRule="auto"/>
        <w:rPr>
          <w:rFonts w:ascii="Aptos" w:eastAsia="Times New Roman" w:hAnsi="Aptos" w:cs="Times New Roman"/>
          <w:color w:val="000000"/>
          <w:kern w:val="0"/>
          <w14:ligatures w14:val="none"/>
        </w:rPr>
      </w:pPr>
      <w:r w:rsidRPr="009A1FC8">
        <w:rPr>
          <w:rFonts w:ascii="Aptos" w:eastAsia="Times New Roman" w:hAnsi="Aptos" w:cs="Times New Roman"/>
          <w:color w:val="000000"/>
          <w:kern w:val="0"/>
          <w14:ligatures w14:val="none"/>
        </w:rPr>
        <w:t> </w:t>
      </w:r>
    </w:p>
    <w:p w14:paraId="6FC76431" w14:textId="77777777" w:rsidR="009A1FC8" w:rsidRPr="009A1FC8" w:rsidRDefault="009A1FC8" w:rsidP="009A1FC8">
      <w:pPr>
        <w:spacing w:after="0" w:line="240" w:lineRule="auto"/>
        <w:rPr>
          <w:rFonts w:ascii="Aptos" w:eastAsia="Times New Roman" w:hAnsi="Aptos" w:cs="Times New Roman"/>
          <w:color w:val="000000"/>
          <w:kern w:val="0"/>
          <w14:ligatures w14:val="none"/>
        </w:rPr>
      </w:pPr>
      <w:r w:rsidRPr="009A1FC8">
        <w:rPr>
          <w:rFonts w:ascii="Aptos" w:eastAsia="Times New Roman" w:hAnsi="Aptos" w:cs="Times New Roman"/>
          <w:color w:val="000000"/>
          <w:kern w:val="0"/>
          <w14:ligatures w14:val="none"/>
        </w:rPr>
        <w:t>Abstract (&lt;150 words, currently 131 words): This study developed a dynamic user-friendly web-based model that estimates child and adult PFAS exposure and risk from contaminated biosolids via the soil-crop-cattle pathway. Literature reviews were conducted to compile relevant input factors including PFAS bioaccumulation factors from biosolid-amended soils to crops and cattle placental transfer. A dynamic pharmacokinetic model was applied to predict PFAS in cattle muscle over two years until the age of harvest. Beef ingestion rates for both children and adjusts were included to estimate median and upper bound exposure. Estimated exposure and risk are highest for children with upper bound consumption rates. The model was applied to estimate exposure across a range of PFAS concentrations in soil, crops and beef; and compared to reference doses to inform screening values. Translational materials were developed for professionals and the public.</w:t>
      </w:r>
    </w:p>
    <w:p w14:paraId="5D9B8622" w14:textId="77777777" w:rsidR="006748FE" w:rsidRDefault="006748FE"/>
    <w:sectPr w:rsidR="00674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FC8"/>
    <w:rsid w:val="00526989"/>
    <w:rsid w:val="005664C8"/>
    <w:rsid w:val="006748FE"/>
    <w:rsid w:val="006B38C4"/>
    <w:rsid w:val="009A1FC8"/>
    <w:rsid w:val="009C74E6"/>
    <w:rsid w:val="00EF1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BFAB20"/>
  <w15:chartTrackingRefBased/>
  <w15:docId w15:val="{90EC1C5F-03AE-4549-B597-90D7E9BC1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FC8"/>
    <w:rPr>
      <w:rFonts w:eastAsiaTheme="majorEastAsia" w:cstheme="majorBidi"/>
      <w:color w:val="272727" w:themeColor="text1" w:themeTint="D8"/>
    </w:rPr>
  </w:style>
  <w:style w:type="paragraph" w:styleId="Title">
    <w:name w:val="Title"/>
    <w:basedOn w:val="Normal"/>
    <w:next w:val="Normal"/>
    <w:link w:val="TitleChar"/>
    <w:uiPriority w:val="10"/>
    <w:qFormat/>
    <w:rsid w:val="009A1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FC8"/>
    <w:pPr>
      <w:spacing w:before="160"/>
      <w:jc w:val="center"/>
    </w:pPr>
    <w:rPr>
      <w:i/>
      <w:iCs/>
      <w:color w:val="404040" w:themeColor="text1" w:themeTint="BF"/>
    </w:rPr>
  </w:style>
  <w:style w:type="character" w:customStyle="1" w:styleId="QuoteChar">
    <w:name w:val="Quote Char"/>
    <w:basedOn w:val="DefaultParagraphFont"/>
    <w:link w:val="Quote"/>
    <w:uiPriority w:val="29"/>
    <w:rsid w:val="009A1FC8"/>
    <w:rPr>
      <w:i/>
      <w:iCs/>
      <w:color w:val="404040" w:themeColor="text1" w:themeTint="BF"/>
    </w:rPr>
  </w:style>
  <w:style w:type="paragraph" w:styleId="ListParagraph">
    <w:name w:val="List Paragraph"/>
    <w:basedOn w:val="Normal"/>
    <w:uiPriority w:val="34"/>
    <w:qFormat/>
    <w:rsid w:val="009A1FC8"/>
    <w:pPr>
      <w:ind w:left="720"/>
      <w:contextualSpacing/>
    </w:pPr>
  </w:style>
  <w:style w:type="character" w:styleId="IntenseEmphasis">
    <w:name w:val="Intense Emphasis"/>
    <w:basedOn w:val="DefaultParagraphFont"/>
    <w:uiPriority w:val="21"/>
    <w:qFormat/>
    <w:rsid w:val="009A1FC8"/>
    <w:rPr>
      <w:i/>
      <w:iCs/>
      <w:color w:val="0F4761" w:themeColor="accent1" w:themeShade="BF"/>
    </w:rPr>
  </w:style>
  <w:style w:type="paragraph" w:styleId="IntenseQuote">
    <w:name w:val="Intense Quote"/>
    <w:basedOn w:val="Normal"/>
    <w:next w:val="Normal"/>
    <w:link w:val="IntenseQuoteChar"/>
    <w:uiPriority w:val="30"/>
    <w:qFormat/>
    <w:rsid w:val="009A1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FC8"/>
    <w:rPr>
      <w:i/>
      <w:iCs/>
      <w:color w:val="0F4761" w:themeColor="accent1" w:themeShade="BF"/>
    </w:rPr>
  </w:style>
  <w:style w:type="character" w:styleId="IntenseReference">
    <w:name w:val="Intense Reference"/>
    <w:basedOn w:val="DefaultParagraphFont"/>
    <w:uiPriority w:val="32"/>
    <w:qFormat/>
    <w:rsid w:val="009A1F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996</Characters>
  <Application>Microsoft Office Word</Application>
  <DocSecurity>0</DocSecurity>
  <Lines>8</Lines>
  <Paragraphs>2</Paragraphs>
  <ScaleCrop>false</ScaleCrop>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Tian,Jiahe</dc:creator>
  <cp:keywords/>
  <dc:description/>
  <cp:lastModifiedBy>Tian,Jiahe</cp:lastModifiedBy>
  <cp:revision>1</cp:revision>
  <dcterms:created xsi:type="dcterms:W3CDTF">2026-05-06T17:20:00Z</dcterms:created>
  <dcterms:modified xsi:type="dcterms:W3CDTF">2026-05-06T17:20:00Z</dcterms:modified>
</cp:coreProperties>
</file>