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321F" w14:textId="0BE7142B" w:rsidR="008110E1" w:rsidRPr="006C0BA6" w:rsidRDefault="008110E1" w:rsidP="00432CD1">
      <w:pPr>
        <w:jc w:val="center"/>
        <w:rPr>
          <w:b/>
          <w:bCs/>
        </w:rPr>
      </w:pPr>
      <w:r w:rsidRPr="006C0BA6">
        <w:rPr>
          <w:b/>
          <w:bCs/>
        </w:rPr>
        <w:t>Simulated Leaching of PFAS from Land-Applied Municipal Biosolids at an Agricultural Field Site.</w:t>
      </w:r>
    </w:p>
    <w:p w14:paraId="59388524" w14:textId="77777777" w:rsidR="00732E6E" w:rsidRDefault="00732E6E" w:rsidP="005305E1"/>
    <w:p w14:paraId="16F16AC6" w14:textId="4BC82B78" w:rsidR="005305E1" w:rsidRPr="00016269" w:rsidRDefault="008110E1" w:rsidP="005305E1">
      <w:pPr>
        <w:rPr>
          <w:vertAlign w:val="subscript"/>
        </w:rPr>
      </w:pPr>
      <w:r>
        <w:t>Jeff A.K. Silva</w:t>
      </w:r>
      <w:r w:rsidRPr="008110E1">
        <w:rPr>
          <w:vertAlign w:val="superscript"/>
        </w:rPr>
        <w:t>1</w:t>
      </w:r>
      <w:r w:rsidR="00DB4AE2">
        <w:rPr>
          <w:vertAlign w:val="superscript"/>
        </w:rPr>
        <w:t>*</w:t>
      </w:r>
      <w:r w:rsidR="005305E1">
        <w:t xml:space="preserve">, </w:t>
      </w:r>
      <w:r w:rsidR="00A7361A" w:rsidRPr="00CE1CDD">
        <w:t xml:space="preserve">Jiří </w:t>
      </w:r>
      <w:r w:rsidR="00A7361A" w:rsidRPr="00A7361A">
        <w:t>Šimůnek</w:t>
      </w:r>
      <w:r w:rsidR="00A7361A" w:rsidRPr="00A7361A">
        <w:rPr>
          <w:vertAlign w:val="superscript"/>
        </w:rPr>
        <w:t>2</w:t>
      </w:r>
      <w:r w:rsidR="00A7361A">
        <w:t xml:space="preserve">, </w:t>
      </w:r>
      <w:r w:rsidR="005305E1" w:rsidRPr="00A7361A">
        <w:t>Jennifer</w:t>
      </w:r>
      <w:r w:rsidR="005305E1">
        <w:t xml:space="preserve"> L. Guelfo</w:t>
      </w:r>
      <w:r w:rsidR="00A7361A">
        <w:rPr>
          <w:vertAlign w:val="superscript"/>
        </w:rPr>
        <w:t>3</w:t>
      </w:r>
      <w:r w:rsidR="005305E1">
        <w:t>, John E. McCray</w:t>
      </w:r>
      <w:r w:rsidR="00A7361A">
        <w:rPr>
          <w:vertAlign w:val="superscript"/>
        </w:rPr>
        <w:t>4</w:t>
      </w:r>
    </w:p>
    <w:p w14:paraId="3AFD7B3B" w14:textId="4699F81C" w:rsidR="008110E1" w:rsidRDefault="008110E1" w:rsidP="008110E1"/>
    <w:p w14:paraId="79A71065" w14:textId="46FC2C35" w:rsidR="00387CB4" w:rsidRDefault="00387CB4" w:rsidP="00387CB4">
      <w:pPr>
        <w:contextualSpacing/>
        <w:rPr>
          <w:rStyle w:val="Hyperlink"/>
        </w:rPr>
      </w:pPr>
      <w:r>
        <w:rPr>
          <w:vertAlign w:val="superscript"/>
        </w:rPr>
        <w:t>1</w:t>
      </w:r>
      <w:r>
        <w:t xml:space="preserve">Arclight Research &amp; Consulting, Golden CO, USA; </w:t>
      </w:r>
      <w:hyperlink r:id="rId8" w:history="1">
        <w:r w:rsidRPr="00CB09EF">
          <w:rPr>
            <w:rStyle w:val="Hyperlink"/>
          </w:rPr>
          <w:t>jsilva@arclightrc.com</w:t>
        </w:r>
      </w:hyperlink>
    </w:p>
    <w:p w14:paraId="18A1ACDC" w14:textId="105D24DD" w:rsidR="00A7361A" w:rsidRPr="0018153F" w:rsidRDefault="00A7361A" w:rsidP="00A7361A">
      <w:pPr>
        <w:contextualSpacing/>
        <w:rPr>
          <w:szCs w:val="20"/>
        </w:rPr>
      </w:pPr>
      <w:r>
        <w:rPr>
          <w:vertAlign w:val="superscript"/>
        </w:rPr>
        <w:t>2</w:t>
      </w:r>
      <w:r>
        <w:rPr>
          <w:szCs w:val="20"/>
        </w:rPr>
        <w:t>Department of Environmental Sciences, University of California Riverside</w:t>
      </w:r>
      <w:r w:rsidR="00CB43B7">
        <w:rPr>
          <w:szCs w:val="20"/>
        </w:rPr>
        <w:t>, Riverside, CA</w:t>
      </w:r>
      <w:r>
        <w:rPr>
          <w:szCs w:val="20"/>
        </w:rPr>
        <w:t>.</w:t>
      </w:r>
    </w:p>
    <w:p w14:paraId="192CE689" w14:textId="59DA1606" w:rsidR="00387CB4" w:rsidRDefault="00A7361A" w:rsidP="00387CB4">
      <w:pPr>
        <w:contextualSpacing/>
        <w:rPr>
          <w:szCs w:val="20"/>
        </w:rPr>
      </w:pPr>
      <w:r>
        <w:rPr>
          <w:szCs w:val="20"/>
          <w:vertAlign w:val="superscript"/>
        </w:rPr>
        <w:t>3</w:t>
      </w:r>
      <w:r w:rsidR="00387CB4">
        <w:rPr>
          <w:szCs w:val="20"/>
        </w:rPr>
        <w:t xml:space="preserve">Department of Civil, Environmental, and Construction Engineering, Texas Tech University,   </w:t>
      </w:r>
    </w:p>
    <w:p w14:paraId="6A94C259" w14:textId="77777777" w:rsidR="00387CB4" w:rsidRPr="00444F89" w:rsidRDefault="00387CB4" w:rsidP="00387CB4">
      <w:pPr>
        <w:contextualSpacing/>
      </w:pPr>
      <w:r>
        <w:rPr>
          <w:szCs w:val="20"/>
        </w:rPr>
        <w:t xml:space="preserve">    Lubbock, TX.</w:t>
      </w:r>
    </w:p>
    <w:p w14:paraId="67F0D374" w14:textId="719B3C45" w:rsidR="00387CB4" w:rsidRDefault="00A7361A" w:rsidP="00387CB4">
      <w:pPr>
        <w:contextualSpacing/>
      </w:pPr>
      <w:r>
        <w:rPr>
          <w:vertAlign w:val="superscript"/>
        </w:rPr>
        <w:t>4</w:t>
      </w:r>
      <w:r w:rsidR="00387CB4">
        <w:t xml:space="preserve">Civil &amp; Environmental Engineering Department, Hydrologic Science &amp; Engineering Program,  </w:t>
      </w:r>
    </w:p>
    <w:p w14:paraId="1CED0466" w14:textId="77777777" w:rsidR="00387CB4" w:rsidRDefault="00387CB4" w:rsidP="00387CB4">
      <w:pPr>
        <w:contextualSpacing/>
      </w:pPr>
      <w:r>
        <w:t xml:space="preserve">    Colorado School of Mines, Golden, CO.</w:t>
      </w:r>
    </w:p>
    <w:p w14:paraId="4BCE8F2D" w14:textId="77777777" w:rsidR="00387CB4" w:rsidRDefault="00387CB4" w:rsidP="00387CB4">
      <w:pPr>
        <w:contextualSpacing/>
        <w:rPr>
          <w:vertAlign w:val="superscript"/>
        </w:rPr>
      </w:pPr>
    </w:p>
    <w:p w14:paraId="39B64BD5" w14:textId="77777777" w:rsidR="00481DA5" w:rsidRDefault="00481DA5" w:rsidP="00DF62A3">
      <w:pPr>
        <w:contextualSpacing/>
      </w:pPr>
    </w:p>
    <w:p w14:paraId="0E6522E9" w14:textId="724E734F" w:rsidR="00DF62A3" w:rsidRDefault="00DF62A3" w:rsidP="00DB4AE2">
      <w:pPr>
        <w:tabs>
          <w:tab w:val="right" w:pos="9360"/>
        </w:tabs>
        <w:contextualSpacing/>
      </w:pPr>
      <w:r>
        <w:t>*</w:t>
      </w:r>
      <w:r w:rsidR="00DB4AE2">
        <w:t xml:space="preserve">Corresponding author </w:t>
      </w:r>
      <w:r>
        <w:t xml:space="preserve">email: </w:t>
      </w:r>
      <w:hyperlink r:id="rId9" w:history="1">
        <w:r w:rsidRPr="00680313">
          <w:rPr>
            <w:rStyle w:val="Hyperlink"/>
          </w:rPr>
          <w:t>jsilva@arclightrc.com</w:t>
        </w:r>
      </w:hyperlink>
      <w:r>
        <w:t>,</w:t>
      </w:r>
      <w:r w:rsidR="00DB4AE2">
        <w:tab/>
      </w:r>
    </w:p>
    <w:p w14:paraId="1B02C162" w14:textId="225C8950" w:rsidR="00DF62A3" w:rsidRDefault="00DF62A3" w:rsidP="00DF62A3">
      <w:pPr>
        <w:contextualSpacing/>
      </w:pPr>
    </w:p>
    <w:p w14:paraId="40476324" w14:textId="1AFB6F67" w:rsidR="00F231AE" w:rsidRDefault="00387CB4" w:rsidP="00DF62A3">
      <w:pPr>
        <w:contextualSpacing/>
      </w:pPr>
      <w:r>
        <w:t>15</w:t>
      </w:r>
      <w:r w:rsidR="00DF62A3">
        <w:t xml:space="preserve"> Pages</w:t>
      </w:r>
    </w:p>
    <w:sdt>
      <w:sdtPr>
        <w:rPr>
          <w:rFonts w:ascii="Times New Roman" w:eastAsiaTheme="minorHAnsi" w:hAnsi="Times New Roman" w:cstheme="minorBidi"/>
          <w:b w:val="0"/>
          <w:bCs w:val="0"/>
          <w:color w:val="auto"/>
          <w:sz w:val="24"/>
          <w:szCs w:val="22"/>
        </w:rPr>
        <w:id w:val="-990020738"/>
        <w:docPartObj>
          <w:docPartGallery w:val="Table of Contents"/>
          <w:docPartUnique/>
        </w:docPartObj>
      </w:sdtPr>
      <w:sdtEndPr>
        <w:rPr>
          <w:rFonts w:eastAsia="SimSun"/>
          <w:noProof/>
        </w:rPr>
      </w:sdtEndPr>
      <w:sdtContent>
        <w:p w14:paraId="44BCD976" w14:textId="4D102C5B" w:rsidR="00DB4AE2" w:rsidRPr="00794570" w:rsidRDefault="00DB4AE2">
          <w:pPr>
            <w:pStyle w:val="TOCHeading"/>
            <w:rPr>
              <w:rFonts w:ascii="Times New Roman" w:hAnsi="Times New Roman" w:cs="Times New Roman"/>
              <w:color w:val="000000" w:themeColor="text1"/>
            </w:rPr>
          </w:pPr>
          <w:r w:rsidRPr="00794570">
            <w:rPr>
              <w:rFonts w:ascii="Times New Roman" w:hAnsi="Times New Roman" w:cs="Times New Roman"/>
              <w:color w:val="000000" w:themeColor="text1"/>
            </w:rPr>
            <w:t>Contents</w:t>
          </w:r>
        </w:p>
        <w:p w14:paraId="074F24FD" w14:textId="7AA6E9A5" w:rsidR="00D550CD" w:rsidRDefault="00DB4AE2" w:rsidP="00732E6E">
          <w:pPr>
            <w:pStyle w:val="TOC2"/>
            <w:rPr>
              <w:rFonts w:eastAsiaTheme="minorEastAsia" w:cstheme="minorBidi"/>
              <w:noProof/>
              <w:sz w:val="24"/>
              <w:szCs w:val="24"/>
            </w:rPr>
          </w:pPr>
          <w:r>
            <w:fldChar w:fldCharType="begin"/>
          </w:r>
          <w:r>
            <w:instrText xml:space="preserve"> TOC \o "1-3" \h \z \u </w:instrText>
          </w:r>
          <w:r>
            <w:fldChar w:fldCharType="separate"/>
          </w:r>
          <w:hyperlink w:anchor="_Toc102487461" w:history="1">
            <w:r w:rsidR="00D550CD" w:rsidRPr="00F12344">
              <w:rPr>
                <w:rStyle w:val="Hyperlink"/>
                <w:noProof/>
              </w:rPr>
              <w:t>Supplemental Information</w:t>
            </w:r>
            <w:r w:rsidR="00D550CD">
              <w:rPr>
                <w:noProof/>
                <w:webHidden/>
              </w:rPr>
              <w:tab/>
            </w:r>
            <w:r w:rsidR="00D550CD">
              <w:rPr>
                <w:noProof/>
                <w:webHidden/>
              </w:rPr>
              <w:fldChar w:fldCharType="begin"/>
            </w:r>
            <w:r w:rsidR="00D550CD">
              <w:rPr>
                <w:noProof/>
                <w:webHidden/>
              </w:rPr>
              <w:instrText xml:space="preserve"> PAGEREF _Toc102487461 \h </w:instrText>
            </w:r>
            <w:r w:rsidR="00D550CD">
              <w:rPr>
                <w:noProof/>
                <w:webHidden/>
              </w:rPr>
            </w:r>
            <w:r w:rsidR="00D550CD">
              <w:rPr>
                <w:noProof/>
                <w:webHidden/>
              </w:rPr>
              <w:fldChar w:fldCharType="separate"/>
            </w:r>
            <w:r w:rsidR="00732E6E">
              <w:rPr>
                <w:noProof/>
                <w:webHidden/>
              </w:rPr>
              <w:t>i</w:t>
            </w:r>
            <w:r w:rsidR="00D550CD">
              <w:rPr>
                <w:noProof/>
                <w:webHidden/>
              </w:rPr>
              <w:fldChar w:fldCharType="end"/>
            </w:r>
          </w:hyperlink>
        </w:p>
        <w:p w14:paraId="024AB390" w14:textId="190A6638" w:rsidR="00D550CD" w:rsidRDefault="00D550CD" w:rsidP="00732E6E">
          <w:pPr>
            <w:pStyle w:val="TOC2"/>
            <w:rPr>
              <w:rFonts w:eastAsiaTheme="minorEastAsia" w:cstheme="minorBidi"/>
              <w:noProof/>
              <w:sz w:val="24"/>
              <w:szCs w:val="24"/>
            </w:rPr>
          </w:pPr>
          <w:hyperlink w:anchor="_Toc102487462" w:history="1">
            <w:r w:rsidRPr="00F12344">
              <w:rPr>
                <w:rStyle w:val="Hyperlink"/>
                <w:noProof/>
              </w:rPr>
              <w:t>List of Figures</w:t>
            </w:r>
            <w:r>
              <w:rPr>
                <w:noProof/>
                <w:webHidden/>
              </w:rPr>
              <w:tab/>
            </w:r>
            <w:r>
              <w:rPr>
                <w:noProof/>
                <w:webHidden/>
              </w:rPr>
              <w:fldChar w:fldCharType="begin"/>
            </w:r>
            <w:r>
              <w:rPr>
                <w:noProof/>
                <w:webHidden/>
              </w:rPr>
              <w:instrText xml:space="preserve"> PAGEREF _Toc102487462 \h </w:instrText>
            </w:r>
            <w:r>
              <w:rPr>
                <w:noProof/>
                <w:webHidden/>
              </w:rPr>
            </w:r>
            <w:r>
              <w:rPr>
                <w:noProof/>
                <w:webHidden/>
              </w:rPr>
              <w:fldChar w:fldCharType="separate"/>
            </w:r>
            <w:r w:rsidR="00732E6E">
              <w:rPr>
                <w:noProof/>
                <w:webHidden/>
              </w:rPr>
              <w:t>ii</w:t>
            </w:r>
            <w:r>
              <w:rPr>
                <w:noProof/>
                <w:webHidden/>
              </w:rPr>
              <w:fldChar w:fldCharType="end"/>
            </w:r>
          </w:hyperlink>
        </w:p>
        <w:p w14:paraId="06D750E4" w14:textId="06E9132D" w:rsidR="00D550CD" w:rsidRDefault="00D550CD" w:rsidP="00732E6E">
          <w:pPr>
            <w:pStyle w:val="TOC2"/>
            <w:rPr>
              <w:rFonts w:eastAsiaTheme="minorEastAsia" w:cstheme="minorBidi"/>
              <w:noProof/>
              <w:sz w:val="24"/>
              <w:szCs w:val="24"/>
            </w:rPr>
          </w:pPr>
          <w:hyperlink w:anchor="_Toc102487463" w:history="1">
            <w:r w:rsidRPr="00F12344">
              <w:rPr>
                <w:rStyle w:val="Hyperlink"/>
                <w:noProof/>
              </w:rPr>
              <w:t>List of Tables</w:t>
            </w:r>
            <w:r>
              <w:rPr>
                <w:noProof/>
                <w:webHidden/>
              </w:rPr>
              <w:tab/>
            </w:r>
            <w:r>
              <w:rPr>
                <w:noProof/>
                <w:webHidden/>
              </w:rPr>
              <w:fldChar w:fldCharType="begin"/>
            </w:r>
            <w:r>
              <w:rPr>
                <w:noProof/>
                <w:webHidden/>
              </w:rPr>
              <w:instrText xml:space="preserve"> PAGEREF _Toc102487463 \h </w:instrText>
            </w:r>
            <w:r>
              <w:rPr>
                <w:noProof/>
                <w:webHidden/>
              </w:rPr>
            </w:r>
            <w:r>
              <w:rPr>
                <w:noProof/>
                <w:webHidden/>
              </w:rPr>
              <w:fldChar w:fldCharType="separate"/>
            </w:r>
            <w:r w:rsidR="00732E6E">
              <w:rPr>
                <w:noProof/>
                <w:webHidden/>
              </w:rPr>
              <w:t>ii</w:t>
            </w:r>
            <w:r>
              <w:rPr>
                <w:noProof/>
                <w:webHidden/>
              </w:rPr>
              <w:fldChar w:fldCharType="end"/>
            </w:r>
          </w:hyperlink>
        </w:p>
        <w:p w14:paraId="0D46E970" w14:textId="007A5888" w:rsidR="00D550CD" w:rsidRDefault="00D550CD">
          <w:pPr>
            <w:pStyle w:val="TOC1"/>
            <w:rPr>
              <w:rFonts w:eastAsiaTheme="minorEastAsia" w:cstheme="minorBidi"/>
              <w:noProof/>
            </w:rPr>
          </w:pPr>
          <w:hyperlink w:anchor="_Toc102487464" w:history="1">
            <w:r w:rsidRPr="00F12344">
              <w:rPr>
                <w:rStyle w:val="Hyperlink"/>
                <w:noProof/>
              </w:rPr>
              <w:t>Section 1 (S1): Model Preparation/Parameterization</w:t>
            </w:r>
            <w:r>
              <w:rPr>
                <w:noProof/>
                <w:webHidden/>
              </w:rPr>
              <w:tab/>
            </w:r>
            <w:r>
              <w:rPr>
                <w:noProof/>
                <w:webHidden/>
              </w:rPr>
              <w:fldChar w:fldCharType="begin"/>
            </w:r>
            <w:r>
              <w:rPr>
                <w:noProof/>
                <w:webHidden/>
              </w:rPr>
              <w:instrText xml:space="preserve"> PAGEREF _Toc102487464 \h </w:instrText>
            </w:r>
            <w:r>
              <w:rPr>
                <w:noProof/>
                <w:webHidden/>
              </w:rPr>
            </w:r>
            <w:r>
              <w:rPr>
                <w:noProof/>
                <w:webHidden/>
              </w:rPr>
              <w:fldChar w:fldCharType="separate"/>
            </w:r>
            <w:r w:rsidR="00732E6E">
              <w:rPr>
                <w:noProof/>
                <w:webHidden/>
              </w:rPr>
              <w:t>1</w:t>
            </w:r>
            <w:r>
              <w:rPr>
                <w:noProof/>
                <w:webHidden/>
              </w:rPr>
              <w:fldChar w:fldCharType="end"/>
            </w:r>
          </w:hyperlink>
        </w:p>
        <w:p w14:paraId="74763768" w14:textId="07B0EF73" w:rsidR="00D550CD" w:rsidRDefault="00D550CD" w:rsidP="00732E6E">
          <w:pPr>
            <w:pStyle w:val="TOC2"/>
            <w:rPr>
              <w:rFonts w:eastAsiaTheme="minorEastAsia" w:cstheme="minorBidi"/>
              <w:noProof/>
              <w:sz w:val="24"/>
              <w:szCs w:val="24"/>
            </w:rPr>
          </w:pPr>
          <w:hyperlink w:anchor="_Toc102487465" w:history="1">
            <w:r w:rsidRPr="00F12344">
              <w:rPr>
                <w:rStyle w:val="Hyperlink"/>
                <w:noProof/>
              </w:rPr>
              <w:t>S1.1 Model Parameterization</w:t>
            </w:r>
            <w:r>
              <w:rPr>
                <w:noProof/>
                <w:webHidden/>
              </w:rPr>
              <w:tab/>
            </w:r>
            <w:r>
              <w:rPr>
                <w:noProof/>
                <w:webHidden/>
              </w:rPr>
              <w:fldChar w:fldCharType="begin"/>
            </w:r>
            <w:r>
              <w:rPr>
                <w:noProof/>
                <w:webHidden/>
              </w:rPr>
              <w:instrText xml:space="preserve"> PAGEREF _Toc102487465 \h </w:instrText>
            </w:r>
            <w:r>
              <w:rPr>
                <w:noProof/>
                <w:webHidden/>
              </w:rPr>
            </w:r>
            <w:r>
              <w:rPr>
                <w:noProof/>
                <w:webHidden/>
              </w:rPr>
              <w:fldChar w:fldCharType="separate"/>
            </w:r>
            <w:r w:rsidR="00732E6E">
              <w:rPr>
                <w:noProof/>
                <w:webHidden/>
              </w:rPr>
              <w:t>1</w:t>
            </w:r>
            <w:r>
              <w:rPr>
                <w:noProof/>
                <w:webHidden/>
              </w:rPr>
              <w:fldChar w:fldCharType="end"/>
            </w:r>
          </w:hyperlink>
        </w:p>
        <w:p w14:paraId="76387788" w14:textId="3F5C0224" w:rsidR="00D550CD" w:rsidRDefault="00D550CD" w:rsidP="00732E6E">
          <w:pPr>
            <w:pStyle w:val="TOC2"/>
            <w:rPr>
              <w:rFonts w:eastAsiaTheme="minorEastAsia" w:cstheme="minorBidi"/>
              <w:noProof/>
              <w:sz w:val="24"/>
              <w:szCs w:val="24"/>
            </w:rPr>
          </w:pPr>
          <w:hyperlink w:anchor="_Toc102487466" w:history="1">
            <w:r w:rsidRPr="00F12344">
              <w:rPr>
                <w:rStyle w:val="Hyperlink"/>
                <w:noProof/>
              </w:rPr>
              <w:t>S1.1.1 Meteorological Inputs</w:t>
            </w:r>
            <w:r>
              <w:rPr>
                <w:noProof/>
                <w:webHidden/>
              </w:rPr>
              <w:tab/>
            </w:r>
            <w:r>
              <w:rPr>
                <w:noProof/>
                <w:webHidden/>
              </w:rPr>
              <w:fldChar w:fldCharType="begin"/>
            </w:r>
            <w:r>
              <w:rPr>
                <w:noProof/>
                <w:webHidden/>
              </w:rPr>
              <w:instrText xml:space="preserve"> PAGEREF _Toc102487466 \h </w:instrText>
            </w:r>
            <w:r>
              <w:rPr>
                <w:noProof/>
                <w:webHidden/>
              </w:rPr>
            </w:r>
            <w:r>
              <w:rPr>
                <w:noProof/>
                <w:webHidden/>
              </w:rPr>
              <w:fldChar w:fldCharType="separate"/>
            </w:r>
            <w:r w:rsidR="00732E6E">
              <w:rPr>
                <w:noProof/>
                <w:webHidden/>
              </w:rPr>
              <w:t>1</w:t>
            </w:r>
            <w:r>
              <w:rPr>
                <w:noProof/>
                <w:webHidden/>
              </w:rPr>
              <w:fldChar w:fldCharType="end"/>
            </w:r>
          </w:hyperlink>
        </w:p>
        <w:p w14:paraId="6F4EA526" w14:textId="0815E781" w:rsidR="00D550CD" w:rsidRDefault="00D550CD" w:rsidP="00732E6E">
          <w:pPr>
            <w:pStyle w:val="TOC2"/>
            <w:rPr>
              <w:rFonts w:eastAsiaTheme="minorEastAsia" w:cstheme="minorBidi"/>
              <w:noProof/>
              <w:sz w:val="24"/>
              <w:szCs w:val="24"/>
            </w:rPr>
          </w:pPr>
          <w:hyperlink w:anchor="_Toc102487467" w:history="1">
            <w:r w:rsidRPr="00F12344">
              <w:rPr>
                <w:rStyle w:val="Hyperlink"/>
                <w:noProof/>
              </w:rPr>
              <w:t>S1.1.2 Simulation Domain Preparation</w:t>
            </w:r>
            <w:r>
              <w:rPr>
                <w:noProof/>
                <w:webHidden/>
              </w:rPr>
              <w:tab/>
            </w:r>
            <w:r>
              <w:rPr>
                <w:noProof/>
                <w:webHidden/>
              </w:rPr>
              <w:fldChar w:fldCharType="begin"/>
            </w:r>
            <w:r>
              <w:rPr>
                <w:noProof/>
                <w:webHidden/>
              </w:rPr>
              <w:instrText xml:space="preserve"> PAGEREF _Toc102487467 \h </w:instrText>
            </w:r>
            <w:r>
              <w:rPr>
                <w:noProof/>
                <w:webHidden/>
              </w:rPr>
            </w:r>
            <w:r>
              <w:rPr>
                <w:noProof/>
                <w:webHidden/>
              </w:rPr>
              <w:fldChar w:fldCharType="separate"/>
            </w:r>
            <w:r w:rsidR="00732E6E">
              <w:rPr>
                <w:noProof/>
                <w:webHidden/>
              </w:rPr>
              <w:t>2</w:t>
            </w:r>
            <w:r>
              <w:rPr>
                <w:noProof/>
                <w:webHidden/>
              </w:rPr>
              <w:fldChar w:fldCharType="end"/>
            </w:r>
          </w:hyperlink>
        </w:p>
        <w:p w14:paraId="37228FAD" w14:textId="0780BC06" w:rsidR="00D550CD" w:rsidRDefault="00D550CD" w:rsidP="00732E6E">
          <w:pPr>
            <w:pStyle w:val="TOC2"/>
            <w:rPr>
              <w:rFonts w:eastAsiaTheme="minorEastAsia" w:cstheme="minorBidi"/>
              <w:noProof/>
              <w:sz w:val="24"/>
              <w:szCs w:val="24"/>
            </w:rPr>
          </w:pPr>
          <w:hyperlink w:anchor="_Toc102487468" w:history="1">
            <w:r w:rsidRPr="00F12344">
              <w:rPr>
                <w:rStyle w:val="Hyperlink"/>
                <w:noProof/>
              </w:rPr>
              <w:t>S1.1.3 Flow Model Preparation</w:t>
            </w:r>
            <w:r>
              <w:rPr>
                <w:noProof/>
                <w:webHidden/>
              </w:rPr>
              <w:tab/>
            </w:r>
            <w:r>
              <w:rPr>
                <w:noProof/>
                <w:webHidden/>
              </w:rPr>
              <w:fldChar w:fldCharType="begin"/>
            </w:r>
            <w:r>
              <w:rPr>
                <w:noProof/>
                <w:webHidden/>
              </w:rPr>
              <w:instrText xml:space="preserve"> PAGEREF _Toc102487468 \h </w:instrText>
            </w:r>
            <w:r>
              <w:rPr>
                <w:noProof/>
                <w:webHidden/>
              </w:rPr>
            </w:r>
            <w:r>
              <w:rPr>
                <w:noProof/>
                <w:webHidden/>
              </w:rPr>
              <w:fldChar w:fldCharType="separate"/>
            </w:r>
            <w:r w:rsidR="00732E6E">
              <w:rPr>
                <w:noProof/>
                <w:webHidden/>
              </w:rPr>
              <w:t>3</w:t>
            </w:r>
            <w:r>
              <w:rPr>
                <w:noProof/>
                <w:webHidden/>
              </w:rPr>
              <w:fldChar w:fldCharType="end"/>
            </w:r>
          </w:hyperlink>
        </w:p>
        <w:p w14:paraId="43EEB6D7" w14:textId="70B9EBA6" w:rsidR="00D550CD" w:rsidRDefault="00D550CD" w:rsidP="00732E6E">
          <w:pPr>
            <w:pStyle w:val="TOC2"/>
            <w:rPr>
              <w:rFonts w:eastAsiaTheme="minorEastAsia" w:cstheme="minorBidi"/>
              <w:noProof/>
              <w:sz w:val="24"/>
              <w:szCs w:val="24"/>
            </w:rPr>
          </w:pPr>
          <w:hyperlink w:anchor="_Toc102487469" w:history="1">
            <w:r w:rsidRPr="00F12344">
              <w:rPr>
                <w:rStyle w:val="Hyperlink"/>
                <w:noProof/>
              </w:rPr>
              <w:t>S1.1.4 Transport Model Preparation</w:t>
            </w:r>
            <w:r>
              <w:rPr>
                <w:noProof/>
                <w:webHidden/>
              </w:rPr>
              <w:tab/>
            </w:r>
            <w:r>
              <w:rPr>
                <w:noProof/>
                <w:webHidden/>
              </w:rPr>
              <w:fldChar w:fldCharType="begin"/>
            </w:r>
            <w:r>
              <w:rPr>
                <w:noProof/>
                <w:webHidden/>
              </w:rPr>
              <w:instrText xml:space="preserve"> PAGEREF _Toc102487469 \h </w:instrText>
            </w:r>
            <w:r>
              <w:rPr>
                <w:noProof/>
                <w:webHidden/>
              </w:rPr>
            </w:r>
            <w:r>
              <w:rPr>
                <w:noProof/>
                <w:webHidden/>
              </w:rPr>
              <w:fldChar w:fldCharType="separate"/>
            </w:r>
            <w:r w:rsidR="00732E6E">
              <w:rPr>
                <w:noProof/>
                <w:webHidden/>
              </w:rPr>
              <w:t>5</w:t>
            </w:r>
            <w:r>
              <w:rPr>
                <w:noProof/>
                <w:webHidden/>
              </w:rPr>
              <w:fldChar w:fldCharType="end"/>
            </w:r>
          </w:hyperlink>
        </w:p>
        <w:p w14:paraId="37E92B86" w14:textId="2792255C" w:rsidR="00D550CD" w:rsidRDefault="00D550CD" w:rsidP="00732E6E">
          <w:pPr>
            <w:pStyle w:val="TOC2"/>
            <w:rPr>
              <w:rFonts w:eastAsiaTheme="minorEastAsia" w:cstheme="minorBidi"/>
              <w:noProof/>
              <w:sz w:val="24"/>
              <w:szCs w:val="24"/>
            </w:rPr>
          </w:pPr>
          <w:hyperlink w:anchor="_Toc102487470" w:history="1">
            <w:r w:rsidRPr="00F12344">
              <w:rPr>
                <w:rStyle w:val="Hyperlink"/>
                <w:noProof/>
              </w:rPr>
              <w:t>S1.1.4.1 Biosolids Application and Loading Rates</w:t>
            </w:r>
            <w:r>
              <w:rPr>
                <w:noProof/>
                <w:webHidden/>
              </w:rPr>
              <w:tab/>
            </w:r>
            <w:r>
              <w:rPr>
                <w:noProof/>
                <w:webHidden/>
              </w:rPr>
              <w:fldChar w:fldCharType="begin"/>
            </w:r>
            <w:r>
              <w:rPr>
                <w:noProof/>
                <w:webHidden/>
              </w:rPr>
              <w:instrText xml:space="preserve"> PAGEREF _Toc102487470 \h </w:instrText>
            </w:r>
            <w:r>
              <w:rPr>
                <w:noProof/>
                <w:webHidden/>
              </w:rPr>
            </w:r>
            <w:r>
              <w:rPr>
                <w:noProof/>
                <w:webHidden/>
              </w:rPr>
              <w:fldChar w:fldCharType="separate"/>
            </w:r>
            <w:r w:rsidR="00732E6E">
              <w:rPr>
                <w:noProof/>
                <w:webHidden/>
              </w:rPr>
              <w:t>5</w:t>
            </w:r>
            <w:r>
              <w:rPr>
                <w:noProof/>
                <w:webHidden/>
              </w:rPr>
              <w:fldChar w:fldCharType="end"/>
            </w:r>
          </w:hyperlink>
        </w:p>
        <w:p w14:paraId="07379038" w14:textId="2CAFFD2F" w:rsidR="00D550CD" w:rsidRDefault="00D550CD" w:rsidP="00732E6E">
          <w:pPr>
            <w:pStyle w:val="TOC2"/>
            <w:rPr>
              <w:rFonts w:eastAsiaTheme="minorEastAsia" w:cstheme="minorBidi"/>
              <w:noProof/>
              <w:sz w:val="24"/>
              <w:szCs w:val="24"/>
            </w:rPr>
          </w:pPr>
          <w:hyperlink w:anchor="_Toc102487471" w:history="1">
            <w:r w:rsidRPr="00F12344">
              <w:rPr>
                <w:rStyle w:val="Hyperlink"/>
                <w:noProof/>
              </w:rPr>
              <w:t>S1.1.4.2 Simulating the PFAS Source Term</w:t>
            </w:r>
            <w:r>
              <w:rPr>
                <w:noProof/>
                <w:webHidden/>
              </w:rPr>
              <w:tab/>
            </w:r>
            <w:r>
              <w:rPr>
                <w:noProof/>
                <w:webHidden/>
              </w:rPr>
              <w:fldChar w:fldCharType="begin"/>
            </w:r>
            <w:r>
              <w:rPr>
                <w:noProof/>
                <w:webHidden/>
              </w:rPr>
              <w:instrText xml:space="preserve"> PAGEREF _Toc102487471 \h </w:instrText>
            </w:r>
            <w:r>
              <w:rPr>
                <w:noProof/>
                <w:webHidden/>
              </w:rPr>
            </w:r>
            <w:r>
              <w:rPr>
                <w:noProof/>
                <w:webHidden/>
              </w:rPr>
              <w:fldChar w:fldCharType="separate"/>
            </w:r>
            <w:r w:rsidR="00732E6E">
              <w:rPr>
                <w:noProof/>
                <w:webHidden/>
              </w:rPr>
              <w:t>6</w:t>
            </w:r>
            <w:r>
              <w:rPr>
                <w:noProof/>
                <w:webHidden/>
              </w:rPr>
              <w:fldChar w:fldCharType="end"/>
            </w:r>
          </w:hyperlink>
        </w:p>
        <w:p w14:paraId="79A47454" w14:textId="7690C7D7" w:rsidR="00D550CD" w:rsidRDefault="00D550CD" w:rsidP="00732E6E">
          <w:pPr>
            <w:pStyle w:val="TOC2"/>
            <w:rPr>
              <w:rFonts w:eastAsiaTheme="minorEastAsia" w:cstheme="minorBidi"/>
              <w:noProof/>
              <w:sz w:val="24"/>
              <w:szCs w:val="24"/>
            </w:rPr>
          </w:pPr>
          <w:hyperlink w:anchor="_Toc102487472" w:history="1">
            <w:r w:rsidRPr="00F12344">
              <w:rPr>
                <w:rStyle w:val="Hyperlink"/>
                <w:noProof/>
              </w:rPr>
              <w:t>S1.1.4.3 PFAS Interaction with Vadose Zone Soils</w:t>
            </w:r>
            <w:r>
              <w:rPr>
                <w:noProof/>
                <w:webHidden/>
              </w:rPr>
              <w:tab/>
            </w:r>
            <w:r>
              <w:rPr>
                <w:noProof/>
                <w:webHidden/>
              </w:rPr>
              <w:fldChar w:fldCharType="begin"/>
            </w:r>
            <w:r>
              <w:rPr>
                <w:noProof/>
                <w:webHidden/>
              </w:rPr>
              <w:instrText xml:space="preserve"> PAGEREF _Toc102487472 \h </w:instrText>
            </w:r>
            <w:r>
              <w:rPr>
                <w:noProof/>
                <w:webHidden/>
              </w:rPr>
            </w:r>
            <w:r>
              <w:rPr>
                <w:noProof/>
                <w:webHidden/>
              </w:rPr>
              <w:fldChar w:fldCharType="separate"/>
            </w:r>
            <w:r w:rsidR="00732E6E">
              <w:rPr>
                <w:noProof/>
                <w:webHidden/>
              </w:rPr>
              <w:t>8</w:t>
            </w:r>
            <w:r>
              <w:rPr>
                <w:noProof/>
                <w:webHidden/>
              </w:rPr>
              <w:fldChar w:fldCharType="end"/>
            </w:r>
          </w:hyperlink>
        </w:p>
        <w:p w14:paraId="350FBF5D" w14:textId="2B4F8628" w:rsidR="00D550CD" w:rsidRDefault="00D550CD" w:rsidP="00732E6E">
          <w:pPr>
            <w:pStyle w:val="TOC2"/>
            <w:rPr>
              <w:rFonts w:eastAsiaTheme="minorEastAsia" w:cstheme="minorBidi"/>
              <w:noProof/>
              <w:sz w:val="24"/>
              <w:szCs w:val="24"/>
            </w:rPr>
          </w:pPr>
          <w:hyperlink w:anchor="_Toc102487473" w:history="1">
            <w:r w:rsidRPr="00F12344">
              <w:rPr>
                <w:rStyle w:val="Hyperlink"/>
                <w:noProof/>
              </w:rPr>
              <w:t>S1.1.4.4 Air-Water Interfacial Adsorption/Desorption</w:t>
            </w:r>
            <w:r>
              <w:rPr>
                <w:noProof/>
                <w:webHidden/>
              </w:rPr>
              <w:tab/>
            </w:r>
            <w:r>
              <w:rPr>
                <w:noProof/>
                <w:webHidden/>
              </w:rPr>
              <w:fldChar w:fldCharType="begin"/>
            </w:r>
            <w:r>
              <w:rPr>
                <w:noProof/>
                <w:webHidden/>
              </w:rPr>
              <w:instrText xml:space="preserve"> PAGEREF _Toc102487473 \h </w:instrText>
            </w:r>
            <w:r>
              <w:rPr>
                <w:noProof/>
                <w:webHidden/>
              </w:rPr>
            </w:r>
            <w:r>
              <w:rPr>
                <w:noProof/>
                <w:webHidden/>
              </w:rPr>
              <w:fldChar w:fldCharType="separate"/>
            </w:r>
            <w:r w:rsidR="00732E6E">
              <w:rPr>
                <w:noProof/>
                <w:webHidden/>
              </w:rPr>
              <w:t>9</w:t>
            </w:r>
            <w:r>
              <w:rPr>
                <w:noProof/>
                <w:webHidden/>
              </w:rPr>
              <w:fldChar w:fldCharType="end"/>
            </w:r>
          </w:hyperlink>
        </w:p>
        <w:p w14:paraId="382D2E93" w14:textId="24DA7A89" w:rsidR="00D550CD" w:rsidRDefault="00D550CD" w:rsidP="00732E6E">
          <w:pPr>
            <w:pStyle w:val="TOC2"/>
            <w:rPr>
              <w:rFonts w:eastAsiaTheme="minorEastAsia" w:cstheme="minorBidi"/>
              <w:noProof/>
              <w:sz w:val="24"/>
              <w:szCs w:val="24"/>
            </w:rPr>
          </w:pPr>
          <w:hyperlink w:anchor="_Toc102487474" w:history="1">
            <w:r w:rsidRPr="00F12344">
              <w:rPr>
                <w:rStyle w:val="Hyperlink"/>
                <w:noProof/>
              </w:rPr>
              <w:t>S1.1.5 Sources of Uncertainty in Model Predictions</w:t>
            </w:r>
            <w:r>
              <w:rPr>
                <w:noProof/>
                <w:webHidden/>
              </w:rPr>
              <w:tab/>
            </w:r>
            <w:r>
              <w:rPr>
                <w:noProof/>
                <w:webHidden/>
              </w:rPr>
              <w:fldChar w:fldCharType="begin"/>
            </w:r>
            <w:r>
              <w:rPr>
                <w:noProof/>
                <w:webHidden/>
              </w:rPr>
              <w:instrText xml:space="preserve"> PAGEREF _Toc102487474 \h </w:instrText>
            </w:r>
            <w:r>
              <w:rPr>
                <w:noProof/>
                <w:webHidden/>
              </w:rPr>
            </w:r>
            <w:r>
              <w:rPr>
                <w:noProof/>
                <w:webHidden/>
              </w:rPr>
              <w:fldChar w:fldCharType="separate"/>
            </w:r>
            <w:r w:rsidR="00732E6E">
              <w:rPr>
                <w:noProof/>
                <w:webHidden/>
              </w:rPr>
              <w:t>10</w:t>
            </w:r>
            <w:r>
              <w:rPr>
                <w:noProof/>
                <w:webHidden/>
              </w:rPr>
              <w:fldChar w:fldCharType="end"/>
            </w:r>
          </w:hyperlink>
        </w:p>
        <w:p w14:paraId="3860846F" w14:textId="6C9B909D" w:rsidR="00D550CD" w:rsidRDefault="00D550CD">
          <w:pPr>
            <w:pStyle w:val="TOC1"/>
            <w:rPr>
              <w:rFonts w:eastAsiaTheme="minorEastAsia" w:cstheme="minorBidi"/>
              <w:noProof/>
            </w:rPr>
          </w:pPr>
          <w:hyperlink w:anchor="_Toc102487475" w:history="1">
            <w:r w:rsidRPr="00F12344">
              <w:rPr>
                <w:rStyle w:val="Hyperlink"/>
                <w:noProof/>
              </w:rPr>
              <w:t>S2: Supporting Material for Results Section (Section 3 in manuscript)</w:t>
            </w:r>
            <w:r>
              <w:rPr>
                <w:noProof/>
                <w:webHidden/>
              </w:rPr>
              <w:tab/>
            </w:r>
            <w:r>
              <w:rPr>
                <w:noProof/>
                <w:webHidden/>
              </w:rPr>
              <w:fldChar w:fldCharType="begin"/>
            </w:r>
            <w:r>
              <w:rPr>
                <w:noProof/>
                <w:webHidden/>
              </w:rPr>
              <w:instrText xml:space="preserve"> PAGEREF _Toc102487475 \h </w:instrText>
            </w:r>
            <w:r>
              <w:rPr>
                <w:noProof/>
                <w:webHidden/>
              </w:rPr>
            </w:r>
            <w:r>
              <w:rPr>
                <w:noProof/>
                <w:webHidden/>
              </w:rPr>
              <w:fldChar w:fldCharType="separate"/>
            </w:r>
            <w:r w:rsidR="00732E6E">
              <w:rPr>
                <w:noProof/>
                <w:webHidden/>
              </w:rPr>
              <w:t>12</w:t>
            </w:r>
            <w:r>
              <w:rPr>
                <w:noProof/>
                <w:webHidden/>
              </w:rPr>
              <w:fldChar w:fldCharType="end"/>
            </w:r>
          </w:hyperlink>
        </w:p>
        <w:p w14:paraId="69C577A7" w14:textId="2707D5BE" w:rsidR="00D550CD" w:rsidRDefault="00D550CD">
          <w:pPr>
            <w:pStyle w:val="TOC1"/>
            <w:rPr>
              <w:rFonts w:eastAsiaTheme="minorEastAsia" w:cstheme="minorBidi"/>
              <w:noProof/>
            </w:rPr>
          </w:pPr>
          <w:hyperlink w:anchor="_Toc102487476" w:history="1">
            <w:r w:rsidRPr="00F12344">
              <w:rPr>
                <w:rStyle w:val="Hyperlink"/>
                <w:noProof/>
              </w:rPr>
              <w:t>S3. Calculating Dilution Attenuation Factor</w:t>
            </w:r>
            <w:r>
              <w:rPr>
                <w:noProof/>
                <w:webHidden/>
              </w:rPr>
              <w:tab/>
            </w:r>
            <w:r>
              <w:rPr>
                <w:noProof/>
                <w:webHidden/>
              </w:rPr>
              <w:fldChar w:fldCharType="begin"/>
            </w:r>
            <w:r>
              <w:rPr>
                <w:noProof/>
                <w:webHidden/>
              </w:rPr>
              <w:instrText xml:space="preserve"> PAGEREF _Toc102487476 \h </w:instrText>
            </w:r>
            <w:r>
              <w:rPr>
                <w:noProof/>
                <w:webHidden/>
              </w:rPr>
            </w:r>
            <w:r>
              <w:rPr>
                <w:noProof/>
                <w:webHidden/>
              </w:rPr>
              <w:fldChar w:fldCharType="separate"/>
            </w:r>
            <w:r w:rsidR="00732E6E">
              <w:rPr>
                <w:noProof/>
                <w:webHidden/>
              </w:rPr>
              <w:t>14</w:t>
            </w:r>
            <w:r>
              <w:rPr>
                <w:noProof/>
                <w:webHidden/>
              </w:rPr>
              <w:fldChar w:fldCharType="end"/>
            </w:r>
          </w:hyperlink>
        </w:p>
        <w:p w14:paraId="578C3FFF" w14:textId="729F937E" w:rsidR="00D550CD" w:rsidRDefault="00D550CD">
          <w:pPr>
            <w:pStyle w:val="TOC1"/>
            <w:rPr>
              <w:rFonts w:eastAsiaTheme="minorEastAsia" w:cstheme="minorBidi"/>
              <w:noProof/>
            </w:rPr>
          </w:pPr>
          <w:hyperlink w:anchor="_Toc102487477" w:history="1">
            <w:r w:rsidRPr="00F12344">
              <w:rPr>
                <w:rStyle w:val="Hyperlink"/>
                <w:noProof/>
              </w:rPr>
              <w:t>References</w:t>
            </w:r>
            <w:r>
              <w:rPr>
                <w:noProof/>
                <w:webHidden/>
              </w:rPr>
              <w:tab/>
            </w:r>
            <w:r>
              <w:rPr>
                <w:noProof/>
                <w:webHidden/>
              </w:rPr>
              <w:fldChar w:fldCharType="begin"/>
            </w:r>
            <w:r>
              <w:rPr>
                <w:noProof/>
                <w:webHidden/>
              </w:rPr>
              <w:instrText xml:space="preserve"> PAGEREF _Toc102487477 \h </w:instrText>
            </w:r>
            <w:r>
              <w:rPr>
                <w:noProof/>
                <w:webHidden/>
              </w:rPr>
            </w:r>
            <w:r>
              <w:rPr>
                <w:noProof/>
                <w:webHidden/>
              </w:rPr>
              <w:fldChar w:fldCharType="separate"/>
            </w:r>
            <w:r w:rsidR="00732E6E">
              <w:rPr>
                <w:noProof/>
                <w:webHidden/>
              </w:rPr>
              <w:t>15</w:t>
            </w:r>
            <w:r>
              <w:rPr>
                <w:noProof/>
                <w:webHidden/>
              </w:rPr>
              <w:fldChar w:fldCharType="end"/>
            </w:r>
          </w:hyperlink>
        </w:p>
        <w:p w14:paraId="1BEF6D85" w14:textId="3A7FFCEB" w:rsidR="00DB4AE2" w:rsidRDefault="00DB4AE2">
          <w:r>
            <w:rPr>
              <w:b/>
              <w:bCs/>
              <w:noProof/>
            </w:rPr>
            <w:fldChar w:fldCharType="end"/>
          </w:r>
        </w:p>
      </w:sdtContent>
    </w:sdt>
    <w:p w14:paraId="3658C58C" w14:textId="77777777" w:rsidR="004A2460" w:rsidRDefault="004A2460" w:rsidP="00882975">
      <w:pPr>
        <w:pStyle w:val="TableofFigures"/>
        <w:tabs>
          <w:tab w:val="right" w:leader="dot" w:pos="9350"/>
        </w:tabs>
        <w:rPr>
          <w:b/>
          <w:bCs/>
          <w:sz w:val="28"/>
          <w:szCs w:val="28"/>
        </w:rPr>
      </w:pPr>
    </w:p>
    <w:p w14:paraId="3F31F90F" w14:textId="77777777" w:rsidR="004A2460" w:rsidRDefault="004A2460" w:rsidP="00882975">
      <w:pPr>
        <w:pStyle w:val="TableofFigures"/>
        <w:tabs>
          <w:tab w:val="right" w:leader="dot" w:pos="9350"/>
        </w:tabs>
        <w:rPr>
          <w:b/>
          <w:bCs/>
          <w:sz w:val="28"/>
          <w:szCs w:val="28"/>
        </w:rPr>
      </w:pPr>
    </w:p>
    <w:p w14:paraId="58B3D1A6" w14:textId="5013D4CC" w:rsidR="00C850CE" w:rsidRDefault="00794570" w:rsidP="00E43844">
      <w:pPr>
        <w:pStyle w:val="Heading2"/>
      </w:pPr>
      <w:bookmarkStart w:id="0" w:name="_Toc102487462"/>
      <w:r>
        <w:t xml:space="preserve">List of </w:t>
      </w:r>
      <w:r w:rsidR="004A2460">
        <w:t>Figures</w:t>
      </w:r>
      <w:bookmarkEnd w:id="0"/>
    </w:p>
    <w:p w14:paraId="5A34820E" w14:textId="68CFE750" w:rsidR="007E5919" w:rsidRDefault="00050052">
      <w:pPr>
        <w:pStyle w:val="TableofFigures"/>
        <w:tabs>
          <w:tab w:val="right" w:leader="dot" w:pos="9350"/>
        </w:tabs>
        <w:rPr>
          <w:rFonts w:asciiTheme="minorHAnsi" w:eastAsiaTheme="minorEastAsia" w:hAnsiTheme="minorHAnsi"/>
          <w:noProof/>
          <w:szCs w:val="24"/>
        </w:rPr>
      </w:pPr>
      <w:r>
        <w:fldChar w:fldCharType="begin"/>
      </w:r>
      <w:r>
        <w:instrText xml:space="preserve"> TOC \c "Figure S" </w:instrText>
      </w:r>
      <w:r>
        <w:fldChar w:fldCharType="separate"/>
      </w:r>
      <w:r w:rsidR="007E5919" w:rsidRPr="00864E4F">
        <w:rPr>
          <w:b/>
          <w:bCs/>
          <w:noProof/>
          <w:color w:val="000000" w:themeColor="text1"/>
        </w:rPr>
        <w:t xml:space="preserve">Figure S1. </w:t>
      </w:r>
      <w:r w:rsidR="007E5919" w:rsidRPr="00864E4F">
        <w:rPr>
          <w:noProof/>
          <w:color w:val="000000" w:themeColor="text1"/>
        </w:rPr>
        <w:t>Representative daily precipitation and potential evaporation data.</w:t>
      </w:r>
      <w:r w:rsidR="007E5919">
        <w:rPr>
          <w:noProof/>
        </w:rPr>
        <w:tab/>
      </w:r>
      <w:r w:rsidR="007E5919">
        <w:rPr>
          <w:noProof/>
        </w:rPr>
        <w:fldChar w:fldCharType="begin"/>
      </w:r>
      <w:r w:rsidR="007E5919">
        <w:rPr>
          <w:noProof/>
        </w:rPr>
        <w:instrText xml:space="preserve"> PAGEREF _Toc100140707 \h </w:instrText>
      </w:r>
      <w:r w:rsidR="007E5919">
        <w:rPr>
          <w:noProof/>
        </w:rPr>
      </w:r>
      <w:r w:rsidR="007E5919">
        <w:rPr>
          <w:noProof/>
        </w:rPr>
        <w:fldChar w:fldCharType="separate"/>
      </w:r>
      <w:r w:rsidR="003D1E7A">
        <w:rPr>
          <w:noProof/>
        </w:rPr>
        <w:t>2</w:t>
      </w:r>
      <w:r w:rsidR="007E5919">
        <w:rPr>
          <w:noProof/>
        </w:rPr>
        <w:fldChar w:fldCharType="end"/>
      </w:r>
    </w:p>
    <w:p w14:paraId="2B6E335F" w14:textId="0AE9E50C" w:rsidR="007E5919" w:rsidRDefault="007E5919">
      <w:pPr>
        <w:pStyle w:val="TableofFigures"/>
        <w:tabs>
          <w:tab w:val="right" w:leader="dot" w:pos="9350"/>
        </w:tabs>
        <w:rPr>
          <w:rFonts w:asciiTheme="minorHAnsi" w:eastAsiaTheme="minorEastAsia" w:hAnsiTheme="minorHAnsi"/>
          <w:noProof/>
          <w:szCs w:val="24"/>
        </w:rPr>
      </w:pPr>
      <w:r w:rsidRPr="00864E4F">
        <w:rPr>
          <w:b/>
          <w:bCs/>
          <w:noProof/>
          <w:color w:val="000000" w:themeColor="text1"/>
        </w:rPr>
        <w:t xml:space="preserve">Figure S2. </w:t>
      </w:r>
      <w:r w:rsidRPr="00864E4F">
        <w:rPr>
          <w:noProof/>
          <w:color w:val="000000" w:themeColor="text1"/>
        </w:rPr>
        <w:t>Hydrostratigraphy of the vadose zone for Site W and Site K.</w:t>
      </w:r>
      <w:r>
        <w:rPr>
          <w:noProof/>
        </w:rPr>
        <w:tab/>
      </w:r>
      <w:r>
        <w:rPr>
          <w:noProof/>
        </w:rPr>
        <w:fldChar w:fldCharType="begin"/>
      </w:r>
      <w:r>
        <w:rPr>
          <w:noProof/>
        </w:rPr>
        <w:instrText xml:space="preserve"> PAGEREF _Toc100140708 \h </w:instrText>
      </w:r>
      <w:r>
        <w:rPr>
          <w:noProof/>
        </w:rPr>
      </w:r>
      <w:r>
        <w:rPr>
          <w:noProof/>
        </w:rPr>
        <w:fldChar w:fldCharType="separate"/>
      </w:r>
      <w:r w:rsidR="003D1E7A">
        <w:rPr>
          <w:noProof/>
        </w:rPr>
        <w:t>3</w:t>
      </w:r>
      <w:r>
        <w:rPr>
          <w:noProof/>
        </w:rPr>
        <w:fldChar w:fldCharType="end"/>
      </w:r>
    </w:p>
    <w:p w14:paraId="3DB586A6" w14:textId="4A04AFF0" w:rsidR="007E5919" w:rsidRDefault="007E5919">
      <w:pPr>
        <w:pStyle w:val="TableofFigures"/>
        <w:tabs>
          <w:tab w:val="right" w:leader="dot" w:pos="9350"/>
        </w:tabs>
        <w:rPr>
          <w:rFonts w:asciiTheme="minorHAnsi" w:eastAsiaTheme="minorEastAsia" w:hAnsiTheme="minorHAnsi"/>
          <w:noProof/>
          <w:szCs w:val="24"/>
        </w:rPr>
      </w:pPr>
      <w:r w:rsidRPr="00864E4F">
        <w:rPr>
          <w:b/>
          <w:bCs/>
          <w:noProof/>
          <w:color w:val="000000" w:themeColor="text1"/>
        </w:rPr>
        <w:t>Figure S3.</w:t>
      </w:r>
      <w:r w:rsidRPr="00864E4F">
        <w:rPr>
          <w:noProof/>
          <w:color w:val="000000" w:themeColor="text1"/>
        </w:rPr>
        <w:t xml:space="preserve"> Textural, hydraulic, and </w:t>
      </w:r>
      <m:oMath>
        <m:r>
          <m:rPr>
            <m:sty m:val="p"/>
          </m:rPr>
          <w:rPr>
            <w:rFonts w:ascii="Cambria Math" w:hAnsi="Cambria Math"/>
            <w:noProof/>
          </w:rPr>
          <m:t>Aaw</m:t>
        </m:r>
      </m:oMath>
      <w:r w:rsidRPr="00864E4F">
        <w:rPr>
          <w:rFonts w:eastAsiaTheme="minorEastAsia"/>
          <w:noProof/>
        </w:rPr>
        <w:t>-</w:t>
      </w:r>
      <m:oMath>
        <m:r>
          <m:rPr>
            <m:sty m:val="p"/>
          </m:rPr>
          <w:rPr>
            <w:rFonts w:ascii="Cambria Math" w:eastAsiaTheme="minorEastAsia" w:hAnsi="Cambria Math"/>
            <w:noProof/>
          </w:rPr>
          <m:t>θw</m:t>
        </m:r>
      </m:oMath>
      <w:r w:rsidRPr="00864E4F">
        <w:rPr>
          <w:rFonts w:eastAsiaTheme="minorEastAsia"/>
          <w:noProof/>
        </w:rPr>
        <w:t xml:space="preserve"> characteristics of soils used in this evaluation.</w:t>
      </w:r>
      <w:r>
        <w:rPr>
          <w:noProof/>
        </w:rPr>
        <w:tab/>
      </w:r>
      <w:r>
        <w:rPr>
          <w:noProof/>
        </w:rPr>
        <w:fldChar w:fldCharType="begin"/>
      </w:r>
      <w:r>
        <w:rPr>
          <w:noProof/>
        </w:rPr>
        <w:instrText xml:space="preserve"> PAGEREF _Toc100140709 \h </w:instrText>
      </w:r>
      <w:r>
        <w:rPr>
          <w:noProof/>
        </w:rPr>
      </w:r>
      <w:r>
        <w:rPr>
          <w:noProof/>
        </w:rPr>
        <w:fldChar w:fldCharType="separate"/>
      </w:r>
      <w:r w:rsidR="003D1E7A">
        <w:rPr>
          <w:noProof/>
        </w:rPr>
        <w:t>5</w:t>
      </w:r>
      <w:r>
        <w:rPr>
          <w:noProof/>
        </w:rPr>
        <w:fldChar w:fldCharType="end"/>
      </w:r>
    </w:p>
    <w:p w14:paraId="77FB5E8D" w14:textId="30DE54F8" w:rsidR="007E5919" w:rsidRDefault="007E5919" w:rsidP="007E5919">
      <w:pPr>
        <w:pStyle w:val="TableofFigures"/>
        <w:tabs>
          <w:tab w:val="right" w:leader="dot" w:pos="9350"/>
        </w:tabs>
        <w:ind w:left="1080" w:hanging="1080"/>
        <w:rPr>
          <w:rFonts w:asciiTheme="minorHAnsi" w:eastAsiaTheme="minorEastAsia" w:hAnsiTheme="minorHAnsi"/>
          <w:noProof/>
          <w:szCs w:val="24"/>
        </w:rPr>
      </w:pPr>
      <w:r w:rsidRPr="00864E4F">
        <w:rPr>
          <w:b/>
          <w:bCs/>
          <w:noProof/>
          <w:color w:val="000000" w:themeColor="text1"/>
        </w:rPr>
        <w:t>Figure S4.</w:t>
      </w:r>
      <w:r w:rsidRPr="00864E4F">
        <w:rPr>
          <w:noProof/>
          <w:color w:val="000000" w:themeColor="text1"/>
        </w:rPr>
        <w:t xml:space="preserve"> Site K: Simulated PFAS desorption within the source zone for high and low desorption rate constants and BLR = 100 Mg/h</w:t>
      </w:r>
      <w:r>
        <w:rPr>
          <w:noProof/>
          <w:color w:val="000000" w:themeColor="text1"/>
        </w:rPr>
        <w:t xml:space="preserve">a. </w:t>
      </w:r>
      <w:r w:rsidRPr="00864E4F">
        <w:rPr>
          <w:noProof/>
          <w:color w:val="000000" w:themeColor="text1"/>
        </w:rPr>
        <w:t>.</w:t>
      </w:r>
      <w:r>
        <w:rPr>
          <w:noProof/>
        </w:rPr>
        <w:tab/>
      </w:r>
      <w:r>
        <w:rPr>
          <w:noProof/>
        </w:rPr>
        <w:fldChar w:fldCharType="begin"/>
      </w:r>
      <w:r>
        <w:rPr>
          <w:noProof/>
        </w:rPr>
        <w:instrText xml:space="preserve"> PAGEREF _Toc100140710 \h </w:instrText>
      </w:r>
      <w:r>
        <w:rPr>
          <w:noProof/>
        </w:rPr>
      </w:r>
      <w:r>
        <w:rPr>
          <w:noProof/>
        </w:rPr>
        <w:fldChar w:fldCharType="separate"/>
      </w:r>
      <w:r w:rsidR="003D1E7A">
        <w:rPr>
          <w:noProof/>
        </w:rPr>
        <w:t>12</w:t>
      </w:r>
      <w:r>
        <w:rPr>
          <w:noProof/>
        </w:rPr>
        <w:fldChar w:fldCharType="end"/>
      </w:r>
    </w:p>
    <w:p w14:paraId="016735AC" w14:textId="5C6E6C35" w:rsidR="007E5919" w:rsidRDefault="007E5919" w:rsidP="007E5919">
      <w:pPr>
        <w:pStyle w:val="TableofFigures"/>
        <w:tabs>
          <w:tab w:val="right" w:leader="dot" w:pos="9350"/>
        </w:tabs>
        <w:ind w:left="1080" w:hanging="1080"/>
        <w:rPr>
          <w:rFonts w:asciiTheme="minorHAnsi" w:eastAsiaTheme="minorEastAsia" w:hAnsiTheme="minorHAnsi"/>
          <w:noProof/>
          <w:szCs w:val="24"/>
        </w:rPr>
      </w:pPr>
      <w:r w:rsidRPr="00864E4F">
        <w:rPr>
          <w:b/>
          <w:bCs/>
          <w:noProof/>
          <w:color w:val="000000" w:themeColor="text1"/>
        </w:rPr>
        <w:t>Figure S5.</w:t>
      </w:r>
      <w:r w:rsidRPr="00864E4F">
        <w:rPr>
          <w:noProof/>
          <w:color w:val="000000" w:themeColor="text1"/>
        </w:rPr>
        <w:t xml:space="preserve"> Site W: Simulated PFAS desorption within the source zone for high and low desorption rate constants and LR= 100 Mg/ha and 5 Mg/ha. .</w:t>
      </w:r>
      <w:r>
        <w:rPr>
          <w:noProof/>
        </w:rPr>
        <w:tab/>
      </w:r>
      <w:r>
        <w:rPr>
          <w:noProof/>
        </w:rPr>
        <w:fldChar w:fldCharType="begin"/>
      </w:r>
      <w:r>
        <w:rPr>
          <w:noProof/>
        </w:rPr>
        <w:instrText xml:space="preserve"> PAGEREF _Toc100140711 \h </w:instrText>
      </w:r>
      <w:r>
        <w:rPr>
          <w:noProof/>
        </w:rPr>
      </w:r>
      <w:r>
        <w:rPr>
          <w:noProof/>
        </w:rPr>
        <w:fldChar w:fldCharType="separate"/>
      </w:r>
      <w:r w:rsidR="003D1E7A">
        <w:rPr>
          <w:noProof/>
        </w:rPr>
        <w:t>13</w:t>
      </w:r>
      <w:r>
        <w:rPr>
          <w:noProof/>
        </w:rPr>
        <w:fldChar w:fldCharType="end"/>
      </w:r>
    </w:p>
    <w:p w14:paraId="6AE6F9AF" w14:textId="6F82B111" w:rsidR="00794570" w:rsidRDefault="00050052" w:rsidP="00DF62A3">
      <w:pPr>
        <w:contextualSpacing/>
      </w:pPr>
      <w:r>
        <w:fldChar w:fldCharType="end"/>
      </w:r>
    </w:p>
    <w:p w14:paraId="26BD73DA" w14:textId="77777777" w:rsidR="00841133" w:rsidRDefault="00841133" w:rsidP="00DF62A3">
      <w:pPr>
        <w:contextualSpacing/>
      </w:pPr>
    </w:p>
    <w:p w14:paraId="1EA99099" w14:textId="77777777" w:rsidR="007E5919" w:rsidRDefault="00DF62A3" w:rsidP="00E43844">
      <w:pPr>
        <w:pStyle w:val="Heading2"/>
      </w:pPr>
      <w:bookmarkStart w:id="1" w:name="_Toc102487463"/>
      <w:r w:rsidRPr="00794570">
        <w:t xml:space="preserve">List of </w:t>
      </w:r>
      <w:r w:rsidR="00794570" w:rsidRPr="00794570">
        <w:t>Tables</w:t>
      </w:r>
      <w:bookmarkEnd w:id="1"/>
    </w:p>
    <w:p w14:paraId="770493D4" w14:textId="77777777" w:rsidR="007E5919" w:rsidRDefault="007E5919" w:rsidP="007E5919"/>
    <w:p w14:paraId="12CAF2F4" w14:textId="133A1D5A" w:rsidR="00F04946" w:rsidRDefault="00F04946">
      <w:pPr>
        <w:pStyle w:val="TableofFigures"/>
        <w:tabs>
          <w:tab w:val="right" w:leader="dot" w:pos="9350"/>
        </w:tabs>
        <w:rPr>
          <w:rFonts w:asciiTheme="minorHAnsi" w:eastAsiaTheme="minorEastAsia" w:hAnsiTheme="minorHAnsi"/>
          <w:noProof/>
          <w:szCs w:val="24"/>
        </w:rPr>
      </w:pPr>
      <w:r>
        <w:fldChar w:fldCharType="begin"/>
      </w:r>
      <w:r>
        <w:instrText xml:space="preserve"> TOC \c "Table S" </w:instrText>
      </w:r>
      <w:r>
        <w:fldChar w:fldCharType="separate"/>
      </w:r>
      <w:r w:rsidRPr="007A4625">
        <w:rPr>
          <w:b/>
          <w:bCs/>
          <w:noProof/>
          <w:color w:val="000000" w:themeColor="text1"/>
        </w:rPr>
        <w:t>Table S 1.</w:t>
      </w:r>
      <w:r w:rsidRPr="007A4625">
        <w:rPr>
          <w:noProof/>
          <w:color w:val="000000" w:themeColor="text1"/>
        </w:rPr>
        <w:t xml:space="preserve"> Van Genucten model parameters and hydraulic properties of soils.</w:t>
      </w:r>
      <w:r>
        <w:rPr>
          <w:noProof/>
        </w:rPr>
        <w:tab/>
      </w:r>
      <w:r>
        <w:rPr>
          <w:noProof/>
        </w:rPr>
        <w:fldChar w:fldCharType="begin"/>
      </w:r>
      <w:r>
        <w:rPr>
          <w:noProof/>
        </w:rPr>
        <w:instrText xml:space="preserve"> PAGEREF _Toc100141455 \h </w:instrText>
      </w:r>
      <w:r>
        <w:rPr>
          <w:noProof/>
        </w:rPr>
      </w:r>
      <w:r>
        <w:rPr>
          <w:noProof/>
        </w:rPr>
        <w:fldChar w:fldCharType="separate"/>
      </w:r>
      <w:r w:rsidR="003D1E7A">
        <w:rPr>
          <w:noProof/>
        </w:rPr>
        <w:t>4</w:t>
      </w:r>
      <w:r>
        <w:rPr>
          <w:noProof/>
        </w:rPr>
        <w:fldChar w:fldCharType="end"/>
      </w:r>
    </w:p>
    <w:p w14:paraId="0ED72C19" w14:textId="3784AEFB" w:rsidR="00F04946" w:rsidRDefault="00F04946">
      <w:pPr>
        <w:pStyle w:val="TableofFigures"/>
        <w:tabs>
          <w:tab w:val="right" w:leader="dot" w:pos="9350"/>
        </w:tabs>
        <w:rPr>
          <w:rFonts w:asciiTheme="minorHAnsi" w:eastAsiaTheme="minorEastAsia" w:hAnsiTheme="minorHAnsi"/>
          <w:noProof/>
          <w:szCs w:val="24"/>
        </w:rPr>
      </w:pPr>
      <w:r w:rsidRPr="007A4625">
        <w:rPr>
          <w:b/>
          <w:bCs/>
          <w:noProof/>
          <w:color w:val="000000" w:themeColor="text1"/>
        </w:rPr>
        <w:t>Table S 2.</w:t>
      </w:r>
      <w:r w:rsidRPr="007A4625">
        <w:rPr>
          <w:noProof/>
          <w:color w:val="000000" w:themeColor="text1"/>
        </w:rPr>
        <w:t xml:space="preserve"> Regressions for PFAS soil concentration with loading rate.</w:t>
      </w:r>
      <w:r>
        <w:rPr>
          <w:noProof/>
        </w:rPr>
        <w:tab/>
      </w:r>
      <w:r>
        <w:rPr>
          <w:noProof/>
        </w:rPr>
        <w:fldChar w:fldCharType="begin"/>
      </w:r>
      <w:r>
        <w:rPr>
          <w:noProof/>
        </w:rPr>
        <w:instrText xml:space="preserve"> PAGEREF _Toc100141456 \h </w:instrText>
      </w:r>
      <w:r>
        <w:rPr>
          <w:noProof/>
        </w:rPr>
      </w:r>
      <w:r>
        <w:rPr>
          <w:noProof/>
        </w:rPr>
        <w:fldChar w:fldCharType="separate"/>
      </w:r>
      <w:r w:rsidR="003D1E7A">
        <w:rPr>
          <w:noProof/>
        </w:rPr>
        <w:t>6</w:t>
      </w:r>
      <w:r>
        <w:rPr>
          <w:noProof/>
        </w:rPr>
        <w:fldChar w:fldCharType="end"/>
      </w:r>
    </w:p>
    <w:p w14:paraId="6FC36A0F" w14:textId="7839B03E" w:rsidR="00F04946" w:rsidRDefault="00F04946" w:rsidP="00F04946">
      <w:pPr>
        <w:pStyle w:val="TableofFigures"/>
        <w:tabs>
          <w:tab w:val="right" w:leader="dot" w:pos="9350"/>
        </w:tabs>
        <w:ind w:left="1080" w:hanging="1080"/>
        <w:rPr>
          <w:rFonts w:asciiTheme="minorHAnsi" w:eastAsiaTheme="minorEastAsia" w:hAnsiTheme="minorHAnsi"/>
          <w:noProof/>
          <w:szCs w:val="24"/>
        </w:rPr>
      </w:pPr>
      <w:r w:rsidRPr="007A4625">
        <w:rPr>
          <w:b/>
          <w:bCs/>
          <w:noProof/>
          <w:color w:val="000000" w:themeColor="text1"/>
        </w:rPr>
        <w:t>Table S 3</w:t>
      </w:r>
      <w:r w:rsidRPr="007A4625">
        <w:rPr>
          <w:noProof/>
          <w:color w:val="000000" w:themeColor="text1"/>
        </w:rPr>
        <w:t>. Sorption and desorption rate parameters derived for the biosolids-amended surface soils.</w:t>
      </w:r>
      <w:r>
        <w:rPr>
          <w:noProof/>
        </w:rPr>
        <w:tab/>
      </w:r>
      <w:r>
        <w:rPr>
          <w:noProof/>
        </w:rPr>
        <w:fldChar w:fldCharType="begin"/>
      </w:r>
      <w:r>
        <w:rPr>
          <w:noProof/>
        </w:rPr>
        <w:instrText xml:space="preserve"> PAGEREF _Toc100141457 \h </w:instrText>
      </w:r>
      <w:r>
        <w:rPr>
          <w:noProof/>
        </w:rPr>
      </w:r>
      <w:r>
        <w:rPr>
          <w:noProof/>
        </w:rPr>
        <w:fldChar w:fldCharType="separate"/>
      </w:r>
      <w:r w:rsidR="003D1E7A">
        <w:rPr>
          <w:noProof/>
        </w:rPr>
        <w:t>7</w:t>
      </w:r>
      <w:r>
        <w:rPr>
          <w:noProof/>
        </w:rPr>
        <w:fldChar w:fldCharType="end"/>
      </w:r>
    </w:p>
    <w:p w14:paraId="36C8BD62" w14:textId="582B2B4A" w:rsidR="00F04946" w:rsidRDefault="00F04946">
      <w:pPr>
        <w:pStyle w:val="TableofFigures"/>
        <w:tabs>
          <w:tab w:val="right" w:leader="dot" w:pos="9350"/>
        </w:tabs>
        <w:rPr>
          <w:rFonts w:asciiTheme="minorHAnsi" w:eastAsiaTheme="minorEastAsia" w:hAnsiTheme="minorHAnsi"/>
          <w:noProof/>
          <w:szCs w:val="24"/>
        </w:rPr>
      </w:pPr>
      <w:r w:rsidRPr="007A4625">
        <w:rPr>
          <w:b/>
          <w:bCs/>
          <w:noProof/>
          <w:color w:val="000000" w:themeColor="text1"/>
        </w:rPr>
        <w:t>Table S 4.</w:t>
      </w:r>
      <w:r w:rsidRPr="007A4625">
        <w:rPr>
          <w:noProof/>
          <w:color w:val="000000" w:themeColor="text1"/>
        </w:rPr>
        <w:t xml:space="preserve"> Freundlich model parameters used to represent PFAS sorption in this work.</w:t>
      </w:r>
      <w:r>
        <w:rPr>
          <w:noProof/>
        </w:rPr>
        <w:tab/>
      </w:r>
      <w:r>
        <w:rPr>
          <w:noProof/>
        </w:rPr>
        <w:fldChar w:fldCharType="begin"/>
      </w:r>
      <w:r>
        <w:rPr>
          <w:noProof/>
        </w:rPr>
        <w:instrText xml:space="preserve"> PAGEREF _Toc100141458 \h </w:instrText>
      </w:r>
      <w:r>
        <w:rPr>
          <w:noProof/>
        </w:rPr>
      </w:r>
      <w:r>
        <w:rPr>
          <w:noProof/>
        </w:rPr>
        <w:fldChar w:fldCharType="separate"/>
      </w:r>
      <w:r w:rsidR="003D1E7A">
        <w:rPr>
          <w:noProof/>
        </w:rPr>
        <w:t>8</w:t>
      </w:r>
      <w:r>
        <w:rPr>
          <w:noProof/>
        </w:rPr>
        <w:fldChar w:fldCharType="end"/>
      </w:r>
    </w:p>
    <w:p w14:paraId="4E161CDC" w14:textId="0B289DF6" w:rsidR="00F04946" w:rsidRDefault="00F04946" w:rsidP="00F04946">
      <w:pPr>
        <w:pStyle w:val="TableofFigures"/>
        <w:tabs>
          <w:tab w:val="right" w:leader="dot" w:pos="9350"/>
        </w:tabs>
        <w:ind w:left="1080" w:hanging="1080"/>
        <w:rPr>
          <w:rFonts w:asciiTheme="minorHAnsi" w:eastAsiaTheme="minorEastAsia" w:hAnsiTheme="minorHAnsi"/>
          <w:noProof/>
          <w:szCs w:val="24"/>
        </w:rPr>
      </w:pPr>
      <w:r w:rsidRPr="007A4625">
        <w:rPr>
          <w:b/>
          <w:bCs/>
          <w:noProof/>
          <w:color w:val="000000" w:themeColor="text1"/>
        </w:rPr>
        <w:t>Table S 5.</w:t>
      </w:r>
      <w:r w:rsidRPr="007A4625">
        <w:rPr>
          <w:noProof/>
          <w:color w:val="000000" w:themeColor="text1"/>
        </w:rPr>
        <w:t xml:space="preserve"> Sorption and desorption rate parameters derived for the vadose zone soils underlying the bio-amended surface soils.</w:t>
      </w:r>
      <w:r>
        <w:rPr>
          <w:noProof/>
        </w:rPr>
        <w:tab/>
      </w:r>
      <w:r>
        <w:rPr>
          <w:noProof/>
        </w:rPr>
        <w:fldChar w:fldCharType="begin"/>
      </w:r>
      <w:r>
        <w:rPr>
          <w:noProof/>
        </w:rPr>
        <w:instrText xml:space="preserve"> PAGEREF _Toc100141459 \h </w:instrText>
      </w:r>
      <w:r>
        <w:rPr>
          <w:noProof/>
        </w:rPr>
      </w:r>
      <w:r>
        <w:rPr>
          <w:noProof/>
        </w:rPr>
        <w:fldChar w:fldCharType="separate"/>
      </w:r>
      <w:r w:rsidR="003D1E7A">
        <w:rPr>
          <w:noProof/>
        </w:rPr>
        <w:t>9</w:t>
      </w:r>
      <w:r>
        <w:rPr>
          <w:noProof/>
        </w:rPr>
        <w:fldChar w:fldCharType="end"/>
      </w:r>
    </w:p>
    <w:p w14:paraId="415E0FF8" w14:textId="3040A54F" w:rsidR="00F04946" w:rsidRDefault="00F04946">
      <w:pPr>
        <w:pStyle w:val="TableofFigures"/>
        <w:tabs>
          <w:tab w:val="right" w:leader="dot" w:pos="9350"/>
        </w:tabs>
        <w:rPr>
          <w:rFonts w:asciiTheme="minorHAnsi" w:eastAsiaTheme="minorEastAsia" w:hAnsiTheme="minorHAnsi"/>
          <w:noProof/>
          <w:szCs w:val="24"/>
        </w:rPr>
      </w:pPr>
      <w:r w:rsidRPr="007A4625">
        <w:rPr>
          <w:b/>
          <w:bCs/>
          <w:noProof/>
          <w:color w:val="000000" w:themeColor="text1"/>
        </w:rPr>
        <w:t>Table S 6.</w:t>
      </w:r>
      <w:r w:rsidRPr="007A4625">
        <w:rPr>
          <w:noProof/>
          <w:color w:val="000000" w:themeColor="text1"/>
        </w:rPr>
        <w:t xml:space="preserve"> Additional solute-specific model parameters.</w:t>
      </w:r>
      <w:r>
        <w:rPr>
          <w:noProof/>
        </w:rPr>
        <w:tab/>
      </w:r>
      <w:r>
        <w:rPr>
          <w:noProof/>
        </w:rPr>
        <w:fldChar w:fldCharType="begin"/>
      </w:r>
      <w:r>
        <w:rPr>
          <w:noProof/>
        </w:rPr>
        <w:instrText xml:space="preserve"> PAGEREF _Toc100141460 \h </w:instrText>
      </w:r>
      <w:r>
        <w:rPr>
          <w:noProof/>
        </w:rPr>
      </w:r>
      <w:r>
        <w:rPr>
          <w:noProof/>
        </w:rPr>
        <w:fldChar w:fldCharType="separate"/>
      </w:r>
      <w:r w:rsidR="003D1E7A">
        <w:rPr>
          <w:noProof/>
        </w:rPr>
        <w:t>10</w:t>
      </w:r>
      <w:r>
        <w:rPr>
          <w:noProof/>
        </w:rPr>
        <w:fldChar w:fldCharType="end"/>
      </w:r>
    </w:p>
    <w:p w14:paraId="50977416" w14:textId="3B12915B" w:rsidR="00F04946" w:rsidRDefault="00F04946" w:rsidP="00F04946">
      <w:pPr>
        <w:pStyle w:val="TableofFigures"/>
        <w:tabs>
          <w:tab w:val="right" w:leader="dot" w:pos="9350"/>
        </w:tabs>
        <w:ind w:left="1080" w:hanging="1080"/>
        <w:rPr>
          <w:rFonts w:asciiTheme="minorHAnsi" w:eastAsiaTheme="minorEastAsia" w:hAnsiTheme="minorHAnsi"/>
          <w:noProof/>
          <w:szCs w:val="24"/>
        </w:rPr>
      </w:pPr>
      <w:r w:rsidRPr="007A4625">
        <w:rPr>
          <w:b/>
          <w:bCs/>
          <w:noProof/>
          <w:color w:val="000000" w:themeColor="text1"/>
        </w:rPr>
        <w:t>Table S 7.</w:t>
      </w:r>
      <w:r w:rsidRPr="007A4625">
        <w:rPr>
          <w:noProof/>
          <w:color w:val="000000" w:themeColor="text1"/>
        </w:rPr>
        <w:t xml:space="preserve"> Simulated </w:t>
      </w:r>
      <m:oMath>
        <m:r>
          <m:rPr>
            <m:sty m:val="p"/>
          </m:rPr>
          <w:rPr>
            <w:rFonts w:ascii="Cambria Math" w:hAnsi="Cambria Math"/>
            <w:noProof/>
            <w:color w:val="000000" w:themeColor="text1"/>
          </w:rPr>
          <m:t>Cw,max</m:t>
        </m:r>
      </m:oMath>
      <w:r w:rsidRPr="007A4625">
        <w:rPr>
          <w:rFonts w:eastAsiaTheme="minorEastAsia"/>
          <w:noProof/>
          <w:color w:val="000000" w:themeColor="text1"/>
        </w:rPr>
        <w:t xml:space="preserve"> values resulting from different BLR values. These values were used in BLR-</w:t>
      </w:r>
      <m:oMath>
        <m:r>
          <m:rPr>
            <m:sty m:val="p"/>
          </m:rPr>
          <w:rPr>
            <w:rFonts w:ascii="Cambria Math" w:hAnsi="Cambria Math"/>
            <w:noProof/>
            <w:color w:val="000000" w:themeColor="text1"/>
          </w:rPr>
          <m:t>Cw,max</m:t>
        </m:r>
      </m:oMath>
      <w:r w:rsidRPr="007A4625">
        <w:rPr>
          <w:rFonts w:eastAsiaTheme="minorEastAsia"/>
          <w:noProof/>
          <w:color w:val="000000" w:themeColor="text1"/>
        </w:rPr>
        <w:t xml:space="preserve"> linear regressions.</w:t>
      </w:r>
      <w:r>
        <w:rPr>
          <w:noProof/>
        </w:rPr>
        <w:tab/>
      </w:r>
      <w:r>
        <w:rPr>
          <w:noProof/>
        </w:rPr>
        <w:fldChar w:fldCharType="begin"/>
      </w:r>
      <w:r>
        <w:rPr>
          <w:noProof/>
        </w:rPr>
        <w:instrText xml:space="preserve"> PAGEREF _Toc100141461 \h </w:instrText>
      </w:r>
      <w:r>
        <w:rPr>
          <w:noProof/>
        </w:rPr>
      </w:r>
      <w:r>
        <w:rPr>
          <w:noProof/>
        </w:rPr>
        <w:fldChar w:fldCharType="separate"/>
      </w:r>
      <w:r w:rsidR="003D1E7A">
        <w:rPr>
          <w:noProof/>
        </w:rPr>
        <w:t>13</w:t>
      </w:r>
      <w:r>
        <w:rPr>
          <w:noProof/>
        </w:rPr>
        <w:fldChar w:fldCharType="end"/>
      </w:r>
    </w:p>
    <w:p w14:paraId="5D4D4569" w14:textId="525F18BD" w:rsidR="00F04946" w:rsidRDefault="00F04946">
      <w:pPr>
        <w:pStyle w:val="TableofFigures"/>
        <w:tabs>
          <w:tab w:val="right" w:leader="dot" w:pos="9350"/>
        </w:tabs>
        <w:rPr>
          <w:rFonts w:asciiTheme="minorHAnsi" w:eastAsiaTheme="minorEastAsia" w:hAnsiTheme="minorHAnsi"/>
          <w:noProof/>
          <w:szCs w:val="24"/>
        </w:rPr>
      </w:pPr>
      <w:r w:rsidRPr="007A4625">
        <w:rPr>
          <w:b/>
          <w:bCs/>
          <w:noProof/>
          <w:color w:val="000000" w:themeColor="text1"/>
        </w:rPr>
        <w:t>Table S 8.</w:t>
      </w:r>
      <w:r w:rsidRPr="007A4625">
        <w:rPr>
          <w:noProof/>
          <w:color w:val="000000" w:themeColor="text1"/>
        </w:rPr>
        <w:t xml:space="preserve"> S</w:t>
      </w:r>
      <w:r w:rsidRPr="007A4625">
        <w:rPr>
          <w:noProof/>
          <w:color w:val="000000" w:themeColor="text1"/>
          <w:vertAlign w:val="subscript"/>
        </w:rPr>
        <w:t>BS,PFAS</w:t>
      </w:r>
      <w:r w:rsidRPr="007A4625">
        <w:rPr>
          <w:noProof/>
          <w:color w:val="000000" w:themeColor="text1"/>
        </w:rPr>
        <w:t xml:space="preserve"> values calculated using the BLR-</w:t>
      </w:r>
      <m:oMath>
        <m:r>
          <m:rPr>
            <m:sty m:val="p"/>
          </m:rPr>
          <w:rPr>
            <w:rFonts w:ascii="Cambria Math" w:hAnsi="Cambria Math"/>
            <w:noProof/>
            <w:color w:val="000000" w:themeColor="text1"/>
          </w:rPr>
          <m:t>SBS,PFAS</m:t>
        </m:r>
      </m:oMath>
      <w:r w:rsidRPr="007A4625">
        <w:rPr>
          <w:rFonts w:eastAsiaTheme="minorEastAsia"/>
          <w:noProof/>
          <w:color w:val="000000" w:themeColor="text1"/>
        </w:rPr>
        <w:t xml:space="preserve"> linear regressions.</w:t>
      </w:r>
      <w:r>
        <w:rPr>
          <w:noProof/>
        </w:rPr>
        <w:tab/>
      </w:r>
      <w:r>
        <w:rPr>
          <w:noProof/>
        </w:rPr>
        <w:fldChar w:fldCharType="begin"/>
      </w:r>
      <w:r>
        <w:rPr>
          <w:noProof/>
        </w:rPr>
        <w:instrText xml:space="preserve"> PAGEREF _Toc100141462 \h </w:instrText>
      </w:r>
      <w:r>
        <w:rPr>
          <w:noProof/>
        </w:rPr>
      </w:r>
      <w:r>
        <w:rPr>
          <w:noProof/>
        </w:rPr>
        <w:fldChar w:fldCharType="separate"/>
      </w:r>
      <w:r w:rsidR="003D1E7A">
        <w:rPr>
          <w:noProof/>
        </w:rPr>
        <w:t>14</w:t>
      </w:r>
      <w:r>
        <w:rPr>
          <w:noProof/>
        </w:rPr>
        <w:fldChar w:fldCharType="end"/>
      </w:r>
    </w:p>
    <w:p w14:paraId="786CA9AE" w14:textId="2544EBD8" w:rsidR="00F04946" w:rsidRDefault="00F04946">
      <w:pPr>
        <w:pStyle w:val="TableofFigures"/>
        <w:tabs>
          <w:tab w:val="right" w:leader="dot" w:pos="9350"/>
        </w:tabs>
        <w:rPr>
          <w:rFonts w:asciiTheme="minorHAnsi" w:eastAsiaTheme="minorEastAsia" w:hAnsiTheme="minorHAnsi"/>
          <w:noProof/>
          <w:szCs w:val="24"/>
        </w:rPr>
      </w:pPr>
      <w:r w:rsidRPr="007A4625">
        <w:rPr>
          <w:b/>
          <w:bCs/>
          <w:noProof/>
          <w:color w:val="000000" w:themeColor="text1"/>
        </w:rPr>
        <w:t xml:space="preserve">Table S 9. </w:t>
      </w:r>
      <w:r w:rsidRPr="007A4625">
        <w:rPr>
          <w:noProof/>
          <w:color w:val="000000" w:themeColor="text1"/>
        </w:rPr>
        <w:t>Regression slopes from BLR-</w:t>
      </w:r>
      <m:oMath>
        <m:r>
          <m:rPr>
            <m:sty m:val="p"/>
          </m:rPr>
          <w:rPr>
            <w:rFonts w:ascii="Cambria Math" w:hAnsi="Cambria Math"/>
            <w:noProof/>
            <w:color w:val="000000" w:themeColor="text1"/>
          </w:rPr>
          <m:t>Cw,max</m:t>
        </m:r>
      </m:oMath>
      <w:r w:rsidRPr="007A4625">
        <w:rPr>
          <w:noProof/>
          <w:color w:val="000000" w:themeColor="text1"/>
        </w:rPr>
        <w:t xml:space="preserve"> </w:t>
      </w:r>
      <m:oMath>
        <m:r>
          <m:rPr>
            <m:sty m:val="p"/>
          </m:rPr>
          <w:rPr>
            <w:rFonts w:ascii="Cambria Math" w:hAnsi="Cambria Math"/>
            <w:noProof/>
            <w:color w:val="000000" w:themeColor="text1"/>
          </w:rPr>
          <m:t>SBS,PFAS</m:t>
        </m:r>
      </m:oMath>
      <w:r w:rsidRPr="007A4625">
        <w:rPr>
          <w:rFonts w:eastAsiaTheme="minorEastAsia"/>
          <w:noProof/>
          <w:color w:val="000000" w:themeColor="text1"/>
        </w:rPr>
        <w:t>-</w:t>
      </w:r>
      <m:oMath>
        <m:r>
          <m:rPr>
            <m:sty m:val="p"/>
          </m:rPr>
          <w:rPr>
            <w:rFonts w:ascii="Cambria Math" w:eastAsiaTheme="minorEastAsia" w:hAnsi="Cambria Math"/>
            <w:noProof/>
            <w:color w:val="000000" w:themeColor="text1"/>
          </w:rPr>
          <m:t>Cw,max</m:t>
        </m:r>
      </m:oMath>
      <w:r w:rsidRPr="007A4625">
        <w:rPr>
          <w:rFonts w:eastAsiaTheme="minorEastAsia"/>
          <w:noProof/>
          <w:color w:val="000000" w:themeColor="text1"/>
        </w:rPr>
        <w:t xml:space="preserve"> linear regressions.</w:t>
      </w:r>
      <w:r>
        <w:rPr>
          <w:noProof/>
        </w:rPr>
        <w:tab/>
      </w:r>
      <w:r>
        <w:rPr>
          <w:noProof/>
        </w:rPr>
        <w:fldChar w:fldCharType="begin"/>
      </w:r>
      <w:r>
        <w:rPr>
          <w:noProof/>
        </w:rPr>
        <w:instrText xml:space="preserve"> PAGEREF _Toc100141463 \h </w:instrText>
      </w:r>
      <w:r>
        <w:rPr>
          <w:noProof/>
        </w:rPr>
      </w:r>
      <w:r>
        <w:rPr>
          <w:noProof/>
        </w:rPr>
        <w:fldChar w:fldCharType="separate"/>
      </w:r>
      <w:r w:rsidR="003D1E7A">
        <w:rPr>
          <w:noProof/>
        </w:rPr>
        <w:t>14</w:t>
      </w:r>
      <w:r>
        <w:rPr>
          <w:noProof/>
        </w:rPr>
        <w:fldChar w:fldCharType="end"/>
      </w:r>
    </w:p>
    <w:p w14:paraId="4AF26ED2" w14:textId="7BB65E8F" w:rsidR="007E5919" w:rsidRPr="007E5919" w:rsidRDefault="00F04946" w:rsidP="007E5919">
      <w:pPr>
        <w:sectPr w:rsidR="007E5919" w:rsidRPr="007E5919" w:rsidSect="004A2460">
          <w:headerReference w:type="default" r:id="rId10"/>
          <w:footerReference w:type="even" r:id="rId11"/>
          <w:footerReference w:type="default" r:id="rId12"/>
          <w:pgSz w:w="12240" w:h="15840"/>
          <w:pgMar w:top="1440" w:right="1440" w:bottom="1440" w:left="1440" w:header="720" w:footer="720" w:gutter="0"/>
          <w:pgNumType w:fmt="lowerRoman" w:start="1"/>
          <w:cols w:space="720"/>
          <w:docGrid w:linePitch="360"/>
        </w:sectPr>
      </w:pPr>
      <w:r>
        <w:fldChar w:fldCharType="end"/>
      </w:r>
    </w:p>
    <w:p w14:paraId="707FF615" w14:textId="029C8DA4" w:rsidR="003F3A7E" w:rsidRPr="00481DA5" w:rsidRDefault="003F3A7E" w:rsidP="003F3A7E">
      <w:pPr>
        <w:pStyle w:val="Heading1"/>
        <w:rPr>
          <w:color w:val="000000" w:themeColor="text1"/>
        </w:rPr>
      </w:pPr>
      <w:bookmarkStart w:id="2" w:name="_Toc102487464"/>
      <w:r w:rsidRPr="00481DA5">
        <w:rPr>
          <w:color w:val="000000" w:themeColor="text1"/>
        </w:rPr>
        <w:lastRenderedPageBreak/>
        <w:t>Section 1 (S1): Model Preparation/Parameterization</w:t>
      </w:r>
      <w:bookmarkEnd w:id="2"/>
    </w:p>
    <w:p w14:paraId="5E1F03D1" w14:textId="69B07684" w:rsidR="003F3A7E" w:rsidRDefault="00912A43" w:rsidP="00E43844">
      <w:pPr>
        <w:pStyle w:val="Heading2"/>
      </w:pPr>
      <w:bookmarkStart w:id="3" w:name="_Toc102487465"/>
      <w:r>
        <w:t>S1.1</w:t>
      </w:r>
      <w:r w:rsidR="003F3A7E">
        <w:t xml:space="preserve"> Model Parameterization</w:t>
      </w:r>
      <w:bookmarkEnd w:id="3"/>
    </w:p>
    <w:p w14:paraId="1441872F" w14:textId="7115525C" w:rsidR="003F3A7E" w:rsidRDefault="003F3A7E" w:rsidP="00683644">
      <w:pPr>
        <w:tabs>
          <w:tab w:val="left" w:pos="1411"/>
        </w:tabs>
        <w:spacing w:before="120" w:line="240" w:lineRule="auto"/>
        <w:jc w:val="both"/>
      </w:pPr>
      <w:r>
        <w:t xml:space="preserve">     The model used in this work was a version of the HYDRUS unsaturated flow and transport </w:t>
      </w:r>
      <w:r w:rsidRPr="006C0BA6">
        <w:rPr>
          <w:color w:val="000000" w:themeColor="text1"/>
        </w:rPr>
        <w:t>model</w:t>
      </w:r>
      <w:r w:rsidR="00AE190D" w:rsidRPr="006C0BA6">
        <w:rPr>
          <w:color w:val="000000" w:themeColor="text1"/>
        </w:rPr>
        <w:t xml:space="preserve"> </w:t>
      </w:r>
      <w:r w:rsidR="00AE190D" w:rsidRPr="006C0BA6">
        <w:rPr>
          <w:color w:val="000000" w:themeColor="text1"/>
          <w:szCs w:val="24"/>
        </w:rPr>
        <w:t>(Šimůnek</w:t>
      </w:r>
      <w:r w:rsidR="00AE190D" w:rsidRPr="006C0BA6">
        <w:rPr>
          <w:color w:val="000000" w:themeColor="text1"/>
        </w:rPr>
        <w:t xml:space="preserve"> et al., 2016)</w:t>
      </w:r>
      <w:r w:rsidR="00432CD1" w:rsidRPr="006C0BA6">
        <w:rPr>
          <w:color w:val="000000" w:themeColor="text1"/>
        </w:rPr>
        <w:t xml:space="preserve"> </w:t>
      </w:r>
      <w:r w:rsidRPr="006C0BA6">
        <w:rPr>
          <w:color w:val="000000" w:themeColor="text1"/>
        </w:rPr>
        <w:t xml:space="preserve">that was recently modified to include key processes to simulate the transport of PFAS and other surface-active solutes (e.g., concentration-dependent surface tension-induced flows and nonlinear concentration-dependent air-water interfacial adsorption) within unsaturated soils. The modified model was described in detail in a recent open-access publication (Silva et al., 2020) and is currently </w:t>
      </w:r>
      <w:r w:rsidRPr="00BD3904">
        <w:t>undergoing additional modifications and testing as a part of an ongoing research project.</w:t>
      </w:r>
      <w:r w:rsidR="000B4774">
        <w:t xml:space="preserve"> </w:t>
      </w:r>
      <w:r w:rsidR="008969C6">
        <w:t>The following sections detail the k</w:t>
      </w:r>
      <w:r w:rsidR="000B4774">
        <w:t xml:space="preserve">ey </w:t>
      </w:r>
      <w:r w:rsidR="008969C6">
        <w:t xml:space="preserve">HYDRUS </w:t>
      </w:r>
      <w:r w:rsidR="000B4774">
        <w:t xml:space="preserve">model parameters used to simulate water flow and PFAS transport </w:t>
      </w:r>
      <w:r w:rsidR="008969C6">
        <w:t>and how they were derived for this work.</w:t>
      </w:r>
      <w:r w:rsidR="00F076E4">
        <w:t xml:space="preserve"> Key parameters include:</w:t>
      </w:r>
    </w:p>
    <w:p w14:paraId="40026FD4" w14:textId="6C0A7494" w:rsidR="00F076E4" w:rsidRDefault="00F615CF" w:rsidP="00F076E4">
      <w:pPr>
        <w:pStyle w:val="ListParagraph"/>
        <w:numPr>
          <w:ilvl w:val="0"/>
          <w:numId w:val="39"/>
        </w:numPr>
        <w:tabs>
          <w:tab w:val="left" w:pos="1411"/>
        </w:tabs>
        <w:spacing w:before="120" w:line="240" w:lineRule="auto"/>
        <w:jc w:val="both"/>
      </w:pPr>
      <w:r>
        <w:t>Defining u</w:t>
      </w:r>
      <w:r w:rsidR="00F076E4">
        <w:t>pper boundary characteristics (e.g., precipitation/evapotranspiration histories),</w:t>
      </w:r>
    </w:p>
    <w:p w14:paraId="03E625EA" w14:textId="2E9A1247" w:rsidR="00F076E4" w:rsidRDefault="00F076E4" w:rsidP="00F076E4">
      <w:pPr>
        <w:pStyle w:val="ListParagraph"/>
        <w:numPr>
          <w:ilvl w:val="0"/>
          <w:numId w:val="39"/>
        </w:numPr>
        <w:tabs>
          <w:tab w:val="left" w:pos="1411"/>
        </w:tabs>
        <w:spacing w:before="120" w:line="240" w:lineRule="auto"/>
        <w:jc w:val="both"/>
      </w:pPr>
      <w:r>
        <w:t xml:space="preserve">Representing soil textural heterogeneity and assigning </w:t>
      </w:r>
      <w:r w:rsidR="003C72AC">
        <w:t xml:space="preserve">parameters to govern the flow of infiltrating water through the model domain (e.g., van </w:t>
      </w:r>
      <w:proofErr w:type="spellStart"/>
      <w:r w:rsidR="003C72AC">
        <w:t>Genuchten</w:t>
      </w:r>
      <w:proofErr w:type="spellEnd"/>
      <w:r w:rsidR="003C72AC">
        <w:t xml:space="preserve"> model parameters for each soil type and the saturated hydraulic conductivity, </w:t>
      </w:r>
      <w:proofErr w:type="spellStart"/>
      <w:r w:rsidR="003C72AC">
        <w:t>Ksat</w:t>
      </w:r>
      <w:proofErr w:type="spellEnd"/>
      <w:r w:rsidR="003C72AC">
        <w:t>),</w:t>
      </w:r>
    </w:p>
    <w:p w14:paraId="597748F3" w14:textId="4829A76C" w:rsidR="00F615CF" w:rsidRDefault="00F615CF" w:rsidP="00F615CF">
      <w:pPr>
        <w:pStyle w:val="ListParagraph"/>
        <w:numPr>
          <w:ilvl w:val="0"/>
          <w:numId w:val="39"/>
        </w:numPr>
        <w:tabs>
          <w:tab w:val="left" w:pos="1411"/>
        </w:tabs>
        <w:spacing w:before="120" w:line="240" w:lineRule="auto"/>
        <w:jc w:val="both"/>
      </w:pPr>
      <w:r>
        <w:t>Developing a relationship between biosolids loading rates (BLR) and mass/concentration of PFAS to establish representative initial concentration conditions for the source zone,</w:t>
      </w:r>
    </w:p>
    <w:p w14:paraId="7856A898" w14:textId="3AF63991" w:rsidR="00F076E4" w:rsidRDefault="008D4006" w:rsidP="00F076E4">
      <w:pPr>
        <w:pStyle w:val="ListParagraph"/>
        <w:numPr>
          <w:ilvl w:val="0"/>
          <w:numId w:val="39"/>
        </w:numPr>
        <w:tabs>
          <w:tab w:val="left" w:pos="1411"/>
        </w:tabs>
        <w:spacing w:before="120" w:line="240" w:lineRule="auto"/>
        <w:jc w:val="both"/>
      </w:pPr>
      <w:r>
        <w:t xml:space="preserve">Establishing an approach to </w:t>
      </w:r>
      <w:r w:rsidR="00F076E4">
        <w:t xml:space="preserve">represent the PFAS source term to govern rates of leaching </w:t>
      </w:r>
      <w:r>
        <w:t xml:space="preserve">from the source zone </w:t>
      </w:r>
      <w:r w:rsidR="00F076E4">
        <w:t>(here modeled as a two-site kinetic sorption/desorption condition),</w:t>
      </w:r>
    </w:p>
    <w:p w14:paraId="372D1743" w14:textId="4BB07AAC" w:rsidR="008D4006" w:rsidRDefault="00F076E4" w:rsidP="00F615CF">
      <w:pPr>
        <w:pStyle w:val="ListParagraph"/>
        <w:numPr>
          <w:ilvl w:val="0"/>
          <w:numId w:val="39"/>
        </w:numPr>
        <w:tabs>
          <w:tab w:val="left" w:pos="1411"/>
        </w:tabs>
        <w:spacing w:before="120" w:line="240" w:lineRule="auto"/>
        <w:jc w:val="both"/>
      </w:pPr>
      <w:r>
        <w:t>Representing sorption/desorption of PFAS within the soils/sediments underlying the surficial source</w:t>
      </w:r>
      <w:r w:rsidR="008D4006">
        <w:t>, and</w:t>
      </w:r>
    </w:p>
    <w:p w14:paraId="452FE568" w14:textId="49105DA7" w:rsidR="00F615CF" w:rsidRDefault="00F615CF" w:rsidP="00F615CF">
      <w:pPr>
        <w:pStyle w:val="ListParagraph"/>
        <w:numPr>
          <w:ilvl w:val="0"/>
          <w:numId w:val="39"/>
        </w:numPr>
        <w:tabs>
          <w:tab w:val="left" w:pos="1411"/>
        </w:tabs>
        <w:spacing w:before="120" w:line="240" w:lineRule="auto"/>
        <w:jc w:val="both"/>
      </w:pPr>
      <w:r>
        <w:t xml:space="preserve">Characterizing the degree of air-water interfacial adsorption for </w:t>
      </w:r>
      <w:r w:rsidR="008D4006">
        <w:t xml:space="preserve">PFAS as </w:t>
      </w:r>
      <w:r>
        <w:t>surface-active solutes</w:t>
      </w:r>
      <w:r w:rsidR="008D4006">
        <w:t xml:space="preserve"> during transient flow conditions.</w:t>
      </w:r>
    </w:p>
    <w:p w14:paraId="0699AD37" w14:textId="598098C0" w:rsidR="00F076E4" w:rsidRDefault="00F076E4" w:rsidP="006C0BA6">
      <w:pPr>
        <w:pStyle w:val="ListParagraph"/>
        <w:tabs>
          <w:tab w:val="left" w:pos="1411"/>
        </w:tabs>
        <w:spacing w:before="120" w:line="240" w:lineRule="auto"/>
        <w:jc w:val="both"/>
      </w:pPr>
    </w:p>
    <w:p w14:paraId="1CFC56A9" w14:textId="6410BFC2" w:rsidR="000874AF" w:rsidRDefault="00432CD1" w:rsidP="00E43844">
      <w:pPr>
        <w:pStyle w:val="Heading2"/>
      </w:pPr>
      <w:bookmarkStart w:id="4" w:name="_Toc102487466"/>
      <w:r>
        <w:t xml:space="preserve">S1.1.1 </w:t>
      </w:r>
      <w:r w:rsidR="00526F21">
        <w:t>Meteorological</w:t>
      </w:r>
      <w:r w:rsidR="000874AF">
        <w:t xml:space="preserve"> Inputs</w:t>
      </w:r>
      <w:bookmarkEnd w:id="4"/>
    </w:p>
    <w:p w14:paraId="17955F9F" w14:textId="65567B93" w:rsidR="000874AF" w:rsidRDefault="000874AF" w:rsidP="000874AF">
      <w:pPr>
        <w:tabs>
          <w:tab w:val="left" w:pos="1411"/>
        </w:tabs>
        <w:spacing w:before="120" w:line="240" w:lineRule="auto"/>
        <w:jc w:val="both"/>
      </w:pPr>
      <w:r>
        <w:t xml:space="preserve">     The Illinois sites </w:t>
      </w:r>
      <w:r w:rsidR="004A405F">
        <w:t>represented in this work are located</w:t>
      </w:r>
      <w:r>
        <w:t xml:space="preserve"> </w:t>
      </w:r>
      <w:r w:rsidR="004A405F">
        <w:t>with</w:t>
      </w:r>
      <w:r>
        <w:t>in the Humid Continental Climate zone (</w:t>
      </w:r>
      <w:proofErr w:type="spellStart"/>
      <w:r>
        <w:t>K</w:t>
      </w:r>
      <w:r w:rsidRPr="00972E5B">
        <w:rPr>
          <w:rFonts w:eastAsia="Times New Roman" w:cs="Times New Roman"/>
          <w:color w:val="000000"/>
          <w:szCs w:val="24"/>
          <w:shd w:val="clear" w:color="auto" w:fill="FFFFFF"/>
        </w:rPr>
        <w:t>öp</w:t>
      </w:r>
      <w:r>
        <w:t>pen</w:t>
      </w:r>
      <w:proofErr w:type="spellEnd"/>
      <w:r>
        <w:t xml:space="preserve"> classification </w:t>
      </w:r>
      <w:proofErr w:type="spellStart"/>
      <w:r>
        <w:t>Dfa</w:t>
      </w:r>
      <w:proofErr w:type="spellEnd"/>
      <w:r>
        <w:t>), with hot humid summers and cool to cold winters, w</w:t>
      </w:r>
      <w:r w:rsidR="004A405F">
        <w:t>here</w:t>
      </w:r>
      <w:r>
        <w:t xml:space="preserve"> average annual precipitation totals rang</w:t>
      </w:r>
      <w:r w:rsidR="00157154">
        <w:t>e</w:t>
      </w:r>
      <w:r>
        <w:t xml:space="preserve"> between </w:t>
      </w:r>
      <w:r w:rsidRPr="005E104D">
        <w:t xml:space="preserve">50 </w:t>
      </w:r>
      <w:r>
        <w:t>and</w:t>
      </w:r>
      <w:r w:rsidRPr="005E104D">
        <w:t xml:space="preserve"> 125 cm.</w:t>
      </w:r>
      <w:r>
        <w:t xml:space="preserve"> Representative meteorological data was collected from a National Oceanographic and Atmospheric Administration (NOAA) weather station located at a civil/military airport in the area. Daily precipitation and evaporation data extending from 1999 to the end of 2020 were retrieved from the NOAA website. When </w:t>
      </w:r>
      <w:r w:rsidR="00AE190D">
        <w:t xml:space="preserve">daily </w:t>
      </w:r>
      <w:r w:rsidRPr="006C0BA6">
        <w:rPr>
          <w:color w:val="000000" w:themeColor="text1"/>
        </w:rPr>
        <w:t xml:space="preserve">evaporation totals were not provided, the Linacre model was applied to estimate the missing </w:t>
      </w:r>
      <w:r w:rsidRPr="008A0767">
        <w:rPr>
          <w:color w:val="000000" w:themeColor="text1"/>
        </w:rPr>
        <w:t>data (</w:t>
      </w:r>
      <w:r w:rsidRPr="006C0BA6">
        <w:rPr>
          <w:color w:val="000000" w:themeColor="text1"/>
        </w:rPr>
        <w:t>Linacre, 1977</w:t>
      </w:r>
      <w:r w:rsidRPr="008A0767">
        <w:rPr>
          <w:color w:val="000000" w:themeColor="text1"/>
        </w:rPr>
        <w:t xml:space="preserve">). An example of the temporal precipitation and evaporation data used in these simulations is provided in </w:t>
      </w:r>
      <w:r w:rsidRPr="009D44E0">
        <w:rPr>
          <w:color w:val="000000" w:themeColor="text1"/>
        </w:rPr>
        <w:t xml:space="preserve">Figure S1. The meteorological dataset provided mean annual precipitation of 79.5 cm and an average daily </w:t>
      </w:r>
      <w:r>
        <w:t xml:space="preserve">evaporation potential </w:t>
      </w:r>
      <w:r w:rsidRPr="00E44EB0">
        <w:t>of 0.</w:t>
      </w:r>
      <w:r w:rsidR="00E44EB0" w:rsidRPr="00E44EB0">
        <w:t>16</w:t>
      </w:r>
      <w:r w:rsidRPr="00E44EB0">
        <w:t xml:space="preserve"> cm/day. All</w:t>
      </w:r>
      <w:r>
        <w:t xml:space="preserve"> precipitation was treated as rainfall</w:t>
      </w:r>
      <w:r w:rsidR="00AE190D">
        <w:t>,</w:t>
      </w:r>
      <w:r>
        <w:t xml:space="preserve"> with no distinction made between rain and snow. Transpiration was not considered in the model. In some simulated cases, the available meteorological datasets needed to be extended into the future to resolve the complete transport of certain PFAS that were significantly retained in these systems. This was accomplished by repeating the original 15-year datasets multiple times to achieve the desired simulated duration.</w:t>
      </w:r>
    </w:p>
    <w:p w14:paraId="58822283" w14:textId="77777777" w:rsidR="000874AF" w:rsidRDefault="000874AF" w:rsidP="000874AF">
      <w:pPr>
        <w:contextualSpacing/>
      </w:pPr>
    </w:p>
    <w:p w14:paraId="487F95FD" w14:textId="77777777" w:rsidR="00053268" w:rsidRDefault="000874AF" w:rsidP="00053268">
      <w:pPr>
        <w:keepNext/>
        <w:tabs>
          <w:tab w:val="left" w:pos="1411"/>
        </w:tabs>
      </w:pPr>
      <w:r>
        <w:rPr>
          <w:noProof/>
        </w:rPr>
        <w:lastRenderedPageBreak/>
        <w:drawing>
          <wp:inline distT="0" distB="0" distL="0" distR="0" wp14:anchorId="364DC90E" wp14:editId="6126E92A">
            <wp:extent cx="5943600" cy="207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73275"/>
                    </a:xfrm>
                    <a:prstGeom prst="rect">
                      <a:avLst/>
                    </a:prstGeom>
                  </pic:spPr>
                </pic:pic>
              </a:graphicData>
            </a:graphic>
          </wp:inline>
        </w:drawing>
      </w:r>
    </w:p>
    <w:p w14:paraId="1372EDEF" w14:textId="4A5CD8F1" w:rsidR="000874AF" w:rsidRPr="00053268" w:rsidRDefault="00053268" w:rsidP="00053268">
      <w:pPr>
        <w:pStyle w:val="Caption"/>
        <w:rPr>
          <w:color w:val="000000" w:themeColor="text1"/>
          <w:sz w:val="22"/>
          <w:szCs w:val="22"/>
        </w:rPr>
      </w:pPr>
      <w:bookmarkStart w:id="5" w:name="_Toc100140707"/>
      <w:r w:rsidRPr="00053268">
        <w:rPr>
          <w:b/>
          <w:bCs/>
          <w:color w:val="000000" w:themeColor="text1"/>
          <w:sz w:val="22"/>
          <w:szCs w:val="22"/>
        </w:rPr>
        <w:t>Figure S</w:t>
      </w:r>
      <w:r w:rsidRPr="00053268">
        <w:rPr>
          <w:b/>
          <w:bCs/>
          <w:color w:val="000000" w:themeColor="text1"/>
          <w:sz w:val="22"/>
          <w:szCs w:val="22"/>
        </w:rPr>
        <w:fldChar w:fldCharType="begin"/>
      </w:r>
      <w:r w:rsidRPr="00053268">
        <w:rPr>
          <w:b/>
          <w:bCs/>
          <w:color w:val="000000" w:themeColor="text1"/>
          <w:sz w:val="22"/>
          <w:szCs w:val="22"/>
        </w:rPr>
        <w:instrText xml:space="preserve"> SEQ Figure_S \* ARABIC </w:instrText>
      </w:r>
      <w:r w:rsidRPr="00053268">
        <w:rPr>
          <w:b/>
          <w:bCs/>
          <w:color w:val="000000" w:themeColor="text1"/>
          <w:sz w:val="22"/>
          <w:szCs w:val="22"/>
        </w:rPr>
        <w:fldChar w:fldCharType="separate"/>
      </w:r>
      <w:r w:rsidR="009D44E0">
        <w:rPr>
          <w:b/>
          <w:bCs/>
          <w:noProof/>
          <w:color w:val="000000" w:themeColor="text1"/>
          <w:sz w:val="22"/>
          <w:szCs w:val="22"/>
        </w:rPr>
        <w:t>1</w:t>
      </w:r>
      <w:r w:rsidRPr="00053268">
        <w:rPr>
          <w:b/>
          <w:bCs/>
          <w:color w:val="000000" w:themeColor="text1"/>
          <w:sz w:val="22"/>
          <w:szCs w:val="22"/>
        </w:rPr>
        <w:fldChar w:fldCharType="end"/>
      </w:r>
      <w:r w:rsidRPr="00053268">
        <w:rPr>
          <w:b/>
          <w:bCs/>
          <w:color w:val="000000" w:themeColor="text1"/>
          <w:sz w:val="22"/>
          <w:szCs w:val="22"/>
        </w:rPr>
        <w:t xml:space="preserve">. </w:t>
      </w:r>
      <w:r w:rsidRPr="00053268">
        <w:rPr>
          <w:color w:val="000000" w:themeColor="text1"/>
          <w:sz w:val="22"/>
          <w:szCs w:val="22"/>
        </w:rPr>
        <w:t>Representative daily precipitation and potential evaporation data.</w:t>
      </w:r>
      <w:bookmarkEnd w:id="5"/>
    </w:p>
    <w:p w14:paraId="47EAE661" w14:textId="77777777" w:rsidR="000874AF" w:rsidRDefault="00432CD1" w:rsidP="00E43844">
      <w:pPr>
        <w:pStyle w:val="Heading2"/>
      </w:pPr>
      <w:bookmarkStart w:id="6" w:name="_Toc102487467"/>
      <w:r>
        <w:t xml:space="preserve">S1.1.2 </w:t>
      </w:r>
      <w:r w:rsidR="000874AF">
        <w:t>Simulation Domain Preparation</w:t>
      </w:r>
      <w:bookmarkEnd w:id="6"/>
    </w:p>
    <w:p w14:paraId="1994F25B" w14:textId="3AA37A0E" w:rsidR="000874AF" w:rsidRDefault="000874AF" w:rsidP="000874AF">
      <w:pPr>
        <w:tabs>
          <w:tab w:val="left" w:pos="1411"/>
        </w:tabs>
        <w:spacing w:before="120" w:line="240" w:lineRule="auto"/>
        <w:jc w:val="both"/>
      </w:pPr>
      <w:r>
        <w:t xml:space="preserve">     For the current evaluation, a one-dimensional (1D) simulation domain was prepared to simulate the vertical leaching of PFAS from a biosolid-amended surface </w:t>
      </w:r>
      <w:r w:rsidRPr="009D44E0">
        <w:rPr>
          <w:color w:val="000000" w:themeColor="text1"/>
        </w:rPr>
        <w:t xml:space="preserve">source, as shown in Figure S2. The </w:t>
      </w:r>
      <w:r w:rsidRPr="008A0767">
        <w:rPr>
          <w:color w:val="000000" w:themeColor="text1"/>
        </w:rPr>
        <w:t xml:space="preserve">depth of the model domain was 10 feet (300 cm), which is consistent with the average depth </w:t>
      </w:r>
      <w:r w:rsidR="00AE190D" w:rsidRPr="008A0767">
        <w:rPr>
          <w:color w:val="000000" w:themeColor="text1"/>
        </w:rPr>
        <w:t>of</w:t>
      </w:r>
      <w:r w:rsidRPr="008A0767">
        <w:rPr>
          <w:color w:val="000000" w:themeColor="text1"/>
        </w:rPr>
        <w:t xml:space="preserve"> the water table at both test sites. The actual water table elevation has been observed to vary seasonally (e.g., </w:t>
      </w:r>
      <w:r w:rsidRPr="006C0BA6">
        <w:rPr>
          <w:color w:val="000000" w:themeColor="text1"/>
        </w:rPr>
        <w:t>Cravens et al., 1990; Roadcap et al., 1994</w:t>
      </w:r>
      <w:r w:rsidRPr="008A0767">
        <w:rPr>
          <w:color w:val="000000" w:themeColor="text1"/>
        </w:rPr>
        <w:t>)</w:t>
      </w:r>
      <w:r w:rsidR="00AE190D" w:rsidRPr="008A0767">
        <w:rPr>
          <w:color w:val="000000" w:themeColor="text1"/>
        </w:rPr>
        <w:t>,</w:t>
      </w:r>
      <w:r w:rsidRPr="008A0767">
        <w:rPr>
          <w:color w:val="000000" w:themeColor="text1"/>
        </w:rPr>
        <w:t xml:space="preserve"> but the </w:t>
      </w:r>
      <w:r w:rsidR="004A405F" w:rsidRPr="008A0767">
        <w:rPr>
          <w:color w:val="000000" w:themeColor="text1"/>
        </w:rPr>
        <w:t xml:space="preserve">variation was generally less than 10% of the depth </w:t>
      </w:r>
      <w:r w:rsidR="00AE190D" w:rsidRPr="008A0767">
        <w:rPr>
          <w:color w:val="000000" w:themeColor="text1"/>
        </w:rPr>
        <w:t xml:space="preserve">of </w:t>
      </w:r>
      <w:r w:rsidR="004A405F" w:rsidRPr="008A0767">
        <w:rPr>
          <w:color w:val="000000" w:themeColor="text1"/>
        </w:rPr>
        <w:t>groundwater</w:t>
      </w:r>
      <w:r w:rsidR="00AE190D" w:rsidRPr="008A0767">
        <w:rPr>
          <w:color w:val="000000" w:themeColor="text1"/>
        </w:rPr>
        <w:t>.</w:t>
      </w:r>
      <w:r w:rsidR="004A405F" w:rsidRPr="008A0767">
        <w:rPr>
          <w:color w:val="000000" w:themeColor="text1"/>
        </w:rPr>
        <w:t xml:space="preserve"> </w:t>
      </w:r>
      <w:r w:rsidR="00AE190D" w:rsidRPr="008A0767">
        <w:rPr>
          <w:color w:val="000000" w:themeColor="text1"/>
        </w:rPr>
        <w:t xml:space="preserve">Therefore, </w:t>
      </w:r>
      <w:r w:rsidR="004A405F" w:rsidRPr="008A0767">
        <w:rPr>
          <w:color w:val="000000" w:themeColor="text1"/>
        </w:rPr>
        <w:t xml:space="preserve">a </w:t>
      </w:r>
      <w:r w:rsidRPr="008A0767">
        <w:rPr>
          <w:color w:val="000000" w:themeColor="text1"/>
        </w:rPr>
        <w:t xml:space="preserve">static representation </w:t>
      </w:r>
      <w:r w:rsidR="00AE190D" w:rsidRPr="006C0BA6">
        <w:rPr>
          <w:color w:val="000000" w:themeColor="text1"/>
        </w:rPr>
        <w:t xml:space="preserve">of </w:t>
      </w:r>
      <w:r>
        <w:t xml:space="preserve">the average </w:t>
      </w:r>
      <w:r w:rsidR="00AE190D">
        <w:t xml:space="preserve">groundwater </w:t>
      </w:r>
      <w:r>
        <w:t>level was selected for simplicity. A time-variable atmospheric boundary condition was assigned to the top of the domain (z = 0 cm)</w:t>
      </w:r>
      <w:r w:rsidR="004A405F">
        <w:t xml:space="preserve"> to implement the meteorological data</w:t>
      </w:r>
      <w:r>
        <w:t>, and a constant pressure head (</w:t>
      </w:r>
      <m:oMath>
        <m:r>
          <w:rPr>
            <w:rFonts w:ascii="Cambria Math" w:hAnsi="Cambria Math"/>
          </w:rPr>
          <m:t>h</m:t>
        </m:r>
      </m:oMath>
      <w:r>
        <w:t xml:space="preserve">) boundary was assigned at the base of the domain to represent a static water table (i.e., </w:t>
      </w:r>
      <m:oMath>
        <m:r>
          <w:rPr>
            <w:rFonts w:ascii="Cambria Math" w:hAnsi="Cambria Math"/>
          </w:rPr>
          <m:t>h</m:t>
        </m:r>
      </m:oMath>
      <w:r>
        <w:rPr>
          <w:rFonts w:eastAsiaTheme="minorEastAsia"/>
        </w:rPr>
        <w:t xml:space="preserve"> </w:t>
      </w:r>
      <w:r>
        <w:t xml:space="preserve">= 0 at z = 300 cm). </w:t>
      </w:r>
    </w:p>
    <w:p w14:paraId="0ADF6EBB" w14:textId="77777777" w:rsidR="00053268" w:rsidRDefault="000874AF" w:rsidP="00053268">
      <w:pPr>
        <w:keepNext/>
        <w:tabs>
          <w:tab w:val="left" w:pos="1411"/>
        </w:tabs>
        <w:jc w:val="center"/>
      </w:pPr>
      <w:r w:rsidRPr="00577AE4">
        <w:rPr>
          <w:noProof/>
        </w:rPr>
        <w:lastRenderedPageBreak/>
        <w:drawing>
          <wp:inline distT="0" distB="0" distL="0" distR="0" wp14:anchorId="59AD9EA1" wp14:editId="74AB5C34">
            <wp:extent cx="4849920" cy="351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6911" cy="3522971"/>
                    </a:xfrm>
                    <a:prstGeom prst="rect">
                      <a:avLst/>
                    </a:prstGeom>
                  </pic:spPr>
                </pic:pic>
              </a:graphicData>
            </a:graphic>
          </wp:inline>
        </w:drawing>
      </w:r>
    </w:p>
    <w:p w14:paraId="02223BBE" w14:textId="27CDD658" w:rsidR="000874AF" w:rsidRPr="00053268" w:rsidRDefault="00053268" w:rsidP="00053268">
      <w:pPr>
        <w:pStyle w:val="Caption"/>
        <w:jc w:val="center"/>
        <w:rPr>
          <w:color w:val="000000" w:themeColor="text1"/>
          <w:sz w:val="22"/>
          <w:szCs w:val="22"/>
        </w:rPr>
      </w:pPr>
      <w:bookmarkStart w:id="7" w:name="_Toc100140708"/>
      <w:r w:rsidRPr="00053268">
        <w:rPr>
          <w:b/>
          <w:bCs/>
          <w:color w:val="000000" w:themeColor="text1"/>
          <w:sz w:val="22"/>
          <w:szCs w:val="22"/>
        </w:rPr>
        <w:t>Figure S</w:t>
      </w:r>
      <w:r w:rsidRPr="00053268">
        <w:rPr>
          <w:b/>
          <w:bCs/>
          <w:color w:val="000000" w:themeColor="text1"/>
          <w:sz w:val="22"/>
          <w:szCs w:val="22"/>
        </w:rPr>
        <w:fldChar w:fldCharType="begin"/>
      </w:r>
      <w:r w:rsidRPr="00053268">
        <w:rPr>
          <w:b/>
          <w:bCs/>
          <w:color w:val="000000" w:themeColor="text1"/>
          <w:sz w:val="22"/>
          <w:szCs w:val="22"/>
        </w:rPr>
        <w:instrText xml:space="preserve"> SEQ Figure_S \* ARABIC </w:instrText>
      </w:r>
      <w:r w:rsidRPr="00053268">
        <w:rPr>
          <w:b/>
          <w:bCs/>
          <w:color w:val="000000" w:themeColor="text1"/>
          <w:sz w:val="22"/>
          <w:szCs w:val="22"/>
        </w:rPr>
        <w:fldChar w:fldCharType="separate"/>
      </w:r>
      <w:r w:rsidR="009D44E0">
        <w:rPr>
          <w:b/>
          <w:bCs/>
          <w:noProof/>
          <w:color w:val="000000" w:themeColor="text1"/>
          <w:sz w:val="22"/>
          <w:szCs w:val="22"/>
        </w:rPr>
        <w:t>2</w:t>
      </w:r>
      <w:r w:rsidRPr="00053268">
        <w:rPr>
          <w:b/>
          <w:bCs/>
          <w:color w:val="000000" w:themeColor="text1"/>
          <w:sz w:val="22"/>
          <w:szCs w:val="22"/>
        </w:rPr>
        <w:fldChar w:fldCharType="end"/>
      </w:r>
      <w:r>
        <w:rPr>
          <w:b/>
          <w:bCs/>
          <w:color w:val="000000" w:themeColor="text1"/>
          <w:sz w:val="22"/>
          <w:szCs w:val="22"/>
        </w:rPr>
        <w:t xml:space="preserve">. </w:t>
      </w:r>
      <w:proofErr w:type="spellStart"/>
      <w:r>
        <w:rPr>
          <w:color w:val="000000" w:themeColor="text1"/>
          <w:sz w:val="22"/>
          <w:szCs w:val="22"/>
        </w:rPr>
        <w:t>Hydrostratigraphy</w:t>
      </w:r>
      <w:proofErr w:type="spellEnd"/>
      <w:r>
        <w:rPr>
          <w:color w:val="000000" w:themeColor="text1"/>
          <w:sz w:val="22"/>
          <w:szCs w:val="22"/>
        </w:rPr>
        <w:t xml:space="preserve"> of the vadose zone for Site W and Site K.</w:t>
      </w:r>
      <w:bookmarkEnd w:id="7"/>
    </w:p>
    <w:p w14:paraId="43F3E130" w14:textId="4FD84C2F" w:rsidR="00841133" w:rsidRDefault="000874AF" w:rsidP="000874AF">
      <w:pPr>
        <w:tabs>
          <w:tab w:val="left" w:pos="1411"/>
        </w:tabs>
        <w:spacing w:line="240" w:lineRule="auto"/>
        <w:jc w:val="both"/>
      </w:pPr>
      <w:r>
        <w:rPr>
          <w:rFonts w:eastAsiaTheme="minorEastAsia"/>
        </w:rPr>
        <w:t xml:space="preserve">     Two monitoring points were used in these simulations. The first was positioned </w:t>
      </w:r>
      <w:r w:rsidR="004A405F">
        <w:rPr>
          <w:rFonts w:eastAsiaTheme="minorEastAsia"/>
        </w:rPr>
        <w:t>just below</w:t>
      </w:r>
      <w:r>
        <w:rPr>
          <w:rFonts w:eastAsiaTheme="minorEastAsia"/>
        </w:rPr>
        <w:t xml:space="preserve"> the base of the source zone </w:t>
      </w:r>
      <w:r w:rsidR="0030090D">
        <w:rPr>
          <w:rFonts w:eastAsiaTheme="minorEastAsia"/>
        </w:rPr>
        <w:t xml:space="preserve">(30 cm) </w:t>
      </w:r>
      <w:r>
        <w:rPr>
          <w:rFonts w:eastAsiaTheme="minorEastAsia"/>
        </w:rPr>
        <w:t>to monitor the dynamics of PFAS leaching from the source zone. The second monitoring point was positioned at the top of the capillary fringe at both sites (i.e., z = -283 cm</w:t>
      </w:r>
      <w:r w:rsidR="004A405F">
        <w:rPr>
          <w:rFonts w:eastAsiaTheme="minorEastAsia"/>
        </w:rPr>
        <w:t xml:space="preserve"> selected for simplicity</w:t>
      </w:r>
      <w:r>
        <w:rPr>
          <w:rFonts w:eastAsiaTheme="minorEastAsia"/>
        </w:rPr>
        <w:t xml:space="preserve">). As we are interested in evaluating the potential impacts of PFAS leaching from these biosolids sources and entering the groundwater, the top of the capillary fringe represents the first point of contact with the saturated zone. </w:t>
      </w:r>
    </w:p>
    <w:p w14:paraId="71B2E2FA" w14:textId="5F57BCD3" w:rsidR="00432CD1" w:rsidRDefault="00432CD1" w:rsidP="00E43844">
      <w:pPr>
        <w:pStyle w:val="Heading2"/>
      </w:pPr>
      <w:bookmarkStart w:id="8" w:name="_Toc102487468"/>
      <w:r>
        <w:t>S1.1.3 Flow Model Preparation</w:t>
      </w:r>
      <w:bookmarkEnd w:id="8"/>
    </w:p>
    <w:p w14:paraId="5BD8FF20" w14:textId="6C34B1BA" w:rsidR="003F3A7E" w:rsidRDefault="003F3A7E" w:rsidP="00ED0879">
      <w:pPr>
        <w:tabs>
          <w:tab w:val="left" w:pos="1411"/>
        </w:tabs>
        <w:spacing w:after="240" w:line="240" w:lineRule="auto"/>
        <w:jc w:val="both"/>
      </w:pPr>
      <w:r>
        <w:t xml:space="preserve">     </w:t>
      </w:r>
      <w:r w:rsidRPr="006C0BA6">
        <w:rPr>
          <w:color w:val="000000" w:themeColor="text1"/>
        </w:rPr>
        <w:t xml:space="preserve">The van </w:t>
      </w:r>
      <w:proofErr w:type="spellStart"/>
      <w:r w:rsidRPr="006C0BA6">
        <w:rPr>
          <w:color w:val="000000" w:themeColor="text1"/>
        </w:rPr>
        <w:t>Genuchten-Mualem</w:t>
      </w:r>
      <w:proofErr w:type="spellEnd"/>
      <w:r w:rsidRPr="006C0BA6">
        <w:rPr>
          <w:color w:val="000000" w:themeColor="text1"/>
        </w:rPr>
        <w:t xml:space="preserve"> model </w:t>
      </w:r>
      <w:r w:rsidRPr="008A0767">
        <w:rPr>
          <w:color w:val="000000" w:themeColor="text1"/>
        </w:rPr>
        <w:t>(</w:t>
      </w:r>
      <w:r w:rsidRPr="006C0BA6">
        <w:rPr>
          <w:color w:val="000000" w:themeColor="text1"/>
        </w:rPr>
        <w:t xml:space="preserve">van </w:t>
      </w:r>
      <w:proofErr w:type="spellStart"/>
      <w:r w:rsidRPr="006C0BA6">
        <w:rPr>
          <w:color w:val="000000" w:themeColor="text1"/>
        </w:rPr>
        <w:t>Genuchten</w:t>
      </w:r>
      <w:proofErr w:type="spellEnd"/>
      <w:r w:rsidRPr="006C0BA6">
        <w:rPr>
          <w:color w:val="000000" w:themeColor="text1"/>
        </w:rPr>
        <w:t>, 1980</w:t>
      </w:r>
      <w:r w:rsidRPr="008A0767">
        <w:rPr>
          <w:color w:val="000000" w:themeColor="text1"/>
        </w:rPr>
        <w:t xml:space="preserve">) was selected </w:t>
      </w:r>
      <w:r w:rsidRPr="009D44E0">
        <w:rPr>
          <w:color w:val="000000" w:themeColor="text1"/>
        </w:rPr>
        <w:t xml:space="preserve">to </w:t>
      </w:r>
      <w:r>
        <w:t>govern the relationship between soil moisture contents (</w:t>
      </w:r>
      <m:oMath>
        <m:sSub>
          <m:sSubPr>
            <m:ctrlPr>
              <w:rPr>
                <w:rFonts w:ascii="Cambria Math" w:hAnsi="Cambria Math"/>
                <w:i/>
              </w:rPr>
            </m:ctrlPr>
          </m:sSubPr>
          <m:e>
            <m:r>
              <w:rPr>
                <w:rFonts w:ascii="Cambria Math" w:hAnsi="Cambria Math"/>
              </w:rPr>
              <m:t>θ</m:t>
            </m:r>
          </m:e>
          <m:sub>
            <m:r>
              <w:rPr>
                <w:rFonts w:ascii="Cambria Math" w:hAnsi="Cambria Math"/>
              </w:rPr>
              <m:t>w</m:t>
            </m:r>
          </m:sub>
        </m:sSub>
      </m:oMath>
      <w:r>
        <w:rPr>
          <w:rFonts w:eastAsiaTheme="minorEastAsia"/>
        </w:rPr>
        <w:t>)</w:t>
      </w:r>
      <w:r>
        <w:t xml:space="preserve"> and pressure heads (</w:t>
      </w:r>
      <m:oMath>
        <m:r>
          <w:rPr>
            <w:rFonts w:ascii="Cambria Math" w:hAnsi="Cambria Math"/>
          </w:rPr>
          <m:t>h</m:t>
        </m:r>
      </m:oMath>
      <w:r>
        <w:rPr>
          <w:rFonts w:eastAsiaTheme="minorEastAsia"/>
        </w:rPr>
        <w:t xml:space="preserve">) </w:t>
      </w:r>
      <w:r>
        <w:t>(i.e., soil-water retention curves, SWRC) and the moisture dependence o</w:t>
      </w:r>
      <w:r w:rsidR="00AE190D">
        <w:t>f</w:t>
      </w:r>
      <w:r>
        <w:t xml:space="preserve"> </w:t>
      </w:r>
      <w:r w:rsidR="00AE190D">
        <w:t xml:space="preserve">the </w:t>
      </w:r>
      <w:r>
        <w:t xml:space="preserve">unsaturated hydraulic conductivity. van </w:t>
      </w:r>
      <w:proofErr w:type="spellStart"/>
      <w:r>
        <w:t>Genuchten</w:t>
      </w:r>
      <w:proofErr w:type="spellEnd"/>
      <w:r>
        <w:t xml:space="preserve"> (VG) parameters and other relevant soil-specific parameters representative of the various soil textural categories employed in this evaluation (i.e., saturated hydraulic conductivities (</w:t>
      </w:r>
      <m:oMath>
        <m:sSub>
          <m:sSubPr>
            <m:ctrlPr>
              <w:rPr>
                <w:rFonts w:ascii="Cambria Math" w:hAnsi="Cambria Math"/>
                <w:i/>
              </w:rPr>
            </m:ctrlPr>
          </m:sSubPr>
          <m:e>
            <m:r>
              <w:rPr>
                <w:rFonts w:ascii="Cambria Math" w:hAnsi="Cambria Math"/>
              </w:rPr>
              <m:t>K</m:t>
            </m:r>
          </m:e>
          <m:sub>
            <m:r>
              <w:rPr>
                <w:rFonts w:ascii="Cambria Math" w:hAnsi="Cambria Math"/>
              </w:rPr>
              <m:t>sat</m:t>
            </m:r>
          </m:sub>
        </m:sSub>
      </m:oMath>
      <w:r>
        <w:rPr>
          <w:rFonts w:eastAsiaTheme="minorEastAsia"/>
        </w:rPr>
        <w:t>), dry bulk densities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b</m:t>
            </m:r>
          </m:sub>
        </m:sSub>
      </m:oMath>
      <w:r>
        <w:rPr>
          <w:rFonts w:eastAsiaTheme="minorEastAsia"/>
        </w:rPr>
        <w:t>), and dispersivity values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o</m:t>
            </m:r>
          </m:sub>
        </m:sSub>
      </m:oMath>
      <w:r>
        <w:rPr>
          <w:rFonts w:eastAsiaTheme="minorEastAsia"/>
        </w:rPr>
        <w:t>))</w:t>
      </w:r>
      <w:r>
        <w:t xml:space="preserve"> are provided </w:t>
      </w:r>
      <w:r w:rsidRPr="009D44E0">
        <w:rPr>
          <w:color w:val="000000" w:themeColor="text1"/>
        </w:rPr>
        <w:t xml:space="preserve">in Table </w:t>
      </w:r>
      <w:r w:rsidR="00432CD1" w:rsidRPr="009D44E0">
        <w:rPr>
          <w:color w:val="000000" w:themeColor="text1"/>
        </w:rPr>
        <w:t>S</w:t>
      </w:r>
      <w:r w:rsidRPr="009D44E0">
        <w:rPr>
          <w:color w:val="000000" w:themeColor="text1"/>
        </w:rPr>
        <w:t>1.</w:t>
      </w:r>
    </w:p>
    <w:p w14:paraId="55586D0C" w14:textId="0A1A1B62" w:rsidR="00ED0879" w:rsidRPr="00ED0879" w:rsidRDefault="00ED0879" w:rsidP="00ED0879">
      <w:pPr>
        <w:pStyle w:val="Caption"/>
        <w:keepNext/>
        <w:spacing w:after="240"/>
        <w:rPr>
          <w:color w:val="000000" w:themeColor="text1"/>
          <w:sz w:val="22"/>
          <w:szCs w:val="22"/>
        </w:rPr>
      </w:pPr>
      <w:bookmarkStart w:id="9" w:name="_Toc100141455"/>
      <w:r w:rsidRPr="00ED0879">
        <w:rPr>
          <w:b/>
          <w:bCs/>
          <w:color w:val="000000" w:themeColor="text1"/>
          <w:sz w:val="22"/>
          <w:szCs w:val="22"/>
        </w:rPr>
        <w:lastRenderedPageBreak/>
        <w:t xml:space="preserve">Table S </w:t>
      </w:r>
      <w:r w:rsidRPr="00ED0879">
        <w:rPr>
          <w:b/>
          <w:bCs/>
          <w:color w:val="000000" w:themeColor="text1"/>
          <w:sz w:val="22"/>
          <w:szCs w:val="22"/>
        </w:rPr>
        <w:fldChar w:fldCharType="begin"/>
      </w:r>
      <w:r w:rsidRPr="00ED0879">
        <w:rPr>
          <w:b/>
          <w:bCs/>
          <w:color w:val="000000" w:themeColor="text1"/>
          <w:sz w:val="22"/>
          <w:szCs w:val="22"/>
        </w:rPr>
        <w:instrText xml:space="preserve"> SEQ Table_S \* ARABIC </w:instrText>
      </w:r>
      <w:r w:rsidRPr="00ED0879">
        <w:rPr>
          <w:b/>
          <w:bCs/>
          <w:color w:val="000000" w:themeColor="text1"/>
          <w:sz w:val="22"/>
          <w:szCs w:val="22"/>
        </w:rPr>
        <w:fldChar w:fldCharType="separate"/>
      </w:r>
      <w:r w:rsidR="009D44E0">
        <w:rPr>
          <w:b/>
          <w:bCs/>
          <w:noProof/>
          <w:color w:val="000000" w:themeColor="text1"/>
          <w:sz w:val="22"/>
          <w:szCs w:val="22"/>
        </w:rPr>
        <w:t>1</w:t>
      </w:r>
      <w:r w:rsidRPr="00ED0879">
        <w:rPr>
          <w:b/>
          <w:bCs/>
          <w:color w:val="000000" w:themeColor="text1"/>
          <w:sz w:val="22"/>
          <w:szCs w:val="22"/>
        </w:rPr>
        <w:fldChar w:fldCharType="end"/>
      </w:r>
      <w:r>
        <w:rPr>
          <w:b/>
          <w:bCs/>
          <w:color w:val="000000" w:themeColor="text1"/>
          <w:sz w:val="22"/>
          <w:szCs w:val="22"/>
        </w:rPr>
        <w:t>.</w:t>
      </w:r>
      <w:r>
        <w:rPr>
          <w:color w:val="000000" w:themeColor="text1"/>
          <w:sz w:val="22"/>
          <w:szCs w:val="22"/>
        </w:rPr>
        <w:t xml:space="preserve"> Van </w:t>
      </w:r>
      <w:proofErr w:type="spellStart"/>
      <w:r>
        <w:rPr>
          <w:color w:val="000000" w:themeColor="text1"/>
          <w:sz w:val="22"/>
          <w:szCs w:val="22"/>
        </w:rPr>
        <w:t>Genucten</w:t>
      </w:r>
      <w:proofErr w:type="spellEnd"/>
      <w:r>
        <w:rPr>
          <w:color w:val="000000" w:themeColor="text1"/>
          <w:sz w:val="22"/>
          <w:szCs w:val="22"/>
        </w:rPr>
        <w:t xml:space="preserve"> model parameters and hydraulic properties of soils.</w:t>
      </w:r>
      <w:bookmarkEnd w:id="9"/>
    </w:p>
    <w:p w14:paraId="21B44E63" w14:textId="0D59331C" w:rsidR="003F3A7E" w:rsidRDefault="007C0600" w:rsidP="003F3A7E">
      <w:pPr>
        <w:tabs>
          <w:tab w:val="left" w:pos="1411"/>
        </w:tabs>
      </w:pPr>
      <w:r w:rsidRPr="007C0600">
        <w:rPr>
          <w:noProof/>
        </w:rPr>
        <w:drawing>
          <wp:inline distT="0" distB="0" distL="0" distR="0" wp14:anchorId="320A81C8" wp14:editId="65FF3886">
            <wp:extent cx="5943600" cy="18154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15465"/>
                    </a:xfrm>
                    <a:prstGeom prst="rect">
                      <a:avLst/>
                    </a:prstGeom>
                  </pic:spPr>
                </pic:pic>
              </a:graphicData>
            </a:graphic>
          </wp:inline>
        </w:drawing>
      </w:r>
    </w:p>
    <w:p w14:paraId="1D2FF4DF" w14:textId="1EF40D6F" w:rsidR="003F3A7E" w:rsidRPr="000B4774" w:rsidRDefault="003F3A7E" w:rsidP="000874AF">
      <w:pPr>
        <w:tabs>
          <w:tab w:val="left" w:pos="7628"/>
        </w:tabs>
        <w:spacing w:line="240" w:lineRule="auto"/>
        <w:jc w:val="both"/>
        <w:rPr>
          <w:color w:val="000000" w:themeColor="text1"/>
        </w:rPr>
      </w:pPr>
      <w:r>
        <w:t xml:space="preserve">    </w:t>
      </w:r>
      <w:r w:rsidRPr="00AB56F6">
        <w:t xml:space="preserve">Surface soil textures varied between application sites. Hydraulically, Site W topsoil was modeled as a loam, and Site K soils were modeled as fine-grained sandy soil based on literature </w:t>
      </w:r>
      <w:r w:rsidRPr="000B4774">
        <w:rPr>
          <w:color w:val="000000" w:themeColor="text1"/>
        </w:rPr>
        <w:t>descriptions</w:t>
      </w:r>
      <w:r w:rsidR="004A405F" w:rsidRPr="000B4774">
        <w:rPr>
          <w:color w:val="000000" w:themeColor="text1"/>
        </w:rPr>
        <w:t xml:space="preserve"> of the site</w:t>
      </w:r>
      <w:r w:rsidRPr="000B4774">
        <w:rPr>
          <w:color w:val="000000" w:themeColor="text1"/>
        </w:rPr>
        <w:t xml:space="preserve"> (Higgins et al., 2011</w:t>
      </w:r>
      <w:r w:rsidRPr="008A0767">
        <w:rPr>
          <w:color w:val="000000" w:themeColor="text1"/>
        </w:rPr>
        <w:t xml:space="preserve">). It is </w:t>
      </w:r>
      <w:r w:rsidRPr="000B4774">
        <w:rPr>
          <w:color w:val="000000" w:themeColor="text1"/>
        </w:rPr>
        <w:t>acknowledged that hydraulic properties of biosolids-amended soils can vary depending on biosolid loading rate and time since initial application (e.</w:t>
      </w:r>
      <w:r w:rsidRPr="008A0767">
        <w:rPr>
          <w:color w:val="000000" w:themeColor="text1"/>
        </w:rPr>
        <w:t xml:space="preserve">g., </w:t>
      </w:r>
      <w:r w:rsidRPr="000B4774">
        <w:rPr>
          <w:color w:val="000000" w:themeColor="text1"/>
        </w:rPr>
        <w:t>Zare et al., 2010</w:t>
      </w:r>
      <w:r w:rsidRPr="008A0767">
        <w:rPr>
          <w:color w:val="000000" w:themeColor="text1"/>
        </w:rPr>
        <w:t xml:space="preserve">). However, parameterizing these effects would require data </w:t>
      </w:r>
      <w:r w:rsidR="004A405F" w:rsidRPr="008A0767">
        <w:rPr>
          <w:color w:val="000000" w:themeColor="text1"/>
        </w:rPr>
        <w:t>rarely</w:t>
      </w:r>
      <w:r w:rsidR="00F132B7" w:rsidRPr="008A0767">
        <w:rPr>
          <w:color w:val="000000" w:themeColor="text1"/>
        </w:rPr>
        <w:t xml:space="preserve"> available at most agricultural sites</w:t>
      </w:r>
      <w:r w:rsidR="004A405F" w:rsidRPr="008A0767">
        <w:rPr>
          <w:color w:val="000000" w:themeColor="text1"/>
        </w:rPr>
        <w:t xml:space="preserve">, and </w:t>
      </w:r>
      <w:r w:rsidR="004A405F" w:rsidRPr="000B4774">
        <w:rPr>
          <w:color w:val="000000" w:themeColor="text1"/>
        </w:rPr>
        <w:t>that is not available</w:t>
      </w:r>
      <w:r w:rsidR="00F132B7" w:rsidRPr="000B4774">
        <w:rPr>
          <w:color w:val="000000" w:themeColor="text1"/>
        </w:rPr>
        <w:t xml:space="preserve"> for Sites K and W. </w:t>
      </w:r>
    </w:p>
    <w:p w14:paraId="53D1DEBC" w14:textId="5A328968" w:rsidR="003F3A7E" w:rsidRPr="000B4774" w:rsidRDefault="003F3A7E" w:rsidP="000874AF">
      <w:pPr>
        <w:tabs>
          <w:tab w:val="left" w:pos="1411"/>
        </w:tabs>
        <w:spacing w:line="240" w:lineRule="auto"/>
        <w:jc w:val="both"/>
        <w:rPr>
          <w:color w:val="000000" w:themeColor="text1"/>
        </w:rPr>
      </w:pPr>
      <w:r w:rsidRPr="000B4774">
        <w:rPr>
          <w:color w:val="000000" w:themeColor="text1"/>
        </w:rPr>
        <w:t xml:space="preserve">     Representative soil stratigraphic data representing the vadose zone beneath both sites was derived from engineers boring logs provided in the Illinois State Geological Survey’s Illinois Water Well (ILWATER) interactive map </w:t>
      </w:r>
      <w:r w:rsidRPr="008A0767">
        <w:rPr>
          <w:color w:val="000000" w:themeColor="text1"/>
        </w:rPr>
        <w:t>(</w:t>
      </w:r>
      <w:hyperlink r:id="rId16" w:history="1">
        <w:r w:rsidRPr="008A0767">
          <w:rPr>
            <w:rStyle w:val="Hyperlink"/>
            <w:color w:val="000000" w:themeColor="text1"/>
          </w:rPr>
          <w:t>https://isgs.illinois.edu/ilwater</w:t>
        </w:r>
      </w:hyperlink>
      <w:r w:rsidRPr="008A0767">
        <w:rPr>
          <w:color w:val="000000" w:themeColor="text1"/>
        </w:rPr>
        <w:t xml:space="preserve">) at locations </w:t>
      </w:r>
      <w:r w:rsidRPr="000B4774">
        <w:rPr>
          <w:color w:val="000000" w:themeColor="text1"/>
        </w:rPr>
        <w:t xml:space="preserve">within the individual townships in which the sites are located (i.e., Florence township for Site W and Saint Anne Township for Site K). </w:t>
      </w:r>
      <w:r w:rsidR="00DC4F69" w:rsidRPr="000B4774">
        <w:rPr>
          <w:color w:val="000000" w:themeColor="text1"/>
        </w:rPr>
        <w:t>At</w:t>
      </w:r>
      <w:r w:rsidRPr="000B4774">
        <w:rPr>
          <w:color w:val="000000" w:themeColor="text1"/>
        </w:rPr>
        <w:t xml:space="preserve"> Site W</w:t>
      </w:r>
      <w:r w:rsidR="00AE190D" w:rsidRPr="000B4774">
        <w:rPr>
          <w:color w:val="000000" w:themeColor="text1"/>
        </w:rPr>
        <w:t>,</w:t>
      </w:r>
      <w:r w:rsidRPr="000B4774">
        <w:rPr>
          <w:color w:val="000000" w:themeColor="text1"/>
        </w:rPr>
        <w:t xml:space="preserve"> </w:t>
      </w:r>
      <w:r w:rsidR="00DC4F69" w:rsidRPr="000B4774">
        <w:rPr>
          <w:color w:val="000000" w:themeColor="text1"/>
        </w:rPr>
        <w:t xml:space="preserve">the </w:t>
      </w:r>
      <w:r w:rsidRPr="000B4774">
        <w:rPr>
          <w:color w:val="000000" w:themeColor="text1"/>
        </w:rPr>
        <w:t xml:space="preserve">vadose zone possesses textural heterogeneity, and the </w:t>
      </w:r>
      <w:r w:rsidRPr="008A0767">
        <w:rPr>
          <w:color w:val="000000" w:themeColor="text1"/>
        </w:rPr>
        <w:t>Site K vadose zone does not</w:t>
      </w:r>
      <w:r w:rsidR="00DC4F69" w:rsidRPr="008A0767">
        <w:rPr>
          <w:color w:val="000000" w:themeColor="text1"/>
        </w:rPr>
        <w:t xml:space="preserve"> (Figure S</w:t>
      </w:r>
      <w:r w:rsidR="000874AF" w:rsidRPr="008A0767">
        <w:rPr>
          <w:color w:val="000000" w:themeColor="text1"/>
        </w:rPr>
        <w:t>2</w:t>
      </w:r>
      <w:r w:rsidR="00DC4F69" w:rsidRPr="008A0767">
        <w:rPr>
          <w:color w:val="000000" w:themeColor="text1"/>
        </w:rPr>
        <w:t>)</w:t>
      </w:r>
      <w:r w:rsidRPr="008A0767">
        <w:rPr>
          <w:color w:val="000000" w:themeColor="text1"/>
        </w:rPr>
        <w:t xml:space="preserve">. Site K is positioned within a zone of glacial drift deposits (Cravens et al., 1990) that generally </w:t>
      </w:r>
      <w:r w:rsidR="00AE190D" w:rsidRPr="008A0767">
        <w:rPr>
          <w:color w:val="000000" w:themeColor="text1"/>
        </w:rPr>
        <w:t>consist of</w:t>
      </w:r>
      <w:r w:rsidRPr="008A0767">
        <w:rPr>
          <w:color w:val="000000" w:themeColor="text1"/>
        </w:rPr>
        <w:t xml:space="preserve"> fine-grained and silty sand within the area. </w:t>
      </w:r>
      <w:r w:rsidR="004A405F" w:rsidRPr="008A0767">
        <w:rPr>
          <w:color w:val="000000" w:themeColor="text1"/>
        </w:rPr>
        <w:t xml:space="preserve"> Detailed measurements </w:t>
      </w:r>
      <w:r w:rsidR="004A405F" w:rsidRPr="000B4774">
        <w:rPr>
          <w:color w:val="000000" w:themeColor="text1"/>
        </w:rPr>
        <w:t>for soil hydraulic properties were not available for these sites.</w:t>
      </w:r>
      <w:r w:rsidRPr="000B4774">
        <w:rPr>
          <w:color w:val="000000" w:themeColor="text1"/>
        </w:rPr>
        <w:t xml:space="preserve"> </w:t>
      </w:r>
    </w:p>
    <w:p w14:paraId="355AB654" w14:textId="5FCE2F4D" w:rsidR="003F3A7E" w:rsidRPr="008A0767" w:rsidRDefault="003F3A7E" w:rsidP="000874AF">
      <w:pPr>
        <w:tabs>
          <w:tab w:val="left" w:pos="1411"/>
        </w:tabs>
        <w:spacing w:line="240" w:lineRule="auto"/>
        <w:jc w:val="both"/>
        <w:rPr>
          <w:rFonts w:cs="Times New Roman"/>
          <w:color w:val="000000" w:themeColor="text1"/>
          <w:szCs w:val="24"/>
        </w:rPr>
      </w:pPr>
      <w:r w:rsidRPr="000B4774">
        <w:rPr>
          <w:color w:val="000000" w:themeColor="text1"/>
        </w:rPr>
        <w:t xml:space="preserve">     VG parameters and hydraulic conductivities for the loam soils </w:t>
      </w:r>
      <w:r w:rsidR="004446C2" w:rsidRPr="000B4774">
        <w:rPr>
          <w:color w:val="000000" w:themeColor="text1"/>
        </w:rPr>
        <w:t xml:space="preserve">(Site W) </w:t>
      </w:r>
      <w:r w:rsidRPr="000B4774">
        <w:rPr>
          <w:color w:val="000000" w:themeColor="text1"/>
        </w:rPr>
        <w:t xml:space="preserve">were estimated using the Rosetta </w:t>
      </w:r>
      <w:r w:rsidRPr="008A0767">
        <w:rPr>
          <w:color w:val="000000" w:themeColor="text1"/>
        </w:rPr>
        <w:t>model (</w:t>
      </w:r>
      <w:r w:rsidRPr="000B4774">
        <w:rPr>
          <w:color w:val="000000" w:themeColor="text1"/>
        </w:rPr>
        <w:t>Schaap et al., 2001</w:t>
      </w:r>
      <w:r w:rsidRPr="008A0767">
        <w:rPr>
          <w:color w:val="000000" w:themeColor="text1"/>
        </w:rPr>
        <w:t xml:space="preserve">) </w:t>
      </w:r>
      <w:r w:rsidR="00DC4F69" w:rsidRPr="000B4774">
        <w:rPr>
          <w:color w:val="000000" w:themeColor="text1"/>
        </w:rPr>
        <w:t>within</w:t>
      </w:r>
      <w:r w:rsidRPr="000B4774">
        <w:rPr>
          <w:color w:val="000000" w:themeColor="text1"/>
        </w:rPr>
        <w:t xml:space="preserve"> the HYDRUS</w:t>
      </w:r>
      <w:r w:rsidR="00AE190D" w:rsidRPr="000B4774">
        <w:rPr>
          <w:color w:val="000000" w:themeColor="text1"/>
        </w:rPr>
        <w:t>-</w:t>
      </w:r>
      <w:r w:rsidRPr="000B4774">
        <w:rPr>
          <w:color w:val="000000" w:themeColor="text1"/>
        </w:rPr>
        <w:t xml:space="preserve">1D graphical user interface, assisted by sand, silt, and clay fractions derived from the standard USDA soil texture triangle as the centroid of the specific texture category </w:t>
      </w:r>
      <w:r w:rsidRPr="008A0767">
        <w:rPr>
          <w:color w:val="000000" w:themeColor="text1"/>
        </w:rPr>
        <w:t>boundary</w:t>
      </w:r>
      <w:r w:rsidR="004446C2" w:rsidRPr="008A0767">
        <w:rPr>
          <w:color w:val="000000" w:themeColor="text1"/>
        </w:rPr>
        <w:t xml:space="preserve"> (</w:t>
      </w:r>
      <w:r w:rsidR="004446C2" w:rsidRPr="008A0767">
        <w:rPr>
          <w:rFonts w:eastAsiaTheme="minorEastAsia"/>
          <w:color w:val="000000" w:themeColor="text1"/>
        </w:rPr>
        <w:t>Figure S3</w:t>
      </w:r>
      <w:r w:rsidR="004446C2" w:rsidRPr="008A0767">
        <w:rPr>
          <w:color w:val="000000" w:themeColor="text1"/>
        </w:rPr>
        <w:t>)</w:t>
      </w:r>
      <w:r w:rsidRPr="008A0767">
        <w:rPr>
          <w:color w:val="000000" w:themeColor="text1"/>
        </w:rPr>
        <w:t>. For the sands</w:t>
      </w:r>
      <w:r w:rsidR="004446C2" w:rsidRPr="008A0767">
        <w:rPr>
          <w:color w:val="000000" w:themeColor="text1"/>
        </w:rPr>
        <w:t xml:space="preserve"> (Sites W and K)</w:t>
      </w:r>
      <w:r w:rsidRPr="008A0767">
        <w:rPr>
          <w:color w:val="000000" w:themeColor="text1"/>
        </w:rPr>
        <w:t xml:space="preserve">, representative VG parameters were derived from measured data presented by </w:t>
      </w:r>
      <w:r w:rsidRPr="000B4774">
        <w:rPr>
          <w:color w:val="000000" w:themeColor="text1"/>
        </w:rPr>
        <w:t>Baker (2001)</w:t>
      </w:r>
      <w:r w:rsidRPr="008A0767">
        <w:rPr>
          <w:color w:val="000000" w:themeColor="text1"/>
        </w:rPr>
        <w:t xml:space="preserve">, as reported by </w:t>
      </w:r>
      <w:r w:rsidRPr="000B4774">
        <w:rPr>
          <w:color w:val="000000" w:themeColor="text1"/>
        </w:rPr>
        <w:t>Benson et al. (2014)</w:t>
      </w:r>
      <w:r w:rsidRPr="008A076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sat</m:t>
            </m:r>
          </m:sub>
        </m:sSub>
      </m:oMath>
      <w:r w:rsidRPr="008A0767">
        <w:rPr>
          <w:color w:val="000000" w:themeColor="text1"/>
        </w:rPr>
        <w:t xml:space="preserve"> values for the sands were estimated using the well-known Hazen equation (</w:t>
      </w:r>
      <w:r w:rsidRPr="000B4774">
        <w:rPr>
          <w:color w:val="000000" w:themeColor="text1"/>
        </w:rPr>
        <w:t>Terzaghi and Peck, 1996</w:t>
      </w:r>
      <w:r w:rsidRPr="008A0767">
        <w:rPr>
          <w:color w:val="000000" w:themeColor="text1"/>
        </w:rPr>
        <w:t xml:space="preserve">). SWRCs and the resulting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aw</m:t>
            </m:r>
          </m:sub>
        </m:sSub>
      </m:oMath>
      <w:r w:rsidRPr="008A0767">
        <w:rPr>
          <w:rFonts w:eastAsiaTheme="minorEastAsia"/>
          <w:color w:val="000000" w:themeColor="text1"/>
        </w:rPr>
        <w:t>-</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θ</m:t>
            </m:r>
          </m:e>
          <m:sub>
            <m:r>
              <w:rPr>
                <w:rFonts w:ascii="Cambria Math" w:eastAsiaTheme="minorEastAsia" w:hAnsi="Cambria Math"/>
                <w:color w:val="000000" w:themeColor="text1"/>
              </w:rPr>
              <m:t>w</m:t>
            </m:r>
          </m:sub>
        </m:sSub>
      </m:oMath>
      <w:r w:rsidRPr="008A0767">
        <w:rPr>
          <w:rFonts w:eastAsiaTheme="minorEastAsia"/>
          <w:color w:val="000000" w:themeColor="text1"/>
        </w:rPr>
        <w:t xml:space="preserve"> relationships are presented in Figure </w:t>
      </w:r>
      <w:r w:rsidR="0054247D" w:rsidRPr="008A0767">
        <w:rPr>
          <w:rFonts w:eastAsiaTheme="minorEastAsia"/>
          <w:color w:val="000000" w:themeColor="text1"/>
        </w:rPr>
        <w:t>S3</w:t>
      </w:r>
      <w:r w:rsidRPr="008A0767">
        <w:rPr>
          <w:rFonts w:eastAsiaTheme="minorEastAsia"/>
          <w:color w:val="000000" w:themeColor="text1"/>
        </w:rPr>
        <w:t>.</w:t>
      </w:r>
      <w:r w:rsidRPr="008A0767">
        <w:rPr>
          <w:rFonts w:cs="Times New Roman"/>
          <w:color w:val="000000" w:themeColor="text1"/>
          <w:szCs w:val="24"/>
        </w:rPr>
        <w:t xml:space="preserve"> </w:t>
      </w:r>
    </w:p>
    <w:p w14:paraId="74117ACC" w14:textId="0398FCB3" w:rsidR="003F3A7E" w:rsidRPr="000B4774" w:rsidRDefault="003F3A7E" w:rsidP="000874AF">
      <w:pPr>
        <w:tabs>
          <w:tab w:val="left" w:pos="1411"/>
        </w:tabs>
        <w:spacing w:line="240" w:lineRule="auto"/>
        <w:jc w:val="both"/>
        <w:rPr>
          <w:color w:val="000000" w:themeColor="text1"/>
        </w:rPr>
      </w:pPr>
      <w:r w:rsidRPr="000B4774">
        <w:rPr>
          <w:rFonts w:cs="Times New Roman"/>
          <w:color w:val="000000" w:themeColor="text1"/>
          <w:szCs w:val="24"/>
        </w:rPr>
        <w:t xml:space="preserve">     It should be noted that the soil hydraulic parameters (including </w:t>
      </w:r>
      <w:r w:rsidRPr="000B4774">
        <w:rPr>
          <w:rFonts w:cs="Times New Roman"/>
          <w:i/>
          <w:iCs/>
          <w:color w:val="000000" w:themeColor="text1"/>
          <w:szCs w:val="24"/>
        </w:rPr>
        <w:t>n</w:t>
      </w:r>
      <w:r w:rsidRPr="000B4774">
        <w:rPr>
          <w:rFonts w:cs="Times New Roman"/>
          <w:color w:val="000000" w:themeColor="text1"/>
          <w:szCs w:val="24"/>
        </w:rPr>
        <w:t xml:space="preserve"> and </w:t>
      </w:r>
      <w:r w:rsidRPr="000B4774">
        <w:rPr>
          <w:rFonts w:cs="Times New Roman"/>
          <w:i/>
          <w:iCs/>
          <w:color w:val="000000" w:themeColor="text1"/>
          <w:szCs w:val="24"/>
        </w:rPr>
        <w:t>a</w:t>
      </w:r>
      <w:r w:rsidRPr="000B4774">
        <w:rPr>
          <w:rFonts w:cs="Times New Roman"/>
          <w:color w:val="000000" w:themeColor="text1"/>
          <w:szCs w:val="24"/>
        </w:rPr>
        <w:t xml:space="preserve">) predicted using </w:t>
      </w:r>
      <w:proofErr w:type="spellStart"/>
      <w:r w:rsidRPr="000B4774">
        <w:rPr>
          <w:rFonts w:cs="Times New Roman"/>
          <w:color w:val="000000" w:themeColor="text1"/>
          <w:szCs w:val="24"/>
        </w:rPr>
        <w:t>pedotransfer</w:t>
      </w:r>
      <w:proofErr w:type="spellEnd"/>
      <w:r w:rsidRPr="000B4774">
        <w:rPr>
          <w:rFonts w:cs="Times New Roman"/>
          <w:color w:val="000000" w:themeColor="text1"/>
          <w:szCs w:val="24"/>
        </w:rPr>
        <w:t xml:space="preserve"> functions such as Rosetta are associated with significant uncertainty when applying predicted values </w:t>
      </w:r>
      <w:r w:rsidRPr="008A0767">
        <w:rPr>
          <w:rFonts w:cs="Times New Roman"/>
          <w:color w:val="000000" w:themeColor="text1"/>
          <w:szCs w:val="24"/>
        </w:rPr>
        <w:t>to a specific site soil. These uncertainties are discussed in manuscripts describing both the original Rosetta (</w:t>
      </w:r>
      <w:r w:rsidRPr="000B4774">
        <w:rPr>
          <w:rFonts w:cs="Times New Roman"/>
          <w:color w:val="000000" w:themeColor="text1"/>
          <w:szCs w:val="24"/>
        </w:rPr>
        <w:t>Schaap et al., 2001</w:t>
      </w:r>
      <w:r w:rsidRPr="008A0767">
        <w:rPr>
          <w:rFonts w:cs="Times New Roman"/>
          <w:color w:val="000000" w:themeColor="text1"/>
          <w:szCs w:val="24"/>
        </w:rPr>
        <w:t>) as well as its "new" version (</w:t>
      </w:r>
      <w:r w:rsidRPr="000B4774">
        <w:rPr>
          <w:rFonts w:cs="Times New Roman"/>
          <w:color w:val="000000" w:themeColor="text1"/>
          <w:szCs w:val="24"/>
        </w:rPr>
        <w:t>Zhang and Schaap, 2017; 2019</w:t>
      </w:r>
      <w:r w:rsidRPr="008A0767">
        <w:rPr>
          <w:rFonts w:cs="Times New Roman"/>
          <w:color w:val="000000" w:themeColor="text1"/>
          <w:szCs w:val="24"/>
        </w:rPr>
        <w:t xml:space="preserve">). </w:t>
      </w:r>
      <w:r w:rsidR="0002217C" w:rsidRPr="008A0767">
        <w:rPr>
          <w:rFonts w:cs="Times New Roman"/>
          <w:color w:val="000000" w:themeColor="text1"/>
          <w:szCs w:val="24"/>
        </w:rPr>
        <w:t>For</w:t>
      </w:r>
      <w:r w:rsidRPr="008A0767">
        <w:rPr>
          <w:rFonts w:cs="Times New Roman"/>
          <w:color w:val="000000" w:themeColor="text1"/>
          <w:szCs w:val="24"/>
        </w:rPr>
        <w:t xml:space="preserve"> the </w:t>
      </w:r>
      <w:r w:rsidRPr="000B4774">
        <w:rPr>
          <w:rFonts w:cs="Times New Roman"/>
          <w:color w:val="000000" w:themeColor="text1"/>
          <w:szCs w:val="24"/>
        </w:rPr>
        <w:t>purpose</w:t>
      </w:r>
      <w:r w:rsidR="0002217C" w:rsidRPr="000B4774">
        <w:rPr>
          <w:rFonts w:cs="Times New Roman"/>
          <w:color w:val="000000" w:themeColor="text1"/>
          <w:szCs w:val="24"/>
        </w:rPr>
        <w:t>s</w:t>
      </w:r>
      <w:r w:rsidRPr="000B4774">
        <w:rPr>
          <w:rFonts w:cs="Times New Roman"/>
          <w:color w:val="000000" w:themeColor="text1"/>
          <w:szCs w:val="24"/>
        </w:rPr>
        <w:t xml:space="preserve"> of this work</w:t>
      </w:r>
      <w:r w:rsidR="0002217C" w:rsidRPr="000B4774">
        <w:rPr>
          <w:rFonts w:cs="Times New Roman"/>
          <w:color w:val="000000" w:themeColor="text1"/>
          <w:szCs w:val="24"/>
        </w:rPr>
        <w:t>,</w:t>
      </w:r>
      <w:r w:rsidRPr="000B4774">
        <w:rPr>
          <w:rFonts w:cs="Times New Roman"/>
          <w:color w:val="000000" w:themeColor="text1"/>
          <w:szCs w:val="24"/>
        </w:rPr>
        <w:t xml:space="preserve"> the use of texture-based representative VG parameters was considered reasonable and appropriate.</w:t>
      </w:r>
    </w:p>
    <w:p w14:paraId="104C3BB0" w14:textId="77777777" w:rsidR="00053268" w:rsidRDefault="00B31B78" w:rsidP="00053268">
      <w:pPr>
        <w:keepNext/>
        <w:tabs>
          <w:tab w:val="left" w:pos="1411"/>
        </w:tabs>
      </w:pPr>
      <w:r w:rsidRPr="00B31B78">
        <w:rPr>
          <w:noProof/>
        </w:rPr>
        <w:lastRenderedPageBreak/>
        <w:drawing>
          <wp:inline distT="0" distB="0" distL="0" distR="0" wp14:anchorId="68BA910D" wp14:editId="2E389E89">
            <wp:extent cx="5943600" cy="2161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61540"/>
                    </a:xfrm>
                    <a:prstGeom prst="rect">
                      <a:avLst/>
                    </a:prstGeom>
                  </pic:spPr>
                </pic:pic>
              </a:graphicData>
            </a:graphic>
          </wp:inline>
        </w:drawing>
      </w:r>
    </w:p>
    <w:p w14:paraId="14BA8517" w14:textId="4A82B261" w:rsidR="00841133" w:rsidRPr="00050052" w:rsidRDefault="00053268" w:rsidP="00053268">
      <w:pPr>
        <w:pStyle w:val="Caption"/>
        <w:rPr>
          <w:color w:val="000000" w:themeColor="text1"/>
          <w:sz w:val="22"/>
          <w:szCs w:val="22"/>
        </w:rPr>
      </w:pPr>
      <w:bookmarkStart w:id="10" w:name="_Toc100140709"/>
      <w:r w:rsidRPr="00050052">
        <w:rPr>
          <w:b/>
          <w:bCs/>
          <w:color w:val="000000" w:themeColor="text1"/>
          <w:sz w:val="22"/>
          <w:szCs w:val="22"/>
        </w:rPr>
        <w:t>Figure S</w:t>
      </w:r>
      <w:r w:rsidRPr="00050052">
        <w:rPr>
          <w:b/>
          <w:bCs/>
          <w:color w:val="000000" w:themeColor="text1"/>
          <w:sz w:val="22"/>
          <w:szCs w:val="22"/>
        </w:rPr>
        <w:fldChar w:fldCharType="begin"/>
      </w:r>
      <w:r w:rsidRPr="00050052">
        <w:rPr>
          <w:b/>
          <w:bCs/>
          <w:color w:val="000000" w:themeColor="text1"/>
          <w:sz w:val="22"/>
          <w:szCs w:val="22"/>
        </w:rPr>
        <w:instrText xml:space="preserve"> SEQ Figure_S \* ARABIC </w:instrText>
      </w:r>
      <w:r w:rsidRPr="00050052">
        <w:rPr>
          <w:b/>
          <w:bCs/>
          <w:color w:val="000000" w:themeColor="text1"/>
          <w:sz w:val="22"/>
          <w:szCs w:val="22"/>
        </w:rPr>
        <w:fldChar w:fldCharType="separate"/>
      </w:r>
      <w:r w:rsidR="009D44E0">
        <w:rPr>
          <w:b/>
          <w:bCs/>
          <w:noProof/>
          <w:color w:val="000000" w:themeColor="text1"/>
          <w:sz w:val="22"/>
          <w:szCs w:val="22"/>
        </w:rPr>
        <w:t>3</w:t>
      </w:r>
      <w:r w:rsidRPr="00050052">
        <w:rPr>
          <w:b/>
          <w:bCs/>
          <w:color w:val="000000" w:themeColor="text1"/>
          <w:sz w:val="22"/>
          <w:szCs w:val="22"/>
        </w:rPr>
        <w:fldChar w:fldCharType="end"/>
      </w:r>
      <w:r w:rsidRPr="00050052">
        <w:rPr>
          <w:b/>
          <w:bCs/>
          <w:color w:val="000000" w:themeColor="text1"/>
          <w:sz w:val="22"/>
          <w:szCs w:val="22"/>
        </w:rPr>
        <w:t>.</w:t>
      </w:r>
      <w:r w:rsidRPr="00050052">
        <w:rPr>
          <w:color w:val="000000" w:themeColor="text1"/>
          <w:sz w:val="22"/>
          <w:szCs w:val="22"/>
        </w:rPr>
        <w:t xml:space="preserve"> Textural, hydraulic, and </w:t>
      </w:r>
      <m:oMath>
        <m:sSub>
          <m:sSubPr>
            <m:ctrlPr>
              <w:rPr>
                <w:rFonts w:ascii="Cambria Math" w:hAnsi="Cambria Math"/>
                <w:iCs w:val="0"/>
                <w:color w:val="auto"/>
                <w:sz w:val="22"/>
                <w:szCs w:val="22"/>
              </w:rPr>
            </m:ctrlPr>
          </m:sSubPr>
          <m:e>
            <m:r>
              <w:rPr>
                <w:rFonts w:ascii="Cambria Math" w:hAnsi="Cambria Math"/>
                <w:sz w:val="22"/>
                <w:szCs w:val="22"/>
              </w:rPr>
              <m:t>A</m:t>
            </m:r>
          </m:e>
          <m:sub>
            <m:r>
              <w:rPr>
                <w:rFonts w:ascii="Cambria Math" w:hAnsi="Cambria Math"/>
                <w:sz w:val="22"/>
                <w:szCs w:val="22"/>
              </w:rPr>
              <m:t>aw</m:t>
            </m:r>
          </m:sub>
        </m:sSub>
      </m:oMath>
      <w:r w:rsidR="00050052" w:rsidRPr="00050052">
        <w:rPr>
          <w:rFonts w:eastAsiaTheme="minorEastAsia"/>
          <w:sz w:val="22"/>
          <w:szCs w:val="22"/>
        </w:rPr>
        <w:t>-</w:t>
      </w:r>
      <m:oMath>
        <m:sSub>
          <m:sSubPr>
            <m:ctrlPr>
              <w:rPr>
                <w:rFonts w:ascii="Cambria Math" w:eastAsiaTheme="minorEastAsia" w:hAnsi="Cambria Math"/>
                <w:iCs w:val="0"/>
                <w:color w:val="auto"/>
                <w:sz w:val="22"/>
                <w:szCs w:val="22"/>
              </w:rPr>
            </m:ctrlPr>
          </m:sSubPr>
          <m:e>
            <m:r>
              <w:rPr>
                <w:rFonts w:ascii="Cambria Math" w:eastAsiaTheme="minorEastAsia" w:hAnsi="Cambria Math"/>
                <w:sz w:val="22"/>
                <w:szCs w:val="22"/>
              </w:rPr>
              <m:t>θ</m:t>
            </m:r>
          </m:e>
          <m:sub>
            <m:r>
              <w:rPr>
                <w:rFonts w:ascii="Cambria Math" w:eastAsiaTheme="minorEastAsia" w:hAnsi="Cambria Math"/>
                <w:sz w:val="22"/>
                <w:szCs w:val="22"/>
              </w:rPr>
              <m:t>w</m:t>
            </m:r>
          </m:sub>
        </m:sSub>
      </m:oMath>
      <w:r w:rsidR="00050052" w:rsidRPr="00050052">
        <w:rPr>
          <w:rFonts w:eastAsiaTheme="minorEastAsia"/>
          <w:iCs w:val="0"/>
          <w:color w:val="auto"/>
          <w:sz w:val="22"/>
          <w:szCs w:val="22"/>
        </w:rPr>
        <w:t xml:space="preserve"> characteristics of soils used in this evaluation.</w:t>
      </w:r>
      <w:bookmarkEnd w:id="10"/>
    </w:p>
    <w:p w14:paraId="0DF23654" w14:textId="70723FD8" w:rsidR="003F3A7E" w:rsidRPr="000B4774" w:rsidRDefault="003F3A7E" w:rsidP="000874AF">
      <w:pPr>
        <w:spacing w:before="240" w:line="240" w:lineRule="auto"/>
        <w:jc w:val="both"/>
        <w:rPr>
          <w:color w:val="000000" w:themeColor="text1"/>
        </w:rPr>
      </w:pPr>
      <w:r>
        <w:t xml:space="preserve">     Finally, the flow model was conditioned by simulating infiltrating precipitation for the 5 years prior to biosolids application at both sites. This provided appropriate initial condition</w:t>
      </w:r>
      <w:r w:rsidR="0002217C">
        <w:t>s</w:t>
      </w:r>
      <w:r>
        <w:t xml:space="preserve"> for </w:t>
      </w:r>
      <m:oMath>
        <m:r>
          <w:rPr>
            <w:rFonts w:ascii="Cambria Math" w:hAnsi="Cambria Math"/>
          </w:rPr>
          <m:t>h</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w</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unsat</m:t>
            </m:r>
          </m:sub>
        </m:sSub>
      </m:oMath>
      <w:r>
        <w:rPr>
          <w:rFonts w:eastAsiaTheme="minorEastAsia"/>
        </w:rPr>
        <w:t xml:space="preserve">. </w:t>
      </w:r>
      <w:r>
        <w:t>For Site K, the preconditioning period was April 1, 2000 - March 31, 2005. For Site W, the flow-model preconditioning period was October 1, 1999 – September 30, 2004.</w:t>
      </w:r>
      <w:r w:rsidRPr="00266D96">
        <w:t xml:space="preserve"> </w:t>
      </w:r>
      <w:r>
        <w:t xml:space="preserve">The </w:t>
      </w:r>
      <w:r w:rsidR="00B31B78">
        <w:t>start date</w:t>
      </w:r>
      <w:r>
        <w:t xml:space="preserve"> </w:t>
      </w:r>
      <w:r w:rsidR="0002217C">
        <w:t>of</w:t>
      </w:r>
      <w:r>
        <w:t xml:space="preserve"> the simulation </w:t>
      </w:r>
      <w:r w:rsidR="0002217C">
        <w:t>w</w:t>
      </w:r>
      <w:r>
        <w:t xml:space="preserve">as based on the approximated month of </w:t>
      </w:r>
      <w:r w:rsidR="00AE190D">
        <w:t xml:space="preserve">the </w:t>
      </w:r>
      <w:r>
        <w:t xml:space="preserve">first biosolids application, which occurred in </w:t>
      </w:r>
      <w:r w:rsidR="0002217C">
        <w:t>spring</w:t>
      </w:r>
      <w:r>
        <w:t xml:space="preserve"> 2005 for Site K and </w:t>
      </w:r>
      <w:r w:rsidR="0002217C">
        <w:t>fall</w:t>
      </w:r>
      <w:r>
        <w:t xml:space="preserve"> 2004 for </w:t>
      </w:r>
      <w:r w:rsidRPr="000B4774">
        <w:rPr>
          <w:color w:val="000000" w:themeColor="text1"/>
        </w:rPr>
        <w:t>Site W (</w:t>
      </w:r>
      <w:r w:rsidRPr="006C0BA6">
        <w:rPr>
          <w:color w:val="000000" w:themeColor="text1"/>
        </w:rPr>
        <w:t>Higgins et al., 2011</w:t>
      </w:r>
      <w:r w:rsidRPr="000B4774">
        <w:rPr>
          <w:color w:val="000000" w:themeColor="text1"/>
        </w:rPr>
        <w:t>).</w:t>
      </w:r>
    </w:p>
    <w:p w14:paraId="0C015C5D" w14:textId="0A93684E" w:rsidR="0054247D" w:rsidRPr="000B4774" w:rsidRDefault="0054247D" w:rsidP="00E43844">
      <w:pPr>
        <w:pStyle w:val="Heading2"/>
      </w:pPr>
      <w:bookmarkStart w:id="11" w:name="_Toc102487469"/>
      <w:r w:rsidRPr="000B4774">
        <w:t>S1.1.4 Transport Model Preparation</w:t>
      </w:r>
      <w:bookmarkEnd w:id="11"/>
    </w:p>
    <w:p w14:paraId="460BACDF" w14:textId="7EB6CE10" w:rsidR="003F3A7E" w:rsidRPr="006C0BA6" w:rsidRDefault="003F3A7E" w:rsidP="000874AF">
      <w:pPr>
        <w:tabs>
          <w:tab w:val="left" w:pos="1411"/>
        </w:tabs>
        <w:spacing w:line="240" w:lineRule="auto"/>
        <w:jc w:val="both"/>
        <w:rPr>
          <w:color w:val="000000" w:themeColor="text1"/>
        </w:rPr>
      </w:pPr>
      <w:r w:rsidRPr="006C0BA6">
        <w:rPr>
          <w:color w:val="000000" w:themeColor="text1"/>
        </w:rPr>
        <w:t xml:space="preserve">     </w:t>
      </w:r>
      <w:bookmarkStart w:id="12" w:name="OLE_LINK21"/>
      <w:r w:rsidRPr="006C0BA6">
        <w:rPr>
          <w:color w:val="000000" w:themeColor="text1"/>
        </w:rPr>
        <w:t xml:space="preserve">For the transport model, a concentration flux boundary was applied to the top of the domain, and a zero-concentration </w:t>
      </w:r>
      <w:r w:rsidR="004A405F" w:rsidRPr="006C0BA6">
        <w:rPr>
          <w:color w:val="000000" w:themeColor="text1"/>
        </w:rPr>
        <w:t xml:space="preserve">gradient </w:t>
      </w:r>
      <w:r w:rsidRPr="006C0BA6">
        <w:rPr>
          <w:color w:val="000000" w:themeColor="text1"/>
        </w:rPr>
        <w:t xml:space="preserve">boundary was assigned to the base of the model domain. </w:t>
      </w:r>
      <w:r w:rsidR="0002217C" w:rsidRPr="006C0BA6">
        <w:rPr>
          <w:color w:val="000000" w:themeColor="text1"/>
        </w:rPr>
        <w:t>T</w:t>
      </w:r>
      <w:r w:rsidRPr="006C0BA6">
        <w:rPr>
          <w:color w:val="000000" w:themeColor="text1"/>
        </w:rPr>
        <w:t xml:space="preserve">he PFAS source zone was assigned to the top 30 cm of the simulation </w:t>
      </w:r>
      <w:r w:rsidRPr="000B4774">
        <w:rPr>
          <w:color w:val="000000" w:themeColor="text1"/>
        </w:rPr>
        <w:t>domain</w:t>
      </w:r>
      <w:bookmarkEnd w:id="12"/>
      <w:r w:rsidRPr="000B4774">
        <w:rPr>
          <w:color w:val="000000" w:themeColor="text1"/>
        </w:rPr>
        <w:t xml:space="preserve"> (see Figure </w:t>
      </w:r>
      <w:r w:rsidR="0054247D" w:rsidRPr="000B4774">
        <w:rPr>
          <w:color w:val="000000" w:themeColor="text1"/>
        </w:rPr>
        <w:t>S</w:t>
      </w:r>
      <w:r w:rsidR="000874AF" w:rsidRPr="000B4774">
        <w:rPr>
          <w:color w:val="000000" w:themeColor="text1"/>
        </w:rPr>
        <w:t>2</w:t>
      </w:r>
      <w:r w:rsidRPr="000B4774">
        <w:rPr>
          <w:color w:val="000000" w:themeColor="text1"/>
        </w:rPr>
        <w:t xml:space="preserve">), representing applied biosolids that have been mechanically tilled into the soil. </w:t>
      </w:r>
      <w:r w:rsidR="0002217C" w:rsidRPr="000B4774">
        <w:rPr>
          <w:color w:val="000000" w:themeColor="text1"/>
        </w:rPr>
        <w:t>T</w:t>
      </w:r>
      <w:r w:rsidRPr="000B4774">
        <w:rPr>
          <w:color w:val="000000" w:themeColor="text1"/>
        </w:rPr>
        <w:t>illing of the biosolids-amended soil was assumed to provide a uniform and homogenous medium, which has been shown to be reasonable for re-worked agricultural soils (</w:t>
      </w:r>
      <w:r w:rsidRPr="006C0BA6">
        <w:rPr>
          <w:color w:val="000000" w:themeColor="text1"/>
        </w:rPr>
        <w:t>Peterson et al., 1997; Gjettermann et al., 1997</w:t>
      </w:r>
      <w:r w:rsidRPr="000B4774">
        <w:rPr>
          <w:color w:val="000000" w:themeColor="text1"/>
        </w:rPr>
        <w:t>). The</w:t>
      </w:r>
      <w:r w:rsidR="0062054D" w:rsidRPr="000B4774">
        <w:rPr>
          <w:color w:val="000000" w:themeColor="text1"/>
        </w:rPr>
        <w:t>re</w:t>
      </w:r>
      <w:r w:rsidRPr="000B4774">
        <w:rPr>
          <w:color w:val="000000" w:themeColor="text1"/>
        </w:rPr>
        <w:t xml:space="preserve"> </w:t>
      </w:r>
      <w:r w:rsidR="0062054D" w:rsidRPr="000B4774">
        <w:rPr>
          <w:color w:val="000000" w:themeColor="text1"/>
        </w:rPr>
        <w:t xml:space="preserve">is </w:t>
      </w:r>
      <w:r w:rsidRPr="000B4774">
        <w:rPr>
          <w:color w:val="000000" w:themeColor="text1"/>
        </w:rPr>
        <w:t xml:space="preserve">potential for </w:t>
      </w:r>
      <w:r w:rsidR="00AE190D" w:rsidRPr="000B4774">
        <w:rPr>
          <w:color w:val="000000" w:themeColor="text1"/>
        </w:rPr>
        <w:t xml:space="preserve">the </w:t>
      </w:r>
      <w:r w:rsidR="0062054D" w:rsidRPr="000B4774">
        <w:rPr>
          <w:color w:val="000000" w:themeColor="text1"/>
        </w:rPr>
        <w:t xml:space="preserve">development of </w:t>
      </w:r>
      <w:r w:rsidRPr="000B4774">
        <w:rPr>
          <w:color w:val="000000" w:themeColor="text1"/>
        </w:rPr>
        <w:t xml:space="preserve">preferential flow effects over the </w:t>
      </w:r>
      <w:r w:rsidRPr="006C0BA6">
        <w:rPr>
          <w:color w:val="000000" w:themeColor="text1"/>
        </w:rPr>
        <w:t>timescale of these simulations,</w:t>
      </w:r>
      <w:r w:rsidR="0062054D" w:rsidRPr="006C0BA6">
        <w:rPr>
          <w:color w:val="000000" w:themeColor="text1"/>
        </w:rPr>
        <w:t xml:space="preserve"> but</w:t>
      </w:r>
      <w:r w:rsidRPr="006C0BA6">
        <w:rPr>
          <w:color w:val="000000" w:themeColor="text1"/>
        </w:rPr>
        <w:t xml:space="preserve"> it is inherently difficult to accurately characterize the degree and scale of these effects as a part of model parameterization</w:t>
      </w:r>
      <w:r w:rsidR="00AE190D" w:rsidRPr="006C0BA6">
        <w:rPr>
          <w:color w:val="000000" w:themeColor="text1"/>
        </w:rPr>
        <w:t>.</w:t>
      </w:r>
      <w:r w:rsidR="0062054D" w:rsidRPr="006C0BA6">
        <w:rPr>
          <w:color w:val="000000" w:themeColor="text1"/>
        </w:rPr>
        <w:t xml:space="preserve"> This </w:t>
      </w:r>
      <w:r w:rsidRPr="006C0BA6">
        <w:rPr>
          <w:color w:val="000000" w:themeColor="text1"/>
        </w:rPr>
        <w:t xml:space="preserve">will be true of many agricultural sites. Therefore, the assumption of flow and transport homogeneity </w:t>
      </w:r>
      <w:r w:rsidR="004A405F" w:rsidRPr="006C0BA6">
        <w:rPr>
          <w:color w:val="000000" w:themeColor="text1"/>
        </w:rPr>
        <w:t xml:space="preserve">within modeled soil profile layers </w:t>
      </w:r>
      <w:r w:rsidRPr="006C0BA6">
        <w:rPr>
          <w:color w:val="000000" w:themeColor="text1"/>
        </w:rPr>
        <w:t>was selected and was considered representative for the purpose of this evaluation for the source zone and for the additional strata underlying the source zone.</w:t>
      </w:r>
    </w:p>
    <w:p w14:paraId="34085BE5" w14:textId="77777777" w:rsidR="000874AF" w:rsidRPr="000B4774" w:rsidRDefault="0054247D" w:rsidP="00E43844">
      <w:pPr>
        <w:pStyle w:val="Heading2"/>
      </w:pPr>
      <w:bookmarkStart w:id="13" w:name="_Toc102487470"/>
      <w:r w:rsidRPr="000B4774">
        <w:t xml:space="preserve">S1.1.4.1 </w:t>
      </w:r>
      <w:r w:rsidR="000874AF" w:rsidRPr="000B4774">
        <w:t>Biosolids Application and Loading Rates</w:t>
      </w:r>
      <w:bookmarkEnd w:id="13"/>
    </w:p>
    <w:p w14:paraId="3FBA250D" w14:textId="6A6F7EFD" w:rsidR="000874AF" w:rsidRDefault="000874AF" w:rsidP="000874AF">
      <w:pPr>
        <w:tabs>
          <w:tab w:val="left" w:pos="1411"/>
        </w:tabs>
        <w:spacing w:after="0" w:line="240" w:lineRule="auto"/>
        <w:jc w:val="both"/>
        <w:rPr>
          <w:color w:val="000000" w:themeColor="text1"/>
        </w:rPr>
      </w:pPr>
      <w:r w:rsidRPr="006C0BA6">
        <w:rPr>
          <w:color w:val="000000" w:themeColor="text1"/>
        </w:rPr>
        <w:t xml:space="preserve">     Biosolids loading rates (BLR) at Site K and Site W ranged between </w:t>
      </w:r>
      <w:r w:rsidRPr="00B61B05">
        <w:rPr>
          <w:color w:val="000000" w:themeColor="text1"/>
          <w:highlight w:val="yellow"/>
        </w:rPr>
        <w:t>5.6 to 36.3 Mg/ha</w:t>
      </w:r>
      <w:r w:rsidRPr="006C0BA6">
        <w:rPr>
          <w:color w:val="000000" w:themeColor="text1"/>
        </w:rPr>
        <w:t xml:space="preserve"> and </w:t>
      </w:r>
      <w:r w:rsidRPr="00B61B05">
        <w:rPr>
          <w:color w:val="000000" w:themeColor="text1"/>
          <w:highlight w:val="yellow"/>
        </w:rPr>
        <w:t>11.1 to 44.5 Mg/ha</w:t>
      </w:r>
      <w:r w:rsidRPr="000B4774">
        <w:rPr>
          <w:color w:val="000000" w:themeColor="text1"/>
        </w:rPr>
        <w:t xml:space="preserve"> (</w:t>
      </w:r>
      <w:r w:rsidRPr="006C0BA6">
        <w:rPr>
          <w:color w:val="000000" w:themeColor="text1"/>
        </w:rPr>
        <w:t>Higgins et al., 2011</w:t>
      </w:r>
      <w:r w:rsidRPr="000B4774">
        <w:rPr>
          <w:color w:val="000000" w:themeColor="text1"/>
        </w:rPr>
        <w:t>)</w:t>
      </w:r>
      <w:r w:rsidR="00AE190D" w:rsidRPr="000B4774">
        <w:rPr>
          <w:color w:val="000000" w:themeColor="text1"/>
        </w:rPr>
        <w:t>,</w:t>
      </w:r>
      <w:r w:rsidRPr="000B4774">
        <w:rPr>
          <w:color w:val="000000" w:themeColor="text1"/>
        </w:rPr>
        <w:t xml:space="preserve"> respectively, across multiple adjacent test plots. As the average agronomic rate of application is </w:t>
      </w:r>
      <w:r w:rsidRPr="00B61B05">
        <w:rPr>
          <w:color w:val="000000" w:themeColor="text1"/>
          <w:highlight w:val="yellow"/>
        </w:rPr>
        <w:t>10 US dry tons per acre (or 22.5 Mg/ha)</w:t>
      </w:r>
      <w:r w:rsidRPr="006C0BA6">
        <w:rPr>
          <w:color w:val="000000" w:themeColor="text1"/>
        </w:rPr>
        <w:t xml:space="preserve"> (WEF, 2017)</w:t>
      </w:r>
      <w:r w:rsidR="00AE190D" w:rsidRPr="006C0BA6">
        <w:rPr>
          <w:color w:val="000000" w:themeColor="text1"/>
        </w:rPr>
        <w:t>,</w:t>
      </w:r>
      <w:r w:rsidRPr="006C0BA6">
        <w:rPr>
          <w:color w:val="000000" w:themeColor="text1"/>
        </w:rPr>
        <w:t xml:space="preserve"> it was assumed that the maximum BLRs at each site represent the allowable yearly agronomic rate for that </w:t>
      </w:r>
      <w:r w:rsidRPr="000B4774">
        <w:rPr>
          <w:color w:val="000000" w:themeColor="text1"/>
        </w:rPr>
        <w:t xml:space="preserve">site based on nutrient loading and metals contents in accordance with USEPA Part 503 Rule. </w:t>
      </w:r>
      <w:bookmarkStart w:id="14" w:name="OLE_LINK10"/>
      <w:r w:rsidRPr="006C0BA6">
        <w:rPr>
          <w:color w:val="000000" w:themeColor="text1"/>
        </w:rPr>
        <w:t>Sepulvado et al. (2011)</w:t>
      </w:r>
      <w:r w:rsidRPr="000B4774">
        <w:rPr>
          <w:color w:val="000000" w:themeColor="text1"/>
        </w:rPr>
        <w:t xml:space="preserve"> demonstrated that the PFAS source strength (i.e., the mass of PFAS per unit mass of biosolids-amended topsoil) for the biosolids used at these sites </w:t>
      </w:r>
      <w:r w:rsidR="00AE190D" w:rsidRPr="000B4774">
        <w:rPr>
          <w:color w:val="000000" w:themeColor="text1"/>
        </w:rPr>
        <w:t xml:space="preserve">could </w:t>
      </w:r>
      <w:r w:rsidRPr="000B4774">
        <w:rPr>
          <w:color w:val="000000" w:themeColor="text1"/>
        </w:rPr>
        <w:t xml:space="preserve">be </w:t>
      </w:r>
      <w:r>
        <w:rPr>
          <w:color w:val="000000" w:themeColor="text1"/>
        </w:rPr>
        <w:t>represented as a linearly increasing function of the cumulative BLR as:</w:t>
      </w:r>
    </w:p>
    <w:p w14:paraId="1282996E" w14:textId="77777777" w:rsidR="00683644" w:rsidRPr="003E6598" w:rsidRDefault="00683644" w:rsidP="000874AF">
      <w:pPr>
        <w:tabs>
          <w:tab w:val="left" w:pos="1411"/>
        </w:tabs>
        <w:spacing w:after="0" w:line="240" w:lineRule="auto"/>
        <w:jc w:val="both"/>
        <w:rPr>
          <w:color w:val="0070C0"/>
        </w:rPr>
      </w:pPr>
    </w:p>
    <w:p w14:paraId="632C3ACA" w14:textId="70D15B9E" w:rsidR="000874AF" w:rsidRPr="00ED5F53" w:rsidRDefault="00000000" w:rsidP="000874AF">
      <w:pPr>
        <w:tabs>
          <w:tab w:val="left" w:pos="1411"/>
        </w:tabs>
        <w:spacing w:after="0" w:line="240" w:lineRule="auto"/>
        <w:jc w:val="both"/>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BS,PFAS</m:t>
            </m:r>
          </m:sub>
        </m:sSub>
        <m:r>
          <w:rPr>
            <w:rFonts w:ascii="Cambria Math" w:eastAsiaTheme="minorEastAsia" w:hAnsi="Cambria Math"/>
            <w:color w:val="000000" w:themeColor="text1"/>
          </w:rPr>
          <m:t>=m BLR</m:t>
        </m:r>
      </m:oMath>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r>
      <w:r w:rsidR="000874AF">
        <w:rPr>
          <w:rFonts w:eastAsiaTheme="minorEastAsia"/>
          <w:color w:val="000000" w:themeColor="text1"/>
        </w:rPr>
        <w:tab/>
        <w:t xml:space="preserve">  </w:t>
      </w:r>
      <w:r w:rsidR="00683644">
        <w:rPr>
          <w:rFonts w:eastAsiaTheme="minorEastAsia"/>
          <w:color w:val="000000" w:themeColor="text1"/>
        </w:rPr>
        <w:t xml:space="preserve">   </w:t>
      </w:r>
      <w:r w:rsidR="000874AF">
        <w:rPr>
          <w:rFonts w:eastAsiaTheme="minorEastAsia"/>
          <w:color w:val="000000" w:themeColor="text1"/>
        </w:rPr>
        <w:t>[S</w:t>
      </w:r>
      <w:r w:rsidR="00683644">
        <w:rPr>
          <w:rFonts w:eastAsiaTheme="minorEastAsia"/>
          <w:color w:val="000000" w:themeColor="text1"/>
        </w:rPr>
        <w:t>1]</w:t>
      </w:r>
    </w:p>
    <w:p w14:paraId="32D833C5" w14:textId="30A8EFCF" w:rsidR="000874AF" w:rsidRPr="000B4774" w:rsidRDefault="000874AF" w:rsidP="00ED0879">
      <w:pPr>
        <w:tabs>
          <w:tab w:val="left" w:pos="6031"/>
        </w:tabs>
        <w:spacing w:after="240" w:line="240" w:lineRule="auto"/>
        <w:jc w:val="both"/>
        <w:rPr>
          <w:color w:val="000000" w:themeColor="text1"/>
        </w:rPr>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BS,PFAS</m:t>
            </m:r>
          </m:sub>
        </m:sSub>
      </m:oMath>
      <w:r>
        <w:rPr>
          <w:rFonts w:eastAsiaTheme="minorEastAsia"/>
        </w:rPr>
        <w:t xml:space="preserve"> is the biosolids-amended soil concentration of PFAS (ng/</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soil</m:t>
            </m:r>
          </m:sub>
        </m:sSub>
      </m:oMath>
      <w:r>
        <w:rPr>
          <w:rFonts w:eastAsiaTheme="minorEastAsia"/>
        </w:rPr>
        <w:t xml:space="preserve">), </w:t>
      </w:r>
      <w:r w:rsidRPr="00E43844">
        <w:rPr>
          <w:rFonts w:eastAsiaTheme="minorEastAsia"/>
          <w:i/>
          <w:iCs/>
        </w:rPr>
        <w:t>m</w:t>
      </w:r>
      <w:r>
        <w:rPr>
          <w:rFonts w:eastAsiaTheme="minorEastAsia"/>
        </w:rPr>
        <w:t xml:space="preserve"> is the slope of the </w:t>
      </w:r>
      <w:r w:rsidRPr="009D44E0">
        <w:rPr>
          <w:rFonts w:eastAsiaTheme="minorEastAsia"/>
          <w:color w:val="000000" w:themeColor="text1"/>
        </w:rPr>
        <w:t xml:space="preserve">linear regression, and </w:t>
      </w:r>
      <m:oMath>
        <m:r>
          <w:rPr>
            <w:rFonts w:ascii="Cambria Math" w:eastAsiaTheme="minorEastAsia" w:hAnsi="Cambria Math"/>
            <w:color w:val="000000" w:themeColor="text1"/>
          </w:rPr>
          <m:t>BLR</m:t>
        </m:r>
      </m:oMath>
      <w:r w:rsidRPr="009D44E0">
        <w:rPr>
          <w:rFonts w:eastAsiaTheme="minorEastAsia"/>
          <w:color w:val="000000" w:themeColor="text1"/>
        </w:rPr>
        <w:t xml:space="preserve"> has units of Mg/ha. </w:t>
      </w:r>
      <w:r w:rsidRPr="009D44E0">
        <w:rPr>
          <w:color w:val="000000" w:themeColor="text1"/>
        </w:rPr>
        <w:t xml:space="preserve">A subset of the regression equations provided </w:t>
      </w:r>
      <w:r w:rsidRPr="000B4774">
        <w:rPr>
          <w:color w:val="000000" w:themeColor="text1"/>
        </w:rPr>
        <w:t>by Sepulvado et al. (2011) is represented here in Table S</w:t>
      </w:r>
      <w:r w:rsidR="004A2460" w:rsidRPr="000B4774">
        <w:rPr>
          <w:color w:val="000000" w:themeColor="text1"/>
        </w:rPr>
        <w:t>2</w:t>
      </w:r>
      <w:r w:rsidRPr="000B4774">
        <w:rPr>
          <w:color w:val="000000" w:themeColor="text1"/>
        </w:rPr>
        <w:t xml:space="preserve"> for the PFAS of interest in this work. These relationships were used to scale the strength of the PFAS source within biosolids-amended surface soils for individual simulations.</w:t>
      </w:r>
    </w:p>
    <w:p w14:paraId="4F350D3B" w14:textId="15880649" w:rsidR="00ED0879" w:rsidRPr="000B4774" w:rsidRDefault="00ED0879" w:rsidP="00ED0879">
      <w:pPr>
        <w:pStyle w:val="Caption"/>
        <w:keepNext/>
        <w:spacing w:after="240"/>
        <w:jc w:val="both"/>
        <w:rPr>
          <w:color w:val="000000" w:themeColor="text1"/>
          <w:sz w:val="22"/>
          <w:szCs w:val="22"/>
        </w:rPr>
      </w:pPr>
      <w:bookmarkStart w:id="15" w:name="_Toc100141456"/>
      <w:bookmarkEnd w:id="14"/>
      <w:r w:rsidRPr="000B4774">
        <w:rPr>
          <w:b/>
          <w:bCs/>
          <w:color w:val="000000" w:themeColor="text1"/>
          <w:sz w:val="22"/>
          <w:szCs w:val="22"/>
        </w:rPr>
        <w:t xml:space="preserve">Table S </w:t>
      </w:r>
      <w:r w:rsidRPr="000B4774">
        <w:rPr>
          <w:b/>
          <w:bCs/>
          <w:color w:val="000000" w:themeColor="text1"/>
          <w:sz w:val="22"/>
          <w:szCs w:val="22"/>
        </w:rPr>
        <w:fldChar w:fldCharType="begin"/>
      </w:r>
      <w:r w:rsidRPr="000B4774">
        <w:rPr>
          <w:b/>
          <w:bCs/>
          <w:color w:val="000000" w:themeColor="text1"/>
          <w:sz w:val="22"/>
          <w:szCs w:val="22"/>
        </w:rPr>
        <w:instrText xml:space="preserve"> SEQ Table_S \* ARABIC </w:instrText>
      </w:r>
      <w:r w:rsidRPr="000B4774">
        <w:rPr>
          <w:b/>
          <w:bCs/>
          <w:color w:val="000000" w:themeColor="text1"/>
          <w:sz w:val="22"/>
          <w:szCs w:val="22"/>
        </w:rPr>
        <w:fldChar w:fldCharType="separate"/>
      </w:r>
      <w:r w:rsidR="009D44E0" w:rsidRPr="000B4774">
        <w:rPr>
          <w:b/>
          <w:bCs/>
          <w:noProof/>
          <w:color w:val="000000" w:themeColor="text1"/>
          <w:sz w:val="22"/>
          <w:szCs w:val="22"/>
        </w:rPr>
        <w:t>2</w:t>
      </w:r>
      <w:r w:rsidRPr="000B4774">
        <w:rPr>
          <w:b/>
          <w:bCs/>
          <w:color w:val="000000" w:themeColor="text1"/>
          <w:sz w:val="22"/>
          <w:szCs w:val="22"/>
        </w:rPr>
        <w:fldChar w:fldCharType="end"/>
      </w:r>
      <w:r w:rsidRPr="000B4774">
        <w:rPr>
          <w:b/>
          <w:bCs/>
          <w:color w:val="000000" w:themeColor="text1"/>
          <w:sz w:val="22"/>
          <w:szCs w:val="22"/>
        </w:rPr>
        <w:t>.</w:t>
      </w:r>
      <w:r w:rsidRPr="000B4774">
        <w:rPr>
          <w:color w:val="000000" w:themeColor="text1"/>
          <w:sz w:val="22"/>
          <w:szCs w:val="22"/>
        </w:rPr>
        <w:t xml:space="preserve"> Regressions for PFAS soil concentration with loading rate (from Sepulvado et al., 2011).</w:t>
      </w:r>
      <w:bookmarkEnd w:id="15"/>
    </w:p>
    <w:p w14:paraId="59CB57E9" w14:textId="77777777" w:rsidR="000874AF" w:rsidRDefault="000874AF" w:rsidP="000874AF">
      <w:pPr>
        <w:tabs>
          <w:tab w:val="left" w:pos="6031"/>
        </w:tabs>
        <w:jc w:val="both"/>
      </w:pPr>
      <w:r w:rsidRPr="00F26BAE">
        <w:rPr>
          <w:noProof/>
        </w:rPr>
        <w:drawing>
          <wp:inline distT="0" distB="0" distL="0" distR="0" wp14:anchorId="3EFA4598" wp14:editId="224CAC11">
            <wp:extent cx="2390918" cy="24275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0918" cy="2427514"/>
                    </a:xfrm>
                    <a:prstGeom prst="rect">
                      <a:avLst/>
                    </a:prstGeom>
                  </pic:spPr>
                </pic:pic>
              </a:graphicData>
            </a:graphic>
          </wp:inline>
        </w:drawing>
      </w:r>
    </w:p>
    <w:p w14:paraId="68F8609B" w14:textId="3B5A3F87" w:rsidR="000874AF" w:rsidRPr="000B4774" w:rsidRDefault="000874AF" w:rsidP="000874AF">
      <w:pPr>
        <w:tabs>
          <w:tab w:val="left" w:pos="6031"/>
        </w:tabs>
        <w:spacing w:after="0" w:line="240" w:lineRule="auto"/>
        <w:jc w:val="both"/>
        <w:rPr>
          <w:color w:val="000000" w:themeColor="text1"/>
        </w:rPr>
      </w:pPr>
      <w:r>
        <w:t xml:space="preserve">    </w:t>
      </w:r>
      <w:r w:rsidRPr="006C0BA6">
        <w:rPr>
          <w:color w:val="000000" w:themeColor="text1"/>
        </w:rPr>
        <w:t xml:space="preserve">At each site, </w:t>
      </w:r>
      <w:bookmarkStart w:id="16" w:name="OLE_LINK3"/>
      <w:r w:rsidRPr="000004AC">
        <w:rPr>
          <w:color w:val="000000" w:themeColor="text1"/>
          <w:highlight w:val="yellow"/>
        </w:rPr>
        <w:t>biosolids were applied annually for three consecutive years</w:t>
      </w:r>
      <w:r w:rsidRPr="000B4774">
        <w:rPr>
          <w:color w:val="000000" w:themeColor="text1"/>
        </w:rPr>
        <w:t xml:space="preserve"> </w:t>
      </w:r>
      <w:bookmarkEnd w:id="16"/>
      <w:r w:rsidRPr="000B4774">
        <w:rPr>
          <w:color w:val="000000" w:themeColor="text1"/>
        </w:rPr>
        <w:t>(</w:t>
      </w:r>
      <w:r w:rsidRPr="006C0BA6">
        <w:rPr>
          <w:color w:val="000000" w:themeColor="text1"/>
        </w:rPr>
        <w:t>Higgins et al., 2011</w:t>
      </w:r>
      <w:r w:rsidRPr="000B4774">
        <w:rPr>
          <w:color w:val="000000" w:themeColor="text1"/>
        </w:rPr>
        <w:t xml:space="preserve">), assumed here to begin in October 2004 at Site W and April 2005 for Site K. </w:t>
      </w:r>
      <w:r w:rsidR="00064EA6" w:rsidRPr="000B4774">
        <w:rPr>
          <w:color w:val="000000" w:themeColor="text1"/>
        </w:rPr>
        <w:t xml:space="preserve">Biosolids were applied </w:t>
      </w:r>
      <w:r w:rsidR="00064EA6" w:rsidRPr="006C0BA6">
        <w:rPr>
          <w:color w:val="000000" w:themeColor="text1"/>
        </w:rPr>
        <w:t xml:space="preserve">to the Site W test plots in the fall of 2004, 2005, and 2006. Biosolids were applied to the Site K test plots in the Spring of 2005, 2006, and 2007. </w:t>
      </w:r>
      <w:r w:rsidRPr="000B4774">
        <w:rPr>
          <w:color w:val="000000" w:themeColor="text1"/>
        </w:rPr>
        <w:t xml:space="preserve">Simulations were performed in accordance with this biosolids application schedule. However, simulations were additionally, and initially, performed for a one-time application event to isolate the effects of BLR on the rates of loss of PFAS mass from the source zone and the impacts </w:t>
      </w:r>
      <w:r w:rsidR="00AE190D" w:rsidRPr="000B4774">
        <w:rPr>
          <w:color w:val="000000" w:themeColor="text1"/>
        </w:rPr>
        <w:t xml:space="preserve">on </w:t>
      </w:r>
      <w:r w:rsidRPr="000B4774">
        <w:rPr>
          <w:color w:val="000000" w:themeColor="text1"/>
        </w:rPr>
        <w:t>groundwater.</w:t>
      </w:r>
    </w:p>
    <w:p w14:paraId="6B03700A" w14:textId="77777777" w:rsidR="000874AF" w:rsidRPr="000B4774" w:rsidRDefault="000874AF" w:rsidP="000874AF">
      <w:pPr>
        <w:tabs>
          <w:tab w:val="left" w:pos="6031"/>
        </w:tabs>
        <w:spacing w:after="0" w:line="240" w:lineRule="auto"/>
        <w:jc w:val="both"/>
        <w:rPr>
          <w:color w:val="000000" w:themeColor="text1"/>
        </w:rPr>
      </w:pPr>
    </w:p>
    <w:p w14:paraId="763F1390" w14:textId="3CF0B32F" w:rsidR="000874AF" w:rsidRPr="000B4774" w:rsidRDefault="000874AF" w:rsidP="00E43844">
      <w:pPr>
        <w:pStyle w:val="Heading2"/>
      </w:pPr>
      <w:bookmarkStart w:id="17" w:name="_Toc102487471"/>
      <w:r w:rsidRPr="000B4774">
        <w:t>S1.1.4.2 Simulating the PFAS Source Term</w:t>
      </w:r>
      <w:bookmarkEnd w:id="17"/>
      <w:r w:rsidRPr="000B4774">
        <w:t xml:space="preserve"> </w:t>
      </w:r>
    </w:p>
    <w:p w14:paraId="6CDE7FDC" w14:textId="080C6F28" w:rsidR="000874AF" w:rsidRDefault="000874AF" w:rsidP="000874AF">
      <w:pPr>
        <w:spacing w:after="0" w:line="240" w:lineRule="auto"/>
        <w:jc w:val="both"/>
      </w:pPr>
      <w:r w:rsidRPr="006C0BA6">
        <w:rPr>
          <w:color w:val="000000" w:themeColor="text1"/>
        </w:rPr>
        <w:t xml:space="preserve">   The release of PFAS from the source media (i.e., the biosolids amended surface soil), and the exchange of PFAS mass within the source media, was simulated using the </w:t>
      </w:r>
      <w:r w:rsidRPr="00372FAE">
        <w:rPr>
          <w:color w:val="000000" w:themeColor="text1"/>
          <w:highlight w:val="yellow"/>
        </w:rPr>
        <w:t>two-site kinetic sorption/desorption model.</w:t>
      </w:r>
      <w:r w:rsidRPr="006C0BA6">
        <w:rPr>
          <w:color w:val="000000" w:themeColor="text1"/>
        </w:rPr>
        <w:t xml:space="preserve"> The two-site kinetic model assumes sorption sites can be divided into two fractions: Type-1 sites where instantaneous and local equilibrium adsorption/desorption occurs and Type-2 sites </w:t>
      </w:r>
      <w:r w:rsidR="00AE190D" w:rsidRPr="006C0BA6">
        <w:rPr>
          <w:color w:val="000000" w:themeColor="text1"/>
        </w:rPr>
        <w:t>where</w:t>
      </w:r>
      <w:r w:rsidRPr="006C0BA6">
        <w:rPr>
          <w:color w:val="000000" w:themeColor="text1"/>
        </w:rPr>
        <w:t xml:space="preserve"> </w:t>
      </w:r>
      <w:bookmarkStart w:id="18" w:name="OLE_LINK5"/>
      <w:r w:rsidRPr="006C0BA6">
        <w:rPr>
          <w:color w:val="000000" w:themeColor="text1"/>
        </w:rPr>
        <w:t>sorption is rate-limited and can be described by first-order kinetics</w:t>
      </w:r>
      <w:bookmarkEnd w:id="18"/>
      <w:r w:rsidRPr="006C0BA6">
        <w:rPr>
          <w:color w:val="000000" w:themeColor="text1"/>
        </w:rPr>
        <w:t xml:space="preserve">. Additional </w:t>
      </w:r>
      <w:r w:rsidRPr="000B4774">
        <w:rPr>
          <w:color w:val="000000" w:themeColor="text1"/>
        </w:rPr>
        <w:t xml:space="preserve">details of the two-site model have been provided elsewhere (e.g., </w:t>
      </w:r>
      <w:r w:rsidRPr="006C0BA6">
        <w:rPr>
          <w:color w:val="000000" w:themeColor="text1"/>
        </w:rPr>
        <w:t xml:space="preserve">Šimůnek and </w:t>
      </w:r>
      <w:bookmarkStart w:id="19" w:name="OLE_LINK4"/>
      <w:r w:rsidRPr="006C0BA6">
        <w:rPr>
          <w:color w:val="000000" w:themeColor="text1"/>
        </w:rPr>
        <w:t xml:space="preserve">van </w:t>
      </w:r>
      <w:proofErr w:type="spellStart"/>
      <w:r w:rsidRPr="006C0BA6">
        <w:rPr>
          <w:color w:val="000000" w:themeColor="text1"/>
        </w:rPr>
        <w:t>Genuchten</w:t>
      </w:r>
      <w:bookmarkEnd w:id="19"/>
      <w:proofErr w:type="spellEnd"/>
      <w:r w:rsidRPr="006C0BA6">
        <w:rPr>
          <w:color w:val="000000" w:themeColor="text1"/>
        </w:rPr>
        <w:t>, 2008</w:t>
      </w:r>
      <w:r w:rsidRPr="000B4774">
        <w:rPr>
          <w:color w:val="000000" w:themeColor="text1"/>
        </w:rPr>
        <w:t>).</w:t>
      </w:r>
      <w:r w:rsidR="009D44E0" w:rsidRPr="000B4774">
        <w:rPr>
          <w:color w:val="000000" w:themeColor="text1"/>
        </w:rPr>
        <w:t xml:space="preserve"> </w:t>
      </w:r>
      <w:r w:rsidR="009D44E0" w:rsidRPr="006C0BA6">
        <w:rPr>
          <w:color w:val="000000" w:themeColor="text1"/>
        </w:rPr>
        <w:t xml:space="preserve">Therefore, the source term is modeled here as a temporally diminishing source of PFAS once biosolids are applied to the land surface. While in situ production of PFAS within biosolids and biosolids-amended soils due to precursor transformation reactions has been demonstrated in mesocosm leaching experiments (Venkatesan, and Halden, 2014; Schaefer et al., 2022), production rates are PFAS-specific and have not been rigorously quantified for </w:t>
      </w:r>
      <w:r w:rsidR="009D44E0">
        <w:t xml:space="preserve">the PFAS of interest here. Further, the observed significant PFAS interaction with the solid phases within </w:t>
      </w:r>
      <w:r w:rsidR="009D44E0">
        <w:lastRenderedPageBreak/>
        <w:t xml:space="preserve">the biosolids-amended source soils will ultimately govern the overall rate of PFAS leaching regardless of the production of more PFAS mass. </w:t>
      </w:r>
    </w:p>
    <w:p w14:paraId="4CFE6DC3" w14:textId="77777777" w:rsidR="009D44E0" w:rsidRDefault="009D44E0" w:rsidP="000874AF">
      <w:pPr>
        <w:spacing w:after="0" w:line="240" w:lineRule="auto"/>
        <w:jc w:val="both"/>
      </w:pPr>
    </w:p>
    <w:p w14:paraId="2EDC0133" w14:textId="3091BA32" w:rsidR="000874AF" w:rsidRPr="009D44E0" w:rsidRDefault="000874AF" w:rsidP="000874AF">
      <w:pPr>
        <w:spacing w:after="0" w:line="240" w:lineRule="auto"/>
        <w:jc w:val="both"/>
        <w:rPr>
          <w:color w:val="000000" w:themeColor="text1"/>
        </w:rPr>
      </w:pPr>
      <w:r>
        <w:t xml:space="preserve">     </w:t>
      </w:r>
      <w:r w:rsidRPr="00712F3D">
        <w:rPr>
          <w:highlight w:val="yellow"/>
        </w:rPr>
        <w:t>Batch experiments to determine PFAS desorption soil-water distribution coefficients (</w:t>
      </w:r>
      <m:oMath>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des</m:t>
            </m:r>
          </m:sub>
        </m:sSub>
      </m:oMath>
      <w:r w:rsidRPr="00712F3D">
        <w:rPr>
          <w:rFonts w:eastAsiaTheme="minorEastAsia"/>
          <w:highlight w:val="yellow"/>
        </w:rPr>
        <w:t xml:space="preserve">) </w:t>
      </w:r>
      <w:r w:rsidRPr="00712F3D">
        <w:rPr>
          <w:highlight w:val="yellow"/>
        </w:rPr>
        <w:t xml:space="preserve">for biosolid-amended soils collected from the test sites were performed as a part of the research </w:t>
      </w:r>
      <w:r w:rsidRPr="00712F3D">
        <w:rPr>
          <w:color w:val="000000" w:themeColor="text1"/>
          <w:highlight w:val="yellow"/>
        </w:rPr>
        <w:t>described by Sepulvado et al. (2011) but were not included in that publication.</w:t>
      </w:r>
      <w:r w:rsidRPr="009D44E0">
        <w:rPr>
          <w:color w:val="000000" w:themeColor="text1"/>
        </w:rPr>
        <w:t xml:space="preserve"> The results of these experiments are presented here in Table S</w:t>
      </w:r>
      <w:r w:rsidR="004A2460" w:rsidRPr="009D44E0">
        <w:rPr>
          <w:color w:val="000000" w:themeColor="text1"/>
        </w:rPr>
        <w:t>3</w:t>
      </w:r>
      <w:r w:rsidRPr="009D44E0">
        <w:rPr>
          <w:color w:val="000000" w:themeColor="text1"/>
        </w:rPr>
        <w:t xml:space="preserve">. </w:t>
      </w:r>
      <w:r w:rsidR="00EC2613" w:rsidRPr="009D44E0">
        <w:rPr>
          <w:color w:val="000000" w:themeColor="text1"/>
        </w:rPr>
        <w:t>To provide a better comparison between sites, t</w:t>
      </w:r>
      <w:r w:rsidRPr="009D44E0">
        <w:rPr>
          <w:color w:val="000000" w:themeColor="text1"/>
        </w:rPr>
        <w:t xml:space="preserve">he averaged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des</m:t>
            </m:r>
          </m:sub>
        </m:sSub>
      </m:oMath>
      <w:r w:rsidRPr="009D44E0">
        <w:rPr>
          <w:rFonts w:eastAsiaTheme="minorEastAsia"/>
          <w:color w:val="000000" w:themeColor="text1"/>
        </w:rPr>
        <w:t xml:space="preserve"> </w:t>
      </w:r>
      <w:r w:rsidRPr="009D44E0">
        <w:rPr>
          <w:color w:val="000000" w:themeColor="text1"/>
        </w:rPr>
        <w:t xml:space="preserve">values were used </w:t>
      </w:r>
      <w:r w:rsidR="00EC2613" w:rsidRPr="009D44E0">
        <w:rPr>
          <w:color w:val="000000" w:themeColor="text1"/>
        </w:rPr>
        <w:t>in these simulations</w:t>
      </w:r>
      <w:r w:rsidRPr="009D44E0">
        <w:rPr>
          <w:color w:val="000000" w:themeColor="text1"/>
        </w:rPr>
        <w:t>. Linear PFAS sorption/desorption was assumed for the biosolids-amended soils.</w:t>
      </w:r>
    </w:p>
    <w:p w14:paraId="1AF34FA5" w14:textId="77777777" w:rsidR="00AE190D" w:rsidRDefault="00AE190D" w:rsidP="00ED0879">
      <w:pPr>
        <w:pStyle w:val="Caption"/>
        <w:keepNext/>
        <w:rPr>
          <w:b/>
          <w:bCs/>
          <w:color w:val="000000" w:themeColor="text1"/>
          <w:sz w:val="22"/>
          <w:szCs w:val="22"/>
        </w:rPr>
      </w:pPr>
      <w:bookmarkStart w:id="20" w:name="_Toc100141457"/>
    </w:p>
    <w:p w14:paraId="626FC33A" w14:textId="7E89511D" w:rsidR="00ED0879" w:rsidRPr="00ED0879" w:rsidRDefault="00ED0879" w:rsidP="00ED0879">
      <w:pPr>
        <w:pStyle w:val="Caption"/>
        <w:keepNext/>
        <w:rPr>
          <w:color w:val="000000" w:themeColor="text1"/>
          <w:sz w:val="22"/>
          <w:szCs w:val="22"/>
        </w:rPr>
      </w:pPr>
      <w:r w:rsidRPr="00ED0879">
        <w:rPr>
          <w:b/>
          <w:bCs/>
          <w:color w:val="000000" w:themeColor="text1"/>
          <w:sz w:val="22"/>
          <w:szCs w:val="22"/>
        </w:rPr>
        <w:t xml:space="preserve">Table S </w:t>
      </w:r>
      <w:r w:rsidRPr="00ED0879">
        <w:rPr>
          <w:b/>
          <w:bCs/>
          <w:color w:val="000000" w:themeColor="text1"/>
          <w:sz w:val="22"/>
          <w:szCs w:val="22"/>
        </w:rPr>
        <w:fldChar w:fldCharType="begin"/>
      </w:r>
      <w:r w:rsidRPr="00ED0879">
        <w:rPr>
          <w:b/>
          <w:bCs/>
          <w:color w:val="000000" w:themeColor="text1"/>
          <w:sz w:val="22"/>
          <w:szCs w:val="22"/>
        </w:rPr>
        <w:instrText xml:space="preserve"> SEQ Table_S \* ARABIC </w:instrText>
      </w:r>
      <w:r w:rsidRPr="00ED0879">
        <w:rPr>
          <w:b/>
          <w:bCs/>
          <w:color w:val="000000" w:themeColor="text1"/>
          <w:sz w:val="22"/>
          <w:szCs w:val="22"/>
        </w:rPr>
        <w:fldChar w:fldCharType="separate"/>
      </w:r>
      <w:r w:rsidR="009D44E0">
        <w:rPr>
          <w:b/>
          <w:bCs/>
          <w:noProof/>
          <w:color w:val="000000" w:themeColor="text1"/>
          <w:sz w:val="22"/>
          <w:szCs w:val="22"/>
        </w:rPr>
        <w:t>3</w:t>
      </w:r>
      <w:r w:rsidRPr="00ED0879">
        <w:rPr>
          <w:b/>
          <w:bCs/>
          <w:color w:val="000000" w:themeColor="text1"/>
          <w:sz w:val="22"/>
          <w:szCs w:val="22"/>
        </w:rPr>
        <w:fldChar w:fldCharType="end"/>
      </w:r>
      <w:r>
        <w:rPr>
          <w:color w:val="000000" w:themeColor="text1"/>
          <w:sz w:val="22"/>
          <w:szCs w:val="22"/>
        </w:rPr>
        <w:t xml:space="preserve">. </w:t>
      </w:r>
      <w:r w:rsidR="00CB49C6">
        <w:rPr>
          <w:color w:val="000000" w:themeColor="text1"/>
          <w:sz w:val="22"/>
          <w:szCs w:val="22"/>
        </w:rPr>
        <w:t>Equilibrium</w:t>
      </w:r>
      <w:r w:rsidRPr="00ED0879">
        <w:rPr>
          <w:color w:val="000000" w:themeColor="text1"/>
          <w:sz w:val="22"/>
          <w:szCs w:val="22"/>
        </w:rPr>
        <w:t xml:space="preserve"> desorption</w:t>
      </w:r>
      <w:r w:rsidR="00CB49C6">
        <w:rPr>
          <w:color w:val="000000" w:themeColor="text1"/>
          <w:sz w:val="22"/>
          <w:szCs w:val="22"/>
        </w:rPr>
        <w:t xml:space="preserve"> coefficients and</w:t>
      </w:r>
      <w:r w:rsidRPr="00ED0879">
        <w:rPr>
          <w:color w:val="000000" w:themeColor="text1"/>
          <w:sz w:val="22"/>
          <w:szCs w:val="22"/>
        </w:rPr>
        <w:t xml:space="preserve"> </w:t>
      </w:r>
      <w:r w:rsidR="00CB49C6">
        <w:rPr>
          <w:color w:val="000000" w:themeColor="text1"/>
          <w:sz w:val="22"/>
          <w:szCs w:val="22"/>
        </w:rPr>
        <w:t xml:space="preserve">nonequilibrium </w:t>
      </w:r>
      <w:r w:rsidRPr="00ED0879">
        <w:rPr>
          <w:color w:val="000000" w:themeColor="text1"/>
          <w:sz w:val="22"/>
          <w:szCs w:val="22"/>
        </w:rPr>
        <w:t xml:space="preserve">rate </w:t>
      </w:r>
      <w:r w:rsidR="00CB49C6">
        <w:rPr>
          <w:color w:val="000000" w:themeColor="text1"/>
          <w:sz w:val="22"/>
          <w:szCs w:val="22"/>
        </w:rPr>
        <w:t>coefficient</w:t>
      </w:r>
      <w:r w:rsidRPr="00ED0879">
        <w:rPr>
          <w:color w:val="000000" w:themeColor="text1"/>
          <w:sz w:val="22"/>
          <w:szCs w:val="22"/>
        </w:rPr>
        <w:t>s derived for the biosolids-amended surface soils.</w:t>
      </w:r>
      <w:bookmarkEnd w:id="20"/>
    </w:p>
    <w:p w14:paraId="72643AB3" w14:textId="77777777" w:rsidR="000874AF" w:rsidRDefault="000874AF" w:rsidP="000874AF">
      <w:pPr>
        <w:spacing w:line="240" w:lineRule="auto"/>
      </w:pPr>
      <w:r w:rsidRPr="00072B2E">
        <w:rPr>
          <w:noProof/>
        </w:rPr>
        <w:drawing>
          <wp:inline distT="0" distB="0" distL="0" distR="0" wp14:anchorId="72D98E6D" wp14:editId="1F39DB3E">
            <wp:extent cx="5943600" cy="1691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1640"/>
                    </a:xfrm>
                    <a:prstGeom prst="rect">
                      <a:avLst/>
                    </a:prstGeom>
                  </pic:spPr>
                </pic:pic>
              </a:graphicData>
            </a:graphic>
          </wp:inline>
        </w:drawing>
      </w:r>
    </w:p>
    <w:p w14:paraId="5F1CBC17" w14:textId="77777777" w:rsidR="00AE190D" w:rsidRDefault="00AE190D" w:rsidP="000874AF">
      <w:pPr>
        <w:spacing w:after="0" w:line="240" w:lineRule="auto"/>
        <w:jc w:val="both"/>
      </w:pPr>
    </w:p>
    <w:p w14:paraId="49871BF5" w14:textId="510F1C65" w:rsidR="00AE190D" w:rsidRPr="000B4774" w:rsidRDefault="000874AF" w:rsidP="00AE190D">
      <w:pPr>
        <w:spacing w:after="0" w:line="240" w:lineRule="auto"/>
        <w:jc w:val="both"/>
        <w:rPr>
          <w:color w:val="000000" w:themeColor="text1"/>
        </w:rPr>
      </w:pPr>
      <w:r>
        <w:t xml:space="preserve">     </w:t>
      </w:r>
      <w:bookmarkStart w:id="21" w:name="OLE_LINK6"/>
      <w:r>
        <w:t xml:space="preserve">The data </w:t>
      </w:r>
      <w:r w:rsidRPr="006C0BA6">
        <w:rPr>
          <w:color w:val="000000" w:themeColor="text1"/>
        </w:rPr>
        <w:t>presented by Sepulvado et al. (2011)</w:t>
      </w:r>
      <w:r w:rsidRPr="000B4774">
        <w:rPr>
          <w:color w:val="000000" w:themeColor="text1"/>
        </w:rPr>
        <w:t xml:space="preserve"> also demonstrated the </w:t>
      </w:r>
      <w:r w:rsidRPr="008C63AB">
        <w:rPr>
          <w:color w:val="000000" w:themeColor="text1"/>
          <w:highlight w:val="yellow"/>
        </w:rPr>
        <w:t>potential for rate-limited desorption from the biosolids-amended soils for some or all PFAS investigated</w:t>
      </w:r>
      <w:r w:rsidRPr="000B4774">
        <w:rPr>
          <w:color w:val="000000" w:themeColor="text1"/>
        </w:rPr>
        <w:t xml:space="preserve">, an observation that is consistent with disappearance rate constants for PFAS presented by Washington et al. (2010) for biosolids-amended soils collected from a site in Alabama. Desorption rate experiments were additionally performed by </w:t>
      </w:r>
      <w:r w:rsidRPr="006C0BA6">
        <w:rPr>
          <w:color w:val="000000" w:themeColor="text1"/>
        </w:rPr>
        <w:t>Sepulvado et al. (2011)</w:t>
      </w:r>
      <w:r w:rsidRPr="000B4774">
        <w:rPr>
          <w:color w:val="000000" w:themeColor="text1"/>
        </w:rPr>
        <w:t xml:space="preserve"> using biosolids-amended soils collected from the Illinois sites but were not presented in that publication. </w:t>
      </w:r>
      <w:r w:rsidRPr="008C63AB">
        <w:rPr>
          <w:color w:val="000000" w:themeColor="text1"/>
          <w:highlight w:val="yellow"/>
        </w:rPr>
        <w:t xml:space="preserve">This unpublished data generally showed rapid initial desorption (within </w:t>
      </w:r>
      <w:r w:rsidR="00AE190D" w:rsidRPr="008C63AB">
        <w:rPr>
          <w:color w:val="000000" w:themeColor="text1"/>
          <w:highlight w:val="yellow"/>
        </w:rPr>
        <w:t xml:space="preserve">the </w:t>
      </w:r>
      <w:r w:rsidRPr="008C63AB">
        <w:rPr>
          <w:color w:val="000000" w:themeColor="text1"/>
          <w:highlight w:val="yellow"/>
        </w:rPr>
        <w:t xml:space="preserve">first 1 to 1.5 days) and slower desorption </w:t>
      </w:r>
      <w:r w:rsidR="00AE190D" w:rsidRPr="008C63AB">
        <w:rPr>
          <w:color w:val="000000" w:themeColor="text1"/>
          <w:highlight w:val="yellow"/>
        </w:rPr>
        <w:t>after that</w:t>
      </w:r>
      <w:r w:rsidRPr="008C63AB">
        <w:rPr>
          <w:color w:val="000000" w:themeColor="text1"/>
          <w:highlight w:val="yellow"/>
        </w:rPr>
        <w:t>, which is consistent with the two-site kinetic sorption/desorption model.</w:t>
      </w:r>
      <w:r w:rsidRPr="000B4774">
        <w:rPr>
          <w:color w:val="000000" w:themeColor="text1"/>
        </w:rPr>
        <w:t xml:space="preserve"> </w:t>
      </w:r>
      <w:bookmarkStart w:id="22" w:name="OLE_LINK7"/>
      <w:r w:rsidRPr="006C0BA6">
        <w:rPr>
          <w:color w:val="000000" w:themeColor="text1"/>
        </w:rPr>
        <w:t xml:space="preserve">The fraction of Type-1 sites for the source media was derived from the desorption rate experiments as being 0.84 </w:t>
      </w:r>
      <m:oMath>
        <m:r>
          <w:rPr>
            <w:rFonts w:ascii="Cambria Math" w:hAnsi="Cambria Math"/>
            <w:color w:val="000000" w:themeColor="text1"/>
          </w:rPr>
          <m:t>±</m:t>
        </m:r>
      </m:oMath>
      <w:r w:rsidRPr="006C0BA6">
        <w:rPr>
          <w:rFonts w:eastAsiaTheme="minorEastAsia"/>
          <w:color w:val="000000" w:themeColor="text1"/>
        </w:rPr>
        <w:t xml:space="preserve"> 0.09 (i.e., </w:t>
      </w:r>
      <w:r w:rsidR="00AE190D" w:rsidRPr="006C0BA6">
        <w:rPr>
          <w:rFonts w:eastAsiaTheme="minorEastAsia"/>
          <w:color w:val="000000" w:themeColor="text1"/>
        </w:rPr>
        <w:t xml:space="preserve">a </w:t>
      </w:r>
      <w:r w:rsidRPr="006C0BA6">
        <w:rPr>
          <w:rFonts w:eastAsiaTheme="minorEastAsia"/>
          <w:color w:val="000000" w:themeColor="text1"/>
        </w:rPr>
        <w:t xml:space="preserve">fraction of Type 2 </w:t>
      </w:r>
      <w:r w:rsidR="00AE190D" w:rsidRPr="006C0BA6">
        <w:rPr>
          <w:rFonts w:eastAsiaTheme="minorEastAsia"/>
          <w:color w:val="000000" w:themeColor="text1"/>
        </w:rPr>
        <w:t xml:space="preserve">sites </w:t>
      </w:r>
      <w:r w:rsidRPr="006C0BA6">
        <w:rPr>
          <w:rFonts w:eastAsiaTheme="minorEastAsia"/>
          <w:color w:val="000000" w:themeColor="text1"/>
        </w:rPr>
        <w:t>was then established as 0.16).</w:t>
      </w:r>
      <w:r w:rsidRPr="000B4774">
        <w:rPr>
          <w:color w:val="000000" w:themeColor="text1"/>
        </w:rPr>
        <w:t xml:space="preserve"> Unfortunately, the </w:t>
      </w:r>
      <w:r w:rsidRPr="006C0BA6">
        <w:rPr>
          <w:color w:val="000000" w:themeColor="text1"/>
        </w:rPr>
        <w:t>Sepulvado et al. (2011)</w:t>
      </w:r>
      <w:r w:rsidRPr="000B4774">
        <w:rPr>
          <w:color w:val="000000" w:themeColor="text1"/>
        </w:rPr>
        <w:t xml:space="preserve"> desorption experiments were not performed over a sufficient duration to capture the true slow desorption rates associated </w:t>
      </w:r>
      <w:r w:rsidR="00AE190D" w:rsidRPr="000B4774">
        <w:rPr>
          <w:color w:val="000000" w:themeColor="text1"/>
        </w:rPr>
        <w:t xml:space="preserve">with </w:t>
      </w:r>
      <w:r w:rsidRPr="000B4774">
        <w:rPr>
          <w:color w:val="000000" w:themeColor="text1"/>
        </w:rPr>
        <w:t xml:space="preserve">these biosolids-amended soils. </w:t>
      </w:r>
      <w:bookmarkEnd w:id="22"/>
    </w:p>
    <w:bookmarkEnd w:id="21"/>
    <w:p w14:paraId="64C6F461" w14:textId="159DE602" w:rsidR="00AE190D" w:rsidRPr="000B4774" w:rsidRDefault="000874AF" w:rsidP="00E43844">
      <w:pPr>
        <w:spacing w:after="0" w:line="240" w:lineRule="auto"/>
        <w:ind w:firstLine="360"/>
        <w:jc w:val="both"/>
        <w:rPr>
          <w:color w:val="000000" w:themeColor="text1"/>
        </w:rPr>
      </w:pPr>
      <w:r w:rsidRPr="000B4774">
        <w:rPr>
          <w:color w:val="000000" w:themeColor="text1"/>
        </w:rPr>
        <w:t xml:space="preserve">As such, the rate constants presented by </w:t>
      </w:r>
      <w:r w:rsidRPr="006C0BA6">
        <w:rPr>
          <w:color w:val="000000" w:themeColor="text1"/>
        </w:rPr>
        <w:t>Washington et al. (2010)</w:t>
      </w:r>
      <w:r w:rsidRPr="000B4774">
        <w:rPr>
          <w:color w:val="000000" w:themeColor="text1"/>
        </w:rPr>
        <w:t xml:space="preserve"> were used in these simulations (Table S</w:t>
      </w:r>
      <w:r w:rsidR="004A2460" w:rsidRPr="000B4774">
        <w:rPr>
          <w:color w:val="000000" w:themeColor="text1"/>
        </w:rPr>
        <w:t>3</w:t>
      </w:r>
      <w:r w:rsidRPr="000B4774">
        <w:rPr>
          <w:color w:val="000000" w:themeColor="text1"/>
        </w:rPr>
        <w:t xml:space="preserve">). The </w:t>
      </w:r>
      <w:r w:rsidRPr="006C0BA6">
        <w:rPr>
          <w:color w:val="000000" w:themeColor="text1"/>
        </w:rPr>
        <w:t>Washington et al. (2010)</w:t>
      </w:r>
      <w:r w:rsidRPr="000B4774">
        <w:rPr>
          <w:color w:val="000000" w:themeColor="text1"/>
        </w:rPr>
        <w:t xml:space="preserve"> rate dataset was selected because it was developed from the analysis of individual biosolids-amended soil samples collected over several years </w:t>
      </w:r>
      <w:r w:rsidR="00AE190D" w:rsidRPr="000B4774">
        <w:rPr>
          <w:color w:val="000000" w:themeColor="text1"/>
        </w:rPr>
        <w:t xml:space="preserve">after </w:t>
      </w:r>
      <w:r w:rsidRPr="000B4774">
        <w:rPr>
          <w:color w:val="000000" w:themeColor="text1"/>
        </w:rPr>
        <w:t>application</w:t>
      </w:r>
      <w:r w:rsidR="00AE190D" w:rsidRPr="000B4774">
        <w:rPr>
          <w:color w:val="000000" w:themeColor="text1"/>
        </w:rPr>
        <w:t>.</w:t>
      </w:r>
      <w:r w:rsidRPr="000B4774">
        <w:rPr>
          <w:color w:val="000000" w:themeColor="text1"/>
        </w:rPr>
        <w:t xml:space="preserve"> </w:t>
      </w:r>
      <w:r w:rsidR="00AE190D" w:rsidRPr="000B4774">
        <w:rPr>
          <w:color w:val="000000" w:themeColor="text1"/>
        </w:rPr>
        <w:t>It, therefore,</w:t>
      </w:r>
      <w:r w:rsidRPr="000B4774">
        <w:rPr>
          <w:color w:val="000000" w:themeColor="text1"/>
        </w:rPr>
        <w:t xml:space="preserve"> provides rates that are more representative over the timescale of these simulations.  Given the site-specific uncertainty in the PFAS rate coefficients, the </w:t>
      </w:r>
      <w:r w:rsidRPr="006C0BA6">
        <w:rPr>
          <w:color w:val="000000" w:themeColor="text1"/>
        </w:rPr>
        <w:t>Washington et al. (2010)</w:t>
      </w:r>
      <w:r w:rsidRPr="000B4774">
        <w:rPr>
          <w:color w:val="000000" w:themeColor="text1"/>
        </w:rPr>
        <w:t xml:space="preserve"> dataset was </w:t>
      </w:r>
      <w:r w:rsidRPr="009D44E0">
        <w:rPr>
          <w:color w:val="000000" w:themeColor="text1"/>
        </w:rPr>
        <w:t>also used as the basis for a sensitivity analysis on the magnitude of the slow desorption rate coefficient, with high- and low-rate coefficient cases (see Table S</w:t>
      </w:r>
      <w:r w:rsidR="004A2460" w:rsidRPr="009D44E0">
        <w:rPr>
          <w:color w:val="000000" w:themeColor="text1"/>
        </w:rPr>
        <w:t>3</w:t>
      </w:r>
      <w:r w:rsidRPr="009D44E0">
        <w:rPr>
          <w:color w:val="000000" w:themeColor="text1"/>
        </w:rPr>
        <w:t xml:space="preserve">) representing a factor of 10 increase and decrease in the measured values, respectively. </w:t>
      </w:r>
      <w:r w:rsidRPr="008C63AB">
        <w:rPr>
          <w:color w:val="000000" w:themeColor="text1"/>
          <w:highlight w:val="yellow"/>
        </w:rPr>
        <w:t>Sorption and rate parameters presented in Table S</w:t>
      </w:r>
      <w:r w:rsidR="004A2460" w:rsidRPr="008C63AB">
        <w:rPr>
          <w:color w:val="000000" w:themeColor="text1"/>
          <w:highlight w:val="yellow"/>
        </w:rPr>
        <w:t>3</w:t>
      </w:r>
      <w:r w:rsidRPr="008C63AB">
        <w:rPr>
          <w:color w:val="000000" w:themeColor="text1"/>
          <w:highlight w:val="yellow"/>
        </w:rPr>
        <w:t xml:space="preserve"> are used to govern the release of PFAS from the PFAS source zone.</w:t>
      </w:r>
      <w:r w:rsidRPr="009F0454">
        <w:t xml:space="preserve"> </w:t>
      </w:r>
      <w:bookmarkStart w:id="23" w:name="OLE_LINK8"/>
      <w:r>
        <w:t>Sorption and desorption of PFAS w</w:t>
      </w:r>
      <w:r w:rsidR="00AE190D">
        <w:t>ere</w:t>
      </w:r>
      <w:r>
        <w:t xml:space="preserve"> assumed to be governed by the same </w:t>
      </w:r>
      <w:r>
        <w:lastRenderedPageBreak/>
        <w:t xml:space="preserve">rate </w:t>
      </w:r>
      <w:r w:rsidRPr="000B4774">
        <w:rPr>
          <w:color w:val="000000" w:themeColor="text1"/>
        </w:rPr>
        <w:t>coefficient (i.e., no sorption/desorption hysteresis).</w:t>
      </w:r>
      <w:r w:rsidR="009E6AE3" w:rsidRPr="000B4774">
        <w:rPr>
          <w:color w:val="000000" w:themeColor="text1"/>
        </w:rPr>
        <w:t xml:space="preserve"> </w:t>
      </w:r>
      <w:bookmarkEnd w:id="23"/>
      <w:r w:rsidR="009E6AE3" w:rsidRPr="000B4774">
        <w:rPr>
          <w:color w:val="000000" w:themeColor="text1"/>
        </w:rPr>
        <w:t xml:space="preserve">It is important to note that desorption rate coefficients presented by Washington et al. (2010) are consistent with values recently presented by Schaeffer et al. (2021) for PFAS desorption from </w:t>
      </w:r>
      <w:r w:rsidR="00F47E06" w:rsidRPr="000B4774">
        <w:rPr>
          <w:color w:val="000000" w:themeColor="text1"/>
        </w:rPr>
        <w:t>aqueous film-forming foam (AFFF) contaminated soils.</w:t>
      </w:r>
      <w:bookmarkStart w:id="24" w:name="_Toc102487472"/>
    </w:p>
    <w:p w14:paraId="3D3B2B1B" w14:textId="77777777" w:rsidR="00AE190D" w:rsidRPr="000B4774" w:rsidRDefault="00AE190D" w:rsidP="00E43844">
      <w:pPr>
        <w:pStyle w:val="Heading2"/>
      </w:pPr>
    </w:p>
    <w:p w14:paraId="05D868C7" w14:textId="1FC3FFDB" w:rsidR="000874AF" w:rsidRPr="000B4774" w:rsidRDefault="000874AF" w:rsidP="00E43844">
      <w:pPr>
        <w:pStyle w:val="Heading2"/>
      </w:pPr>
      <w:r w:rsidRPr="000B4774">
        <w:t>S1.1.4.3 PFAS Interaction with Vadose Zone Soils</w:t>
      </w:r>
      <w:bookmarkEnd w:id="24"/>
    </w:p>
    <w:p w14:paraId="5A383B43" w14:textId="78AF3517" w:rsidR="000874AF" w:rsidRPr="000B4774" w:rsidRDefault="000874AF" w:rsidP="00ED0879">
      <w:pPr>
        <w:spacing w:after="240" w:line="240" w:lineRule="auto"/>
        <w:jc w:val="both"/>
        <w:rPr>
          <w:rFonts w:eastAsiaTheme="minorEastAsia"/>
          <w:color w:val="000000" w:themeColor="text1"/>
        </w:rPr>
      </w:pPr>
      <w:r w:rsidRPr="000B4774">
        <w:rPr>
          <w:color w:val="000000" w:themeColor="text1"/>
        </w:rPr>
        <w:t xml:space="preserve">     For the vadose zone soils (i.e., those underlying the surficial biosolids-amended soils modeled as </w:t>
      </w:r>
      <w:r w:rsidR="00AE190D" w:rsidRPr="000B4774">
        <w:rPr>
          <w:color w:val="000000" w:themeColor="text1"/>
        </w:rPr>
        <w:t xml:space="preserve">the </w:t>
      </w:r>
      <w:r w:rsidRPr="000B4774">
        <w:rPr>
          <w:color w:val="000000" w:themeColor="text1"/>
        </w:rPr>
        <w:t xml:space="preserve">PFAS source at both sites), site samples were not collected to characterize PFAS sorption/desorption. </w:t>
      </w:r>
      <w:r w:rsidRPr="007B11BC">
        <w:rPr>
          <w:color w:val="000000" w:themeColor="text1"/>
          <w:highlight w:val="yellow"/>
        </w:rPr>
        <w:t xml:space="preserve">To parameterize sorption/desorption for these soils, representative parameters were derived from the results of </w:t>
      </w:r>
      <w:proofErr w:type="spellStart"/>
      <w:r w:rsidRPr="007B11BC">
        <w:rPr>
          <w:color w:val="000000" w:themeColor="text1"/>
          <w:highlight w:val="yellow"/>
        </w:rPr>
        <w:t>Guelfo</w:t>
      </w:r>
      <w:proofErr w:type="spellEnd"/>
      <w:r w:rsidRPr="007B11BC">
        <w:rPr>
          <w:color w:val="000000" w:themeColor="text1"/>
          <w:highlight w:val="yellow"/>
        </w:rPr>
        <w:t xml:space="preserve"> and Higgins (2013) and </w:t>
      </w:r>
      <w:proofErr w:type="spellStart"/>
      <w:r w:rsidRPr="007B11BC">
        <w:rPr>
          <w:color w:val="000000" w:themeColor="text1"/>
          <w:highlight w:val="yellow"/>
        </w:rPr>
        <w:t>Guelfo</w:t>
      </w:r>
      <w:proofErr w:type="spellEnd"/>
      <w:r w:rsidRPr="007B11BC">
        <w:rPr>
          <w:color w:val="000000" w:themeColor="text1"/>
          <w:highlight w:val="yellow"/>
        </w:rPr>
        <w:t xml:space="preserve"> et al. (2020)</w:t>
      </w:r>
      <w:r w:rsidR="00AE190D" w:rsidRPr="000B4774">
        <w:rPr>
          <w:color w:val="000000" w:themeColor="text1"/>
        </w:rPr>
        <w:t>,</w:t>
      </w:r>
      <w:r w:rsidRPr="000B4774">
        <w:rPr>
          <w:color w:val="000000" w:themeColor="text1"/>
        </w:rPr>
        <w:t xml:space="preserve"> who investigated PFAS transport in soils similar in texture to those present beneath both test sites. The data was initially modeled using the </w:t>
      </w:r>
      <w:bookmarkStart w:id="25" w:name="OLE_LINK9"/>
      <w:r w:rsidRPr="00A23A73">
        <w:rPr>
          <w:color w:val="000000" w:themeColor="text1"/>
          <w:highlight w:val="yellow"/>
        </w:rPr>
        <w:t>Freundlich equation</w:t>
      </w:r>
      <w:bookmarkEnd w:id="25"/>
      <w:r w:rsidRPr="000B4774">
        <w:rPr>
          <w:color w:val="000000" w:themeColor="text1"/>
        </w:rPr>
        <w:t>, as shown in Table S</w:t>
      </w:r>
      <w:r w:rsidR="004A2460" w:rsidRPr="000B4774">
        <w:rPr>
          <w:color w:val="000000" w:themeColor="text1"/>
        </w:rPr>
        <w:t>4</w:t>
      </w:r>
      <w:r w:rsidRPr="000B4774">
        <w:rPr>
          <w:color w:val="000000" w:themeColor="text1"/>
        </w:rPr>
        <w:t>, and some mild to moderate nonlinear sorption behavior was observed in some cases. However, when the Freundlich model fit to the data was extrapolated to the concentration range of interest here (i.e., ng/g for solid phase; ng/L for aqueous phase)</w:t>
      </w:r>
      <w:r w:rsidR="00AE190D" w:rsidRPr="000B4774">
        <w:rPr>
          <w:color w:val="000000" w:themeColor="text1"/>
        </w:rPr>
        <w:t>,</w:t>
      </w:r>
      <w:r w:rsidRPr="000B4774">
        <w:rPr>
          <w:color w:val="000000" w:themeColor="text1"/>
        </w:rPr>
        <w:t xml:space="preserve"> the Freundlich exponents (</w:t>
      </w:r>
      <w:r w:rsidRPr="000B4774">
        <w:rPr>
          <w:i/>
          <w:iCs/>
          <w:color w:val="000000" w:themeColor="text1"/>
        </w:rPr>
        <w:t>n</w:t>
      </w:r>
      <w:r w:rsidRPr="000B4774">
        <w:rPr>
          <w:color w:val="000000" w:themeColor="text1"/>
        </w:rPr>
        <w:t xml:space="preserve">) approach unity in many cases. Here, </w:t>
      </w:r>
      <w:r w:rsidRPr="00A23A73">
        <w:rPr>
          <w:color w:val="000000" w:themeColor="text1"/>
          <w:highlight w:val="yellow"/>
        </w:rPr>
        <w:t xml:space="preserve">solutes with </w:t>
      </w:r>
      <m:oMath>
        <m:r>
          <w:rPr>
            <w:rFonts w:ascii="Cambria Math" w:hAnsi="Cambria Math"/>
            <w:color w:val="000000" w:themeColor="text1"/>
            <w:highlight w:val="yellow"/>
          </w:rPr>
          <m:t>n</m:t>
        </m:r>
      </m:oMath>
      <w:r w:rsidRPr="00A23A73">
        <w:rPr>
          <w:rFonts w:eastAsiaTheme="minorEastAsia"/>
          <w:color w:val="000000" w:themeColor="text1"/>
          <w:highlight w:val="yellow"/>
        </w:rPr>
        <w:t xml:space="preserve"> </w:t>
      </w:r>
      <w:r w:rsidRPr="00A23A73">
        <w:rPr>
          <w:color w:val="000000" w:themeColor="text1"/>
          <w:highlight w:val="yellow"/>
        </w:rPr>
        <w:t>greater than unity were treated as linearly sorbing solutes with</w:t>
      </w:r>
      <w:r w:rsidRPr="00A23A73">
        <w:rPr>
          <w:rFonts w:ascii="Cambria Math" w:hAnsi="Cambria Math"/>
          <w:i/>
          <w:color w:val="000000" w:themeColor="text1"/>
          <w:highlight w:val="yellow"/>
        </w:rPr>
        <w:t xml:space="preserve"> </w:t>
      </w:r>
      <m:oMath>
        <m:sSub>
          <m:sSubPr>
            <m:ctrlPr>
              <w:rPr>
                <w:rFonts w:ascii="Cambria Math" w:hAnsi="Cambria Math"/>
                <w:i/>
                <w:color w:val="000000" w:themeColor="text1"/>
                <w:highlight w:val="yellow"/>
              </w:rPr>
            </m:ctrlPr>
          </m:sSubPr>
          <m:e>
            <m:r>
              <w:rPr>
                <w:rFonts w:ascii="Cambria Math" w:hAnsi="Cambria Math"/>
                <w:color w:val="000000" w:themeColor="text1"/>
                <w:highlight w:val="yellow"/>
              </w:rPr>
              <m:t>K</m:t>
            </m:r>
          </m:e>
          <m:sub>
            <m:r>
              <w:rPr>
                <w:rFonts w:ascii="Cambria Math" w:hAnsi="Cambria Math"/>
                <w:color w:val="000000" w:themeColor="text1"/>
                <w:highlight w:val="yellow"/>
              </w:rPr>
              <m:t>f</m:t>
            </m:r>
          </m:sub>
        </m:sSub>
      </m:oMath>
      <w:r w:rsidRPr="00A23A73">
        <w:rPr>
          <w:rFonts w:eastAsiaTheme="minorEastAsia"/>
          <w:color w:val="000000" w:themeColor="text1"/>
          <w:highlight w:val="yellow"/>
        </w:rPr>
        <w:t xml:space="preserve"> becoming the linear distribution coefficient (</w:t>
      </w:r>
      <m:oMath>
        <m:sSub>
          <m:sSubPr>
            <m:ctrlPr>
              <w:rPr>
                <w:rFonts w:ascii="Cambria Math" w:eastAsiaTheme="minorEastAsia" w:hAnsi="Cambria Math"/>
                <w:i/>
                <w:color w:val="000000" w:themeColor="text1"/>
                <w:highlight w:val="yellow"/>
              </w:rPr>
            </m:ctrlPr>
          </m:sSubPr>
          <m:e>
            <m:r>
              <w:rPr>
                <w:rFonts w:ascii="Cambria Math" w:eastAsiaTheme="minorEastAsia" w:hAnsi="Cambria Math"/>
                <w:color w:val="000000" w:themeColor="text1"/>
                <w:highlight w:val="yellow"/>
              </w:rPr>
              <m:t>K</m:t>
            </m:r>
          </m:e>
          <m:sub>
            <m:r>
              <w:rPr>
                <w:rFonts w:ascii="Cambria Math" w:eastAsiaTheme="minorEastAsia" w:hAnsi="Cambria Math"/>
                <w:color w:val="000000" w:themeColor="text1"/>
                <w:highlight w:val="yellow"/>
              </w:rPr>
              <m:t>d</m:t>
            </m:r>
          </m:sub>
        </m:sSub>
      </m:oMath>
      <w:r w:rsidRPr="00A23A73">
        <w:rPr>
          <w:rFonts w:eastAsiaTheme="minorEastAsia"/>
          <w:color w:val="000000" w:themeColor="text1"/>
          <w:highlight w:val="yellow"/>
        </w:rPr>
        <w:t xml:space="preserve">) and </w:t>
      </w:r>
      <m:oMath>
        <m:r>
          <w:rPr>
            <w:rFonts w:ascii="Cambria Math" w:eastAsiaTheme="minorEastAsia" w:hAnsi="Cambria Math"/>
            <w:color w:val="000000" w:themeColor="text1"/>
            <w:highlight w:val="yellow"/>
          </w:rPr>
          <m:t>n</m:t>
        </m:r>
      </m:oMath>
      <w:r w:rsidRPr="00A23A73">
        <w:rPr>
          <w:rFonts w:eastAsiaTheme="minorEastAsia"/>
          <w:color w:val="000000" w:themeColor="text1"/>
          <w:highlight w:val="yellow"/>
        </w:rPr>
        <w:t xml:space="preserve"> assigned a value of 1</w:t>
      </w:r>
      <w:r w:rsidRPr="000B4774">
        <w:rPr>
          <w:rFonts w:eastAsiaTheme="minorEastAsia"/>
          <w:color w:val="000000" w:themeColor="text1"/>
        </w:rPr>
        <w:t xml:space="preserve">. For </w:t>
      </w:r>
      <m:oMath>
        <m:r>
          <w:rPr>
            <w:rFonts w:ascii="Cambria Math" w:eastAsiaTheme="minorEastAsia" w:hAnsi="Cambria Math"/>
            <w:color w:val="000000" w:themeColor="text1"/>
          </w:rPr>
          <m:t>n</m:t>
        </m:r>
      </m:oMath>
      <w:r w:rsidRPr="000B4774">
        <w:rPr>
          <w:color w:val="000000" w:themeColor="text1"/>
        </w:rPr>
        <w:t xml:space="preserve"> &lt; 1,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f</m:t>
            </m:r>
          </m:sub>
        </m:sSub>
      </m:oMath>
      <w:r w:rsidRPr="000B4774">
        <w:rPr>
          <w:rFonts w:eastAsiaTheme="minorEastAsia"/>
          <w:color w:val="000000" w:themeColor="text1"/>
        </w:rPr>
        <w:t xml:space="preserve"> and </w:t>
      </w:r>
      <m:oMath>
        <m:r>
          <w:rPr>
            <w:rFonts w:ascii="Cambria Math" w:eastAsiaTheme="minorEastAsia" w:hAnsi="Cambria Math"/>
            <w:color w:val="000000" w:themeColor="text1"/>
          </w:rPr>
          <m:t>n</m:t>
        </m:r>
      </m:oMath>
      <w:r w:rsidRPr="000B4774">
        <w:rPr>
          <w:rFonts w:eastAsiaTheme="minorEastAsia"/>
          <w:color w:val="000000" w:themeColor="text1"/>
        </w:rPr>
        <w:t xml:space="preserve"> were used as they appear in Table S</w:t>
      </w:r>
      <w:r w:rsidR="004A2460" w:rsidRPr="000B4774">
        <w:rPr>
          <w:rFonts w:eastAsiaTheme="minorEastAsia"/>
          <w:color w:val="000000" w:themeColor="text1"/>
        </w:rPr>
        <w:t>4</w:t>
      </w:r>
      <w:r w:rsidRPr="000B4774">
        <w:rPr>
          <w:rFonts w:eastAsiaTheme="minorEastAsia"/>
          <w:color w:val="000000" w:themeColor="text1"/>
        </w:rPr>
        <w:t>.</w:t>
      </w:r>
    </w:p>
    <w:p w14:paraId="36F3EB42" w14:textId="222FA979" w:rsidR="00ED0879" w:rsidRPr="000B4774" w:rsidRDefault="00ED0879" w:rsidP="00ED0879">
      <w:pPr>
        <w:pStyle w:val="Caption"/>
        <w:keepNext/>
        <w:spacing w:after="240"/>
        <w:rPr>
          <w:b/>
          <w:bCs/>
          <w:color w:val="000000" w:themeColor="text1"/>
          <w:sz w:val="22"/>
          <w:szCs w:val="22"/>
        </w:rPr>
      </w:pPr>
      <w:bookmarkStart w:id="26" w:name="_Toc100141458"/>
      <w:r w:rsidRPr="000B4774">
        <w:rPr>
          <w:b/>
          <w:bCs/>
          <w:color w:val="000000" w:themeColor="text1"/>
          <w:sz w:val="22"/>
          <w:szCs w:val="22"/>
        </w:rPr>
        <w:t xml:space="preserve">Table S </w:t>
      </w:r>
      <w:r w:rsidRPr="000B4774">
        <w:rPr>
          <w:b/>
          <w:bCs/>
          <w:color w:val="000000" w:themeColor="text1"/>
          <w:sz w:val="22"/>
          <w:szCs w:val="22"/>
        </w:rPr>
        <w:fldChar w:fldCharType="begin"/>
      </w:r>
      <w:r w:rsidRPr="000B4774">
        <w:rPr>
          <w:b/>
          <w:bCs/>
          <w:color w:val="000000" w:themeColor="text1"/>
          <w:sz w:val="22"/>
          <w:szCs w:val="22"/>
        </w:rPr>
        <w:instrText xml:space="preserve"> SEQ Table_S \* ARABIC </w:instrText>
      </w:r>
      <w:r w:rsidRPr="000B4774">
        <w:rPr>
          <w:b/>
          <w:bCs/>
          <w:color w:val="000000" w:themeColor="text1"/>
          <w:sz w:val="22"/>
          <w:szCs w:val="22"/>
        </w:rPr>
        <w:fldChar w:fldCharType="separate"/>
      </w:r>
      <w:r w:rsidR="009D44E0" w:rsidRPr="000B4774">
        <w:rPr>
          <w:b/>
          <w:bCs/>
          <w:noProof/>
          <w:color w:val="000000" w:themeColor="text1"/>
          <w:sz w:val="22"/>
          <w:szCs w:val="22"/>
        </w:rPr>
        <w:t>4</w:t>
      </w:r>
      <w:r w:rsidRPr="000B4774">
        <w:rPr>
          <w:b/>
          <w:bCs/>
          <w:color w:val="000000" w:themeColor="text1"/>
          <w:sz w:val="22"/>
          <w:szCs w:val="22"/>
        </w:rPr>
        <w:fldChar w:fldCharType="end"/>
      </w:r>
      <w:r w:rsidRPr="000B4774">
        <w:rPr>
          <w:b/>
          <w:bCs/>
          <w:color w:val="000000" w:themeColor="text1"/>
          <w:sz w:val="22"/>
          <w:szCs w:val="22"/>
        </w:rPr>
        <w:t>.</w:t>
      </w:r>
      <w:r w:rsidRPr="000B4774">
        <w:rPr>
          <w:color w:val="000000" w:themeColor="text1"/>
          <w:sz w:val="22"/>
          <w:szCs w:val="22"/>
        </w:rPr>
        <w:t xml:space="preserve"> Freundlich model parameters used to represent PFAS sorption in this work.</w:t>
      </w:r>
      <w:bookmarkEnd w:id="26"/>
    </w:p>
    <w:p w14:paraId="367EE28F" w14:textId="77777777" w:rsidR="000874AF" w:rsidRPr="000B4774" w:rsidRDefault="000874AF" w:rsidP="000874AF">
      <w:pPr>
        <w:spacing w:line="240" w:lineRule="auto"/>
        <w:rPr>
          <w:color w:val="000000" w:themeColor="text1"/>
        </w:rPr>
      </w:pPr>
      <w:r w:rsidRPr="000B4774">
        <w:rPr>
          <w:noProof/>
          <w:color w:val="000000" w:themeColor="text1"/>
        </w:rPr>
        <w:drawing>
          <wp:inline distT="0" distB="0" distL="0" distR="0" wp14:anchorId="5CD64A55" wp14:editId="23EE8190">
            <wp:extent cx="5943600" cy="13779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377950"/>
                    </a:xfrm>
                    <a:prstGeom prst="rect">
                      <a:avLst/>
                    </a:prstGeom>
                  </pic:spPr>
                </pic:pic>
              </a:graphicData>
            </a:graphic>
          </wp:inline>
        </w:drawing>
      </w:r>
    </w:p>
    <w:p w14:paraId="3CC6465D" w14:textId="257A798C" w:rsidR="000874AF" w:rsidRDefault="000874AF" w:rsidP="000874AF">
      <w:pPr>
        <w:spacing w:after="0" w:line="240" w:lineRule="auto"/>
        <w:jc w:val="both"/>
      </w:pPr>
      <w:r w:rsidRPr="000B4774">
        <w:rPr>
          <w:color w:val="000000" w:themeColor="text1"/>
        </w:rPr>
        <w:t xml:space="preserve">     In addition to nonlinear sorption, recent 1D transport experiments have demonstrated that PFAS transport can also be nonideal, with rate-limited processes contributing to PFAS retention (e.g., Brusseau et al., 2019; Brusseau, 2020; </w:t>
      </w:r>
      <w:proofErr w:type="spellStart"/>
      <w:r w:rsidRPr="000B4774">
        <w:rPr>
          <w:color w:val="000000" w:themeColor="text1"/>
        </w:rPr>
        <w:t>Guelfo</w:t>
      </w:r>
      <w:proofErr w:type="spellEnd"/>
      <w:r w:rsidRPr="000B4774">
        <w:rPr>
          <w:color w:val="000000" w:themeColor="text1"/>
        </w:rPr>
        <w:t xml:space="preserve"> et al., 2020).  To account for nonideal transport, the two-site kinetic sorption model was again used for the underlying vadose zone soils. Fractions of </w:t>
      </w:r>
      <w:r w:rsidRPr="00BD7745">
        <w:rPr>
          <w:color w:val="000000" w:themeColor="text1"/>
          <w:highlight w:val="yellow"/>
        </w:rPr>
        <w:t>equilibrium sites (</w:t>
      </w:r>
      <m:oMath>
        <m:r>
          <w:rPr>
            <w:rFonts w:ascii="Cambria Math" w:hAnsi="Cambria Math"/>
            <w:color w:val="000000" w:themeColor="text1"/>
            <w:highlight w:val="yellow"/>
          </w:rPr>
          <m:t>F</m:t>
        </m:r>
      </m:oMath>
      <w:r w:rsidRPr="00BD7745">
        <w:rPr>
          <w:color w:val="000000" w:themeColor="text1"/>
          <w:highlight w:val="yellow"/>
        </w:rPr>
        <w:t>) (Type-1 sites)</w:t>
      </w:r>
      <w:r w:rsidRPr="000B4774">
        <w:rPr>
          <w:color w:val="000000" w:themeColor="text1"/>
        </w:rPr>
        <w:t xml:space="preserve"> and rate coefficients for the </w:t>
      </w:r>
      <w:r w:rsidRPr="00BD7745">
        <w:rPr>
          <w:color w:val="000000" w:themeColor="text1"/>
          <w:highlight w:val="yellow"/>
        </w:rPr>
        <w:t>slow sorption/desorption sites (Type-2 sites)</w:t>
      </w:r>
      <w:r w:rsidRPr="000B4774">
        <w:rPr>
          <w:color w:val="000000" w:themeColor="text1"/>
        </w:rPr>
        <w:t xml:space="preserve"> were additionally derived from the work of </w:t>
      </w:r>
      <w:proofErr w:type="spellStart"/>
      <w:r w:rsidRPr="000B4774">
        <w:rPr>
          <w:color w:val="000000" w:themeColor="text1"/>
        </w:rPr>
        <w:t>Guelfo</w:t>
      </w:r>
      <w:proofErr w:type="spellEnd"/>
      <w:r w:rsidRPr="000B4774">
        <w:rPr>
          <w:color w:val="000000" w:themeColor="text1"/>
        </w:rPr>
        <w:t xml:space="preserve"> et al. (2020) using the PFAS column transport results. In HYDRUS</w:t>
      </w:r>
      <w:r w:rsidR="00AE190D" w:rsidRPr="000B4774">
        <w:rPr>
          <w:color w:val="000000" w:themeColor="text1"/>
        </w:rPr>
        <w:t>,</w:t>
      </w:r>
      <w:r w:rsidRPr="000B4774">
        <w:rPr>
          <w:color w:val="000000" w:themeColor="text1"/>
        </w:rPr>
        <w:t xml:space="preserve"> </w:t>
      </w:r>
      <m:oMath>
        <m:r>
          <w:rPr>
            <w:rFonts w:ascii="Cambria Math" w:hAnsi="Cambria Math"/>
            <w:color w:val="000000" w:themeColor="text1"/>
          </w:rPr>
          <m:t>F</m:t>
        </m:r>
      </m:oMath>
      <w:r w:rsidRPr="000B4774">
        <w:rPr>
          <w:rFonts w:eastAsiaTheme="minorEastAsia"/>
          <w:color w:val="000000" w:themeColor="text1"/>
        </w:rPr>
        <w:t xml:space="preserve"> =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1</m:t>
            </m:r>
          </m:sub>
        </m:sSub>
      </m:oMath>
      <w:r w:rsidRPr="000B4774">
        <w:rPr>
          <w:rFonts w:eastAsiaTheme="minorEastAsia"/>
          <w:color w:val="000000" w:themeColor="text1"/>
        </w:rPr>
        <w:t xml:space="preserve">, as defined in the main text and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2</m:t>
            </m:r>
          </m:sub>
        </m:sSub>
      </m:oMath>
      <w:r w:rsidRPr="000B4774">
        <w:rPr>
          <w:rFonts w:eastAsiaTheme="minorEastAsia"/>
          <w:color w:val="000000" w:themeColor="text1"/>
        </w:rPr>
        <w:t xml:space="preserve"> is not required as input as it is calculated as: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2</m:t>
            </m:r>
          </m:sub>
        </m:sSub>
      </m:oMath>
      <w:r w:rsidRPr="000B4774">
        <w:rPr>
          <w:rFonts w:eastAsiaTheme="minorEastAsia"/>
          <w:color w:val="000000" w:themeColor="text1"/>
        </w:rPr>
        <w:t xml:space="preserve"> = </w:t>
      </w:r>
      <m:oMath>
        <m:r>
          <w:rPr>
            <w:rFonts w:ascii="Cambria Math" w:eastAsiaTheme="minorEastAsia" w:hAnsi="Cambria Math"/>
            <w:color w:val="000000" w:themeColor="text1"/>
          </w:rPr>
          <m:t>F</m:t>
        </m:r>
      </m:oMath>
      <w:r w:rsidRPr="000B4774">
        <w:rPr>
          <w:rFonts w:eastAsiaTheme="minorEastAsia"/>
          <w:color w:val="000000" w:themeColor="text1"/>
        </w:rPr>
        <w:t xml:space="preserve"> -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1</m:t>
            </m:r>
          </m:sub>
        </m:sSub>
      </m:oMath>
      <w:r w:rsidRPr="000B4774">
        <w:rPr>
          <w:rFonts w:eastAsiaTheme="minorEastAsia"/>
          <w:color w:val="000000" w:themeColor="text1"/>
        </w:rPr>
        <w:t xml:space="preserve">. </w:t>
      </w:r>
      <w:r w:rsidRPr="00BD7745">
        <w:rPr>
          <w:color w:val="000000" w:themeColor="text1"/>
          <w:highlight w:val="yellow"/>
        </w:rPr>
        <w:t xml:space="preserve">As a soil-specific parameter in HYDRUS, </w:t>
      </w:r>
      <m:oMath>
        <m:r>
          <w:rPr>
            <w:rFonts w:ascii="Cambria Math" w:hAnsi="Cambria Math"/>
            <w:color w:val="000000" w:themeColor="text1"/>
            <w:highlight w:val="yellow"/>
          </w:rPr>
          <m:t>F</m:t>
        </m:r>
      </m:oMath>
      <w:r w:rsidRPr="00BD7745">
        <w:rPr>
          <w:color w:val="000000" w:themeColor="text1"/>
          <w:highlight w:val="yellow"/>
        </w:rPr>
        <w:t xml:space="preserve"> was assigned a value of 0.3 based on the interpretation of the data described by </w:t>
      </w:r>
      <w:proofErr w:type="spellStart"/>
      <w:r w:rsidRPr="00BD7745">
        <w:rPr>
          <w:color w:val="000000" w:themeColor="text1"/>
          <w:highlight w:val="yellow"/>
        </w:rPr>
        <w:t>Guelfo</w:t>
      </w:r>
      <w:proofErr w:type="spellEnd"/>
      <w:r w:rsidRPr="00BD7745">
        <w:rPr>
          <w:color w:val="000000" w:themeColor="text1"/>
          <w:highlight w:val="yellow"/>
        </w:rPr>
        <w:t xml:space="preserve"> et al. (2020).</w:t>
      </w:r>
      <w:r w:rsidRPr="000B4774">
        <w:rPr>
          <w:color w:val="000000" w:themeColor="text1"/>
        </w:rPr>
        <w:t xml:space="preserve"> </w:t>
      </w:r>
      <m:oMath>
        <m:r>
          <w:rPr>
            <w:rFonts w:ascii="Cambria Math" w:hAnsi="Cambria Math"/>
            <w:color w:val="000000" w:themeColor="text1"/>
          </w:rPr>
          <m:t>F</m:t>
        </m:r>
      </m:oMath>
      <w:r w:rsidRPr="000B4774">
        <w:rPr>
          <w:color w:val="000000" w:themeColor="text1"/>
        </w:rPr>
        <w:t xml:space="preserve"> was assigned a unit value when kinetic behavior was not observed. When kinetic processes were observed (i.e., early breakthrough and breakthrough curve tailing)</w:t>
      </w:r>
      <w:r w:rsidR="00AE190D" w:rsidRPr="000B4774">
        <w:rPr>
          <w:color w:val="000000" w:themeColor="text1"/>
        </w:rPr>
        <w:t>,</w:t>
      </w:r>
      <w:r w:rsidRPr="000B4774">
        <w:rPr>
          <w:color w:val="000000" w:themeColor="text1"/>
        </w:rPr>
        <w:t xml:space="preserve"> a value of 0.003 day</w:t>
      </w:r>
      <w:r w:rsidRPr="000B4774">
        <w:rPr>
          <w:color w:val="000000" w:themeColor="text1"/>
          <w:vertAlign w:val="superscript"/>
        </w:rPr>
        <w:t>-1</w:t>
      </w:r>
      <w:r w:rsidR="00AE190D" w:rsidRPr="000B4774">
        <w:rPr>
          <w:color w:val="000000" w:themeColor="text1"/>
        </w:rPr>
        <w:t xml:space="preserve"> </w:t>
      </w:r>
      <w:r w:rsidRPr="000B4774">
        <w:rPr>
          <w:color w:val="000000" w:themeColor="text1"/>
        </w:rPr>
        <w:t xml:space="preserve">was assigned as </w:t>
      </w:r>
      <w:r w:rsidRPr="00BD7745">
        <w:rPr>
          <w:color w:val="000000" w:themeColor="text1"/>
          <w:highlight w:val="yellow"/>
        </w:rPr>
        <w:t>the rate constant for that soil</w:t>
      </w:r>
      <w:r w:rsidRPr="000B4774">
        <w:rPr>
          <w:color w:val="000000" w:themeColor="text1"/>
        </w:rPr>
        <w:t>. For PFAS</w:t>
      </w:r>
      <w:r w:rsidR="00AE190D" w:rsidRPr="000B4774">
        <w:rPr>
          <w:color w:val="000000" w:themeColor="text1"/>
        </w:rPr>
        <w:t>,</w:t>
      </w:r>
      <w:r w:rsidRPr="000B4774">
        <w:rPr>
          <w:color w:val="000000" w:themeColor="text1"/>
        </w:rPr>
        <w:t xml:space="preserve"> for which equilibrium transport was observed</w:t>
      </w:r>
      <w:r w:rsidR="00AE190D" w:rsidRPr="000B4774">
        <w:rPr>
          <w:color w:val="000000" w:themeColor="text1"/>
        </w:rPr>
        <w:t>,</w:t>
      </w:r>
      <w:r w:rsidRPr="000B4774">
        <w:rPr>
          <w:color w:val="000000" w:themeColor="text1"/>
        </w:rPr>
        <w:t xml:space="preserve"> the rate constant was assigned an elevated value of 10 day</w:t>
      </w:r>
      <w:r w:rsidRPr="000B4774">
        <w:rPr>
          <w:color w:val="000000" w:themeColor="text1"/>
          <w:vertAlign w:val="superscript"/>
        </w:rPr>
        <w:t>-1</w:t>
      </w:r>
      <w:r w:rsidRPr="000B4774">
        <w:rPr>
          <w:color w:val="000000" w:themeColor="text1"/>
        </w:rPr>
        <w:t xml:space="preserve"> to offset the effects of rate-limited sorption provided by the assignment of </w:t>
      </w:r>
      <m:oMath>
        <m:r>
          <w:rPr>
            <w:rFonts w:ascii="Cambria Math" w:hAnsi="Cambria Math"/>
            <w:color w:val="000000" w:themeColor="text1"/>
          </w:rPr>
          <m:t>F</m:t>
        </m:r>
      </m:oMath>
      <w:r w:rsidRPr="000B4774">
        <w:rPr>
          <w:color w:val="000000" w:themeColor="text1"/>
        </w:rPr>
        <w:t xml:space="preserve"> = 0.3 in these cases: the net effect resulting in equi</w:t>
      </w:r>
      <w:r>
        <w:rPr>
          <w:color w:val="000000" w:themeColor="text1"/>
        </w:rPr>
        <w:t xml:space="preserve">librium transport behavior. The actual kinetic parameter assignment for each PFAS within the </w:t>
      </w:r>
      <w:r>
        <w:rPr>
          <w:color w:val="000000" w:themeColor="text1"/>
        </w:rPr>
        <w:lastRenderedPageBreak/>
        <w:t xml:space="preserve">vadose zone soils is provided </w:t>
      </w:r>
      <w:r w:rsidRPr="009D44E0">
        <w:rPr>
          <w:color w:val="000000" w:themeColor="text1"/>
        </w:rPr>
        <w:t>in Table S</w:t>
      </w:r>
      <w:r w:rsidR="004A2460" w:rsidRPr="009D44E0">
        <w:rPr>
          <w:color w:val="000000" w:themeColor="text1"/>
        </w:rPr>
        <w:t>5</w:t>
      </w:r>
      <w:r w:rsidRPr="009D44E0">
        <w:rPr>
          <w:color w:val="000000" w:themeColor="text1"/>
        </w:rPr>
        <w:t xml:space="preserve">. As in biosolids-amended soils, soil sorption and desorption of PFAS in underlying vadose zone soils </w:t>
      </w:r>
      <w:r>
        <w:t>were assumed to have the same rate coefficient.</w:t>
      </w:r>
    </w:p>
    <w:p w14:paraId="2621566A" w14:textId="77777777" w:rsidR="00683644" w:rsidRDefault="00683644" w:rsidP="000874AF">
      <w:pPr>
        <w:spacing w:after="0" w:line="240" w:lineRule="auto"/>
        <w:jc w:val="both"/>
      </w:pPr>
    </w:p>
    <w:p w14:paraId="6299927B" w14:textId="005C3350" w:rsidR="00ED0879" w:rsidRPr="00ED0879" w:rsidRDefault="00ED0879" w:rsidP="00ED0879">
      <w:pPr>
        <w:pStyle w:val="Caption"/>
        <w:keepNext/>
        <w:rPr>
          <w:color w:val="000000" w:themeColor="text1"/>
          <w:sz w:val="22"/>
          <w:szCs w:val="22"/>
        </w:rPr>
      </w:pPr>
      <w:bookmarkStart w:id="27" w:name="_Toc100141459"/>
      <w:r w:rsidRPr="00ED0879">
        <w:rPr>
          <w:b/>
          <w:bCs/>
          <w:color w:val="000000" w:themeColor="text1"/>
          <w:sz w:val="22"/>
          <w:szCs w:val="22"/>
        </w:rPr>
        <w:t xml:space="preserve">Table S </w:t>
      </w:r>
      <w:r w:rsidRPr="00ED0879">
        <w:rPr>
          <w:b/>
          <w:bCs/>
          <w:color w:val="000000" w:themeColor="text1"/>
          <w:sz w:val="22"/>
          <w:szCs w:val="22"/>
        </w:rPr>
        <w:fldChar w:fldCharType="begin"/>
      </w:r>
      <w:r w:rsidRPr="00ED0879">
        <w:rPr>
          <w:b/>
          <w:bCs/>
          <w:color w:val="000000" w:themeColor="text1"/>
          <w:sz w:val="22"/>
          <w:szCs w:val="22"/>
        </w:rPr>
        <w:instrText xml:space="preserve"> SEQ Table_S \* ARABIC </w:instrText>
      </w:r>
      <w:r w:rsidRPr="00ED0879">
        <w:rPr>
          <w:b/>
          <w:bCs/>
          <w:color w:val="000000" w:themeColor="text1"/>
          <w:sz w:val="22"/>
          <w:szCs w:val="22"/>
        </w:rPr>
        <w:fldChar w:fldCharType="separate"/>
      </w:r>
      <w:r w:rsidR="009D44E0">
        <w:rPr>
          <w:b/>
          <w:bCs/>
          <w:noProof/>
          <w:color w:val="000000" w:themeColor="text1"/>
          <w:sz w:val="22"/>
          <w:szCs w:val="22"/>
        </w:rPr>
        <w:t>5</w:t>
      </w:r>
      <w:r w:rsidRPr="00ED0879">
        <w:rPr>
          <w:b/>
          <w:bCs/>
          <w:color w:val="000000" w:themeColor="text1"/>
          <w:sz w:val="22"/>
          <w:szCs w:val="22"/>
        </w:rPr>
        <w:fldChar w:fldCharType="end"/>
      </w:r>
      <w:r>
        <w:rPr>
          <w:b/>
          <w:bCs/>
          <w:color w:val="000000" w:themeColor="text1"/>
          <w:sz w:val="22"/>
          <w:szCs w:val="22"/>
        </w:rPr>
        <w:t>.</w:t>
      </w:r>
      <w:r w:rsidRPr="00ED0879">
        <w:rPr>
          <w:color w:val="000000" w:themeColor="text1"/>
          <w:sz w:val="22"/>
          <w:szCs w:val="22"/>
        </w:rPr>
        <w:t xml:space="preserve"> </w:t>
      </w:r>
      <w:r w:rsidRPr="003452E0">
        <w:rPr>
          <w:color w:val="000000" w:themeColor="text1"/>
          <w:sz w:val="22"/>
          <w:szCs w:val="22"/>
        </w:rPr>
        <w:t>Sorption and desorption rate parameters derived for the vadose zone soils underlying the bio-amended surface soils</w:t>
      </w:r>
      <w:r>
        <w:rPr>
          <w:color w:val="000000" w:themeColor="text1"/>
          <w:sz w:val="22"/>
          <w:szCs w:val="22"/>
        </w:rPr>
        <w:t>.</w:t>
      </w:r>
      <w:bookmarkEnd w:id="27"/>
    </w:p>
    <w:p w14:paraId="42D4127E" w14:textId="77777777" w:rsidR="000874AF" w:rsidRPr="00D922D6" w:rsidRDefault="000874AF" w:rsidP="000874AF">
      <w:pPr>
        <w:spacing w:line="240" w:lineRule="auto"/>
        <w:rPr>
          <w:lang w:eastAsia="zh-CN"/>
        </w:rPr>
      </w:pPr>
      <w:r w:rsidRPr="00EA02AC">
        <w:rPr>
          <w:noProof/>
        </w:rPr>
        <w:drawing>
          <wp:inline distT="0" distB="0" distL="0" distR="0" wp14:anchorId="0FED2D42" wp14:editId="18EDFC72">
            <wp:extent cx="5943600" cy="1490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90980"/>
                    </a:xfrm>
                    <a:prstGeom prst="rect">
                      <a:avLst/>
                    </a:prstGeom>
                  </pic:spPr>
                </pic:pic>
              </a:graphicData>
            </a:graphic>
          </wp:inline>
        </w:drawing>
      </w:r>
    </w:p>
    <w:p w14:paraId="77B84948" w14:textId="77777777" w:rsidR="000874AF" w:rsidRDefault="000874AF" w:rsidP="00E43844"/>
    <w:p w14:paraId="2A7464BD" w14:textId="1ADECD5C" w:rsidR="0054247D" w:rsidRDefault="000874AF" w:rsidP="00E43844">
      <w:pPr>
        <w:pStyle w:val="Heading2"/>
      </w:pPr>
      <w:bookmarkStart w:id="28" w:name="_Toc102487473"/>
      <w:r>
        <w:t xml:space="preserve">S1.1.4.4 </w:t>
      </w:r>
      <w:r w:rsidR="0054247D">
        <w:t>Air-Water Interfacial Adsorption/Desorption</w:t>
      </w:r>
      <w:bookmarkEnd w:id="28"/>
    </w:p>
    <w:p w14:paraId="4C39E5D9" w14:textId="60BCA083" w:rsidR="003F3A7E" w:rsidRPr="000B4774" w:rsidRDefault="003F3A7E" w:rsidP="000874AF">
      <w:pPr>
        <w:tabs>
          <w:tab w:val="left" w:pos="1411"/>
        </w:tabs>
        <w:spacing w:line="240" w:lineRule="auto"/>
        <w:jc w:val="both"/>
        <w:rPr>
          <w:color w:val="000000" w:themeColor="text1"/>
        </w:rPr>
      </w:pPr>
      <w:r>
        <w:t xml:space="preserve">    PFAS </w:t>
      </w:r>
      <w:r w:rsidRPr="000B4774">
        <w:rPr>
          <w:color w:val="000000" w:themeColor="text1"/>
        </w:rPr>
        <w:t>adsorption at air-water interfaces within the vadose zone provides an additional source of retention during unsaturated transport (i.e., leaching). As described elsewhere (e.g., Silva et al., 2019</w:t>
      </w:r>
      <w:r w:rsidR="000874AF" w:rsidRPr="000B4774">
        <w:rPr>
          <w:color w:val="000000" w:themeColor="text1"/>
        </w:rPr>
        <w:t>; Silva et al., 2021</w:t>
      </w:r>
      <w:r w:rsidRPr="000B4774">
        <w:rPr>
          <w:color w:val="000000" w:themeColor="text1"/>
        </w:rPr>
        <w:t>), the degree of PFAS air-water interfacial adsorption is dependent on the affinity of the PFAS for the interface and the area of the AWI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aw</m:t>
            </m:r>
          </m:sub>
        </m:sSub>
      </m:oMath>
      <w:r w:rsidRPr="000B4774">
        <w:rPr>
          <w:color w:val="000000" w:themeColor="text1"/>
        </w:rPr>
        <w:t xml:space="preserve">) within the water-unsaturated porous medium. </w:t>
      </w:r>
      <w:r w:rsidRPr="00712F3D">
        <w:rPr>
          <w:color w:val="000000" w:themeColor="text1"/>
          <w:highlight w:val="yellow"/>
        </w:rPr>
        <w:t xml:space="preserve">The magnitude of the </w:t>
      </w:r>
      <m:oMath>
        <m:sSub>
          <m:sSubPr>
            <m:ctrlPr>
              <w:rPr>
                <w:rFonts w:ascii="Cambria Math" w:hAnsi="Cambria Math"/>
                <w:i/>
                <w:color w:val="000000" w:themeColor="text1"/>
                <w:highlight w:val="yellow"/>
              </w:rPr>
            </m:ctrlPr>
          </m:sSubPr>
          <m:e>
            <m:r>
              <w:rPr>
                <w:rFonts w:ascii="Cambria Math" w:hAnsi="Cambria Math"/>
                <w:color w:val="000000" w:themeColor="text1"/>
                <w:highlight w:val="yellow"/>
              </w:rPr>
              <m:t>A</m:t>
            </m:r>
          </m:e>
          <m:sub>
            <m:r>
              <w:rPr>
                <w:rFonts w:ascii="Cambria Math" w:hAnsi="Cambria Math"/>
                <w:color w:val="000000" w:themeColor="text1"/>
                <w:highlight w:val="yellow"/>
              </w:rPr>
              <m:t>aw</m:t>
            </m:r>
          </m:sub>
        </m:sSub>
      </m:oMath>
      <w:r w:rsidRPr="00712F3D">
        <w:rPr>
          <w:rFonts w:eastAsiaTheme="minorEastAsia"/>
          <w:color w:val="000000" w:themeColor="text1"/>
          <w:highlight w:val="yellow"/>
        </w:rPr>
        <w:t xml:space="preserve"> is dependent on the soil moisture content (</w:t>
      </w:r>
      <m:oMath>
        <m:sSub>
          <m:sSubPr>
            <m:ctrlPr>
              <w:rPr>
                <w:rFonts w:ascii="Cambria Math" w:hAnsi="Cambria Math"/>
                <w:i/>
                <w:color w:val="000000" w:themeColor="text1"/>
                <w:highlight w:val="yellow"/>
              </w:rPr>
            </m:ctrlPr>
          </m:sSubPr>
          <m:e>
            <m:r>
              <m:rPr>
                <m:sty m:val="p"/>
              </m:rPr>
              <w:rPr>
                <w:rFonts w:ascii="Cambria Math" w:hAnsi="Cambria Math"/>
                <w:color w:val="000000" w:themeColor="text1"/>
                <w:highlight w:val="yellow"/>
              </w:rPr>
              <m:t>θ</m:t>
            </m:r>
          </m:e>
          <m:sub>
            <m:r>
              <w:rPr>
                <w:rFonts w:ascii="Cambria Math" w:hAnsi="Cambria Math"/>
                <w:color w:val="000000" w:themeColor="text1"/>
                <w:highlight w:val="yellow"/>
              </w:rPr>
              <m:t>w</m:t>
            </m:r>
          </m:sub>
        </m:sSub>
      </m:oMath>
      <w:r w:rsidRPr="00712F3D">
        <w:rPr>
          <w:rFonts w:eastAsiaTheme="minorEastAsia"/>
          <w:color w:val="000000" w:themeColor="text1"/>
          <w:highlight w:val="yellow"/>
        </w:rPr>
        <w:t>) and on textural characteristics of the soil</w:t>
      </w:r>
      <w:r w:rsidRPr="000B4774">
        <w:rPr>
          <w:rFonts w:eastAsiaTheme="minorEastAsia"/>
          <w:color w:val="000000" w:themeColor="text1"/>
        </w:rPr>
        <w:t xml:space="preserve"> (e.g., particle size, distribution, surface texture). For the modified HYDRUS model, t</w:t>
      </w:r>
      <w:r w:rsidRPr="000B4774">
        <w:rPr>
          <w:rFonts w:eastAsiaTheme="majorEastAsia" w:cs="Times New Roman"/>
          <w:color w:val="000000" w:themeColor="text1"/>
        </w:rPr>
        <w:t xml:space="preserve">he dependence of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A</m:t>
            </m:r>
          </m:e>
          <m:sub>
            <m:r>
              <w:rPr>
                <w:rFonts w:ascii="Cambria Math" w:eastAsiaTheme="minorEastAsia" w:hAnsi="Cambria Math" w:cs="Times New Roman"/>
                <w:color w:val="000000" w:themeColor="text1"/>
              </w:rPr>
              <m:t>aw</m:t>
            </m:r>
          </m:sub>
        </m:sSub>
      </m:oMath>
      <w:r w:rsidRPr="000B4774">
        <w:rPr>
          <w:color w:val="000000" w:themeColor="text1"/>
        </w:rPr>
        <w:t xml:space="preserve"> on </w:t>
      </w:r>
      <m:oMath>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oMath>
      <w:r w:rsidRPr="000B4774">
        <w:rPr>
          <w:color w:val="000000" w:themeColor="text1"/>
        </w:rPr>
        <w:t xml:space="preserve"> is calculated directly from SWRCs via integration, using the approach described by Bradford and Leij (1997) and Bradford et al. (2015) as:</w:t>
      </w:r>
    </w:p>
    <w:p w14:paraId="64338A93" w14:textId="124DA0F5" w:rsidR="003F3A7E" w:rsidRPr="000B4774" w:rsidRDefault="00000000" w:rsidP="000874AF">
      <w:pPr>
        <w:spacing w:line="240" w:lineRule="auto"/>
        <w:jc w:val="both"/>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aw</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e>
        </m:d>
        <m:r>
          <w:rPr>
            <w:rFonts w:ascii="Cambria Math" w:hAnsi="Cambria Math"/>
            <w:color w:val="000000" w:themeColor="text1"/>
          </w:rPr>
          <m:t xml:space="preserve">= </m:t>
        </m:r>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o</m:t>
                </m:r>
              </m:sub>
            </m:sSub>
          </m:den>
        </m:f>
        <m:nary>
          <m:naryPr>
            <m:limLoc m:val="subSup"/>
            <m:ctrlPr>
              <w:rPr>
                <w:rFonts w:ascii="Cambria Math" w:hAnsi="Cambria Math"/>
                <w:i/>
                <w:color w:val="000000" w:themeColor="text1"/>
              </w:rPr>
            </m:ctrlPr>
          </m:naryPr>
          <m:sub>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sub>
          <m:sup>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s</m:t>
                </m:r>
              </m:sub>
            </m:sSub>
          </m:sup>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aw</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e>
            </m:d>
          </m:e>
        </m:nary>
        <m:r>
          <w:rPr>
            <w:rFonts w:ascii="Cambria Math" w:hAnsi="Cambria Math"/>
            <w:color w:val="000000" w:themeColor="text1"/>
          </w:rPr>
          <m:t>d</m:t>
        </m:r>
        <m:sSub>
          <m:sSubPr>
            <m:ctrlPr>
              <w:rPr>
                <w:rFonts w:ascii="Cambria Math" w:hAnsi="Cambria Math"/>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w</m:t>
                </m:r>
              </m:sub>
            </m:sSub>
            <m:r>
              <w:rPr>
                <w:rFonts w:ascii="Cambria Math" w:hAnsi="Cambria Math"/>
                <w:color w:val="000000" w:themeColor="text1"/>
              </w:rPr>
              <m:t>g</m:t>
            </m:r>
          </m:num>
          <m:den>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o</m:t>
                </m:r>
              </m:sub>
            </m:sSub>
          </m:den>
        </m:f>
        <m:nary>
          <m:naryPr>
            <m:limLoc m:val="subSup"/>
            <m:ctrlPr>
              <w:rPr>
                <w:rFonts w:ascii="Cambria Math" w:hAnsi="Cambria Math"/>
                <w:i/>
                <w:color w:val="000000" w:themeColor="text1"/>
              </w:rPr>
            </m:ctrlPr>
          </m:naryPr>
          <m:sub>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sub>
          <m:sup>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s</m:t>
                </m:r>
              </m:sub>
            </m:sSub>
          </m:sup>
          <m:e>
            <m:r>
              <w:rPr>
                <w:rFonts w:ascii="Cambria Math" w:hAnsi="Cambria Math"/>
                <w:color w:val="000000" w:themeColor="text1"/>
              </w:rPr>
              <m:t>h</m:t>
            </m:r>
            <m:d>
              <m:dPr>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e>
            </m:d>
            <m:r>
              <w:rPr>
                <w:rFonts w:ascii="Cambria Math" w:hAnsi="Cambria Math"/>
                <w:color w:val="000000" w:themeColor="text1"/>
              </w:rPr>
              <m:t>d</m:t>
            </m:r>
            <m:sSub>
              <m:sSubPr>
                <m:ctrlPr>
                  <w:rPr>
                    <w:rFonts w:ascii="Cambria Math" w:hAnsi="Cambria Math"/>
                    <w:i/>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w</m:t>
                </m:r>
              </m:sub>
            </m:sSub>
          </m:e>
        </m:nary>
      </m:oMath>
      <w:r w:rsidR="003F3A7E" w:rsidRPr="000B4774">
        <w:rPr>
          <w:rFonts w:eastAsiaTheme="minorEastAsia"/>
          <w:color w:val="000000" w:themeColor="text1"/>
        </w:rPr>
        <w:t xml:space="preserve"> </w:t>
      </w:r>
      <w:r w:rsidR="003F3A7E" w:rsidRPr="000B4774">
        <w:rPr>
          <w:rFonts w:eastAsiaTheme="minorEastAsia"/>
          <w:color w:val="000000" w:themeColor="text1"/>
        </w:rPr>
        <w:tab/>
      </w:r>
      <w:r w:rsidR="003F3A7E" w:rsidRPr="000B4774">
        <w:rPr>
          <w:rFonts w:eastAsiaTheme="minorEastAsia"/>
          <w:color w:val="000000" w:themeColor="text1"/>
        </w:rPr>
        <w:tab/>
      </w:r>
      <w:r w:rsidR="003F3A7E" w:rsidRPr="000B4774">
        <w:rPr>
          <w:rFonts w:eastAsiaTheme="minorEastAsia"/>
          <w:color w:val="000000" w:themeColor="text1"/>
        </w:rPr>
        <w:tab/>
      </w:r>
      <w:r w:rsidR="003F3A7E" w:rsidRPr="000B4774">
        <w:rPr>
          <w:rFonts w:eastAsiaTheme="minorEastAsia"/>
          <w:color w:val="000000" w:themeColor="text1"/>
        </w:rPr>
        <w:tab/>
      </w:r>
      <w:r w:rsidR="003F3A7E" w:rsidRPr="000B4774">
        <w:rPr>
          <w:rFonts w:eastAsiaTheme="minorEastAsia"/>
          <w:color w:val="000000" w:themeColor="text1"/>
        </w:rPr>
        <w:tab/>
        <w:t xml:space="preserve">  </w:t>
      </w:r>
      <w:r w:rsidR="00683644" w:rsidRPr="000B4774">
        <w:rPr>
          <w:rFonts w:eastAsiaTheme="minorEastAsia"/>
          <w:color w:val="000000" w:themeColor="text1"/>
        </w:rPr>
        <w:t xml:space="preserve">   </w:t>
      </w:r>
      <w:r w:rsidR="003F3A7E" w:rsidRPr="000B4774">
        <w:rPr>
          <w:rFonts w:eastAsiaTheme="minorEastAsia"/>
          <w:color w:val="000000" w:themeColor="text1"/>
        </w:rPr>
        <w:t>[</w:t>
      </w:r>
      <w:r w:rsidR="00683644" w:rsidRPr="000B4774">
        <w:rPr>
          <w:rFonts w:eastAsiaTheme="minorEastAsia"/>
          <w:color w:val="000000" w:themeColor="text1"/>
        </w:rPr>
        <w:t>S2]</w:t>
      </w:r>
    </w:p>
    <w:p w14:paraId="285813F4" w14:textId="5A978374" w:rsidR="003F3A7E" w:rsidRPr="000B4774" w:rsidRDefault="003F3A7E" w:rsidP="000874AF">
      <w:pPr>
        <w:spacing w:line="240" w:lineRule="auto"/>
        <w:jc w:val="both"/>
        <w:rPr>
          <w:rFonts w:eastAsiaTheme="minorEastAsia"/>
          <w:color w:val="000000" w:themeColor="text1"/>
        </w:rPr>
      </w:pPr>
      <w:r w:rsidRPr="000B4774">
        <w:rPr>
          <w:rFonts w:eastAsiaTheme="minorEastAsia"/>
          <w:color w:val="000000" w:themeColor="text1"/>
        </w:rPr>
        <w:t xml:space="preserve">where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aw</m:t>
            </m:r>
          </m:sub>
        </m:sSub>
      </m:oMath>
      <w:r w:rsidRPr="000B4774">
        <w:rPr>
          <w:rFonts w:eastAsiaTheme="minorEastAsia"/>
          <w:color w:val="000000" w:themeColor="text1"/>
        </w:rPr>
        <w:t xml:space="preserve"> is the capillary pressure (ML</w:t>
      </w:r>
      <w:r w:rsidRPr="000B4774">
        <w:rPr>
          <w:rFonts w:eastAsiaTheme="minorEastAsia"/>
          <w:color w:val="000000" w:themeColor="text1"/>
          <w:vertAlign w:val="superscript"/>
        </w:rPr>
        <w:t>-1</w:t>
      </w:r>
      <w:r w:rsidRPr="000B4774">
        <w:rPr>
          <w:rFonts w:eastAsiaTheme="minorEastAsia"/>
          <w:color w:val="000000" w:themeColor="text1"/>
        </w:rPr>
        <w:t>T</w:t>
      </w:r>
      <w:r w:rsidRPr="000B4774">
        <w:rPr>
          <w:rFonts w:eastAsiaTheme="minorEastAsia"/>
          <w:color w:val="000000" w:themeColor="text1"/>
          <w:vertAlign w:val="superscript"/>
        </w:rPr>
        <w:t>-2</w:t>
      </w:r>
      <w:r w:rsidRPr="000B4774">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γ</m:t>
            </m:r>
          </m:e>
          <m:sub>
            <m:r>
              <w:rPr>
                <w:rFonts w:ascii="Cambria Math" w:eastAsiaTheme="minorEastAsia" w:hAnsi="Cambria Math"/>
                <w:color w:val="000000" w:themeColor="text1"/>
              </w:rPr>
              <m:t>o</m:t>
            </m:r>
          </m:sub>
        </m:sSub>
      </m:oMath>
      <w:r w:rsidR="00CB49C6" w:rsidRPr="000B4774">
        <w:rPr>
          <w:rFonts w:eastAsiaTheme="minorEastAsia"/>
          <w:color w:val="000000" w:themeColor="text1"/>
        </w:rPr>
        <w:t xml:space="preserve"> </w:t>
      </w:r>
      <w:r w:rsidRPr="000B4774">
        <w:rPr>
          <w:rFonts w:eastAsiaTheme="minorEastAsia"/>
          <w:color w:val="000000" w:themeColor="text1"/>
        </w:rPr>
        <w:t>is the air-water surface tension (MT</w:t>
      </w:r>
      <w:r w:rsidRPr="000B4774">
        <w:rPr>
          <w:rFonts w:eastAsiaTheme="minorEastAsia"/>
          <w:color w:val="000000" w:themeColor="text1"/>
          <w:vertAlign w:val="superscript"/>
        </w:rPr>
        <w:t>-2</w:t>
      </w:r>
      <w:r w:rsidRPr="000B4774">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m:rPr>
                <m:sty m:val="p"/>
              </m:rPr>
              <w:rPr>
                <w:rFonts w:ascii="Cambria Math" w:eastAsiaTheme="minorEastAsia" w:hAnsi="Cambria Math"/>
                <w:color w:val="000000" w:themeColor="text1"/>
              </w:rPr>
              <m:t>θ</m:t>
            </m:r>
          </m:e>
          <m:sub>
            <m:r>
              <w:rPr>
                <w:rFonts w:ascii="Cambria Math" w:eastAsiaTheme="minorEastAsia" w:hAnsi="Cambria Math"/>
                <w:color w:val="000000" w:themeColor="text1"/>
              </w:rPr>
              <m:t>s</m:t>
            </m:r>
          </m:sub>
        </m:sSub>
      </m:oMath>
      <w:r w:rsidRPr="000B4774">
        <w:rPr>
          <w:rFonts w:eastAsiaTheme="minorEastAsia"/>
          <w:color w:val="000000" w:themeColor="text1"/>
        </w:rPr>
        <w:t xml:space="preserve"> is the saturated water content (-),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ρ</m:t>
            </m:r>
          </m:e>
          <m:sub>
            <m:r>
              <w:rPr>
                <w:rFonts w:ascii="Cambria Math" w:eastAsiaTheme="minorEastAsia" w:hAnsi="Cambria Math"/>
                <w:color w:val="000000" w:themeColor="text1"/>
              </w:rPr>
              <m:t>w</m:t>
            </m:r>
          </m:sub>
        </m:sSub>
      </m:oMath>
      <w:r w:rsidRPr="000B4774">
        <w:rPr>
          <w:rFonts w:eastAsiaTheme="minorEastAsia"/>
          <w:color w:val="000000" w:themeColor="text1"/>
        </w:rPr>
        <w:t xml:space="preserve"> is the density of water (ML</w:t>
      </w:r>
      <w:r w:rsidRPr="000B4774">
        <w:rPr>
          <w:rFonts w:eastAsiaTheme="minorEastAsia"/>
          <w:color w:val="000000" w:themeColor="text1"/>
          <w:vertAlign w:val="superscript"/>
        </w:rPr>
        <w:t>-3</w:t>
      </w:r>
      <w:r w:rsidRPr="000B4774">
        <w:rPr>
          <w:rFonts w:eastAsiaTheme="minorEastAsia"/>
          <w:color w:val="000000" w:themeColor="text1"/>
        </w:rPr>
        <w:t xml:space="preserve">), </w:t>
      </w:r>
      <m:oMath>
        <m:r>
          <w:rPr>
            <w:rFonts w:ascii="Cambria Math" w:eastAsiaTheme="minorEastAsia" w:hAnsi="Cambria Math"/>
            <w:color w:val="000000" w:themeColor="text1"/>
          </w:rPr>
          <m:t>g</m:t>
        </m:r>
      </m:oMath>
      <w:r w:rsidRPr="000B4774">
        <w:rPr>
          <w:rFonts w:eastAsiaTheme="minorEastAsia"/>
          <w:color w:val="000000" w:themeColor="text1"/>
        </w:rPr>
        <w:t xml:space="preserve"> is the gravitational acceleration (LT</w:t>
      </w:r>
      <w:r w:rsidRPr="000B4774">
        <w:rPr>
          <w:rFonts w:eastAsiaTheme="minorEastAsia"/>
          <w:color w:val="000000" w:themeColor="text1"/>
          <w:vertAlign w:val="superscript"/>
        </w:rPr>
        <w:t>-2</w:t>
      </w:r>
      <w:r w:rsidRPr="000B4774">
        <w:rPr>
          <w:rFonts w:eastAsiaTheme="minorEastAsia"/>
          <w:color w:val="000000" w:themeColor="text1"/>
        </w:rPr>
        <w:t xml:space="preserve">), and </w:t>
      </w:r>
      <m:oMath>
        <m:r>
          <w:rPr>
            <w:rFonts w:ascii="Cambria Math" w:eastAsiaTheme="minorEastAsia" w:hAnsi="Cambria Math"/>
            <w:color w:val="000000" w:themeColor="text1"/>
          </w:rPr>
          <m:t>h</m:t>
        </m:r>
      </m:oMath>
      <w:r w:rsidRPr="000B4774">
        <w:rPr>
          <w:rFonts w:eastAsiaTheme="minorEastAsia"/>
          <w:color w:val="000000" w:themeColor="text1"/>
        </w:rPr>
        <w:t xml:space="preserve"> is the pressure head (L). The magnitude of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aw</m:t>
            </m:r>
          </m:sub>
        </m:sSub>
      </m:oMath>
      <w:r w:rsidRPr="000B4774">
        <w:rPr>
          <w:rFonts w:eastAsiaTheme="minorEastAsia"/>
          <w:color w:val="000000" w:themeColor="text1"/>
        </w:rPr>
        <w:t xml:space="preserve"> increases with decreasing </w:t>
      </w:r>
      <m:oMath>
        <m:sSub>
          <m:sSubPr>
            <m:ctrlPr>
              <w:rPr>
                <w:rFonts w:ascii="Cambria Math" w:eastAsiaTheme="minorEastAsia" w:hAnsi="Cambria Math"/>
                <w:i/>
                <w:color w:val="000000" w:themeColor="text1"/>
              </w:rPr>
            </m:ctrlPr>
          </m:sSubPr>
          <m:e>
            <m:r>
              <m:rPr>
                <m:sty m:val="p"/>
              </m:rPr>
              <w:rPr>
                <w:rFonts w:ascii="Cambria Math" w:eastAsiaTheme="minorEastAsia" w:hAnsi="Cambria Math"/>
                <w:color w:val="000000" w:themeColor="text1"/>
              </w:rPr>
              <m:t>Θ</m:t>
            </m:r>
          </m:e>
          <m:sub>
            <m:r>
              <w:rPr>
                <w:rFonts w:ascii="Cambria Math" w:eastAsiaTheme="minorEastAsia" w:hAnsi="Cambria Math"/>
                <w:color w:val="000000" w:themeColor="text1"/>
              </w:rPr>
              <m:t>w</m:t>
            </m:r>
          </m:sub>
        </m:sSub>
      </m:oMath>
      <w:r w:rsidRPr="000B4774">
        <w:rPr>
          <w:rFonts w:eastAsiaTheme="minorEastAsia"/>
          <w:color w:val="000000" w:themeColor="text1"/>
        </w:rPr>
        <w:t xml:space="preserve"> as </w:t>
      </w:r>
      <m:oMath>
        <m:sSub>
          <m:sSubPr>
            <m:ctrlPr>
              <w:rPr>
                <w:rFonts w:ascii="Cambria Math" w:eastAsiaTheme="minorEastAsia" w:hAnsi="Cambria Math"/>
                <w:i/>
                <w:color w:val="000000" w:themeColor="text1"/>
              </w:rPr>
            </m:ctrlPr>
          </m:sSubPr>
          <m:e>
            <m:r>
              <m:rPr>
                <m:sty m:val="p"/>
              </m:rPr>
              <w:rPr>
                <w:rFonts w:ascii="Cambria Math" w:eastAsiaTheme="minorEastAsia" w:hAnsi="Cambria Math"/>
                <w:color w:val="000000" w:themeColor="text1"/>
              </w:rPr>
              <m:t>Θ</m:t>
            </m:r>
          </m:e>
          <m:sub>
            <m:r>
              <w:rPr>
                <w:rFonts w:ascii="Cambria Math" w:eastAsiaTheme="minorEastAsia" w:hAnsi="Cambria Math"/>
                <w:color w:val="000000" w:themeColor="text1"/>
              </w:rPr>
              <m:t>w</m:t>
            </m:r>
          </m:sub>
        </m:sSub>
      </m:oMath>
      <w:r w:rsidRPr="000B4774">
        <w:rPr>
          <w:rFonts w:eastAsiaTheme="minorEastAsia"/>
          <w:color w:val="000000" w:themeColor="text1"/>
        </w:rPr>
        <w:t xml:space="preserve"> approaches </w:t>
      </w:r>
      <m:oMath>
        <m:sSub>
          <m:sSubPr>
            <m:ctrlPr>
              <w:rPr>
                <w:rFonts w:ascii="Cambria Math" w:eastAsiaTheme="minorEastAsia" w:hAnsi="Cambria Math"/>
                <w:i/>
                <w:color w:val="000000" w:themeColor="text1"/>
              </w:rPr>
            </m:ctrlPr>
          </m:sSubPr>
          <m:e>
            <m:r>
              <m:rPr>
                <m:sty m:val="p"/>
              </m:rPr>
              <w:rPr>
                <w:rFonts w:ascii="Cambria Math" w:eastAsiaTheme="minorEastAsia" w:hAnsi="Cambria Math"/>
                <w:color w:val="000000" w:themeColor="text1"/>
              </w:rPr>
              <m:t>Θ</m:t>
            </m:r>
          </m:e>
          <m:sub>
            <m:r>
              <w:rPr>
                <w:rFonts w:ascii="Cambria Math" w:eastAsiaTheme="minorEastAsia" w:hAnsi="Cambria Math"/>
                <w:color w:val="000000" w:themeColor="text1"/>
              </w:rPr>
              <m:t>r</m:t>
            </m:r>
          </m:sub>
        </m:sSub>
      </m:oMath>
      <w:r w:rsidRPr="000B4774">
        <w:rPr>
          <w:rFonts w:eastAsiaTheme="minorEastAsia"/>
          <w:color w:val="000000" w:themeColor="text1"/>
        </w:rPr>
        <w:t xml:space="preserve">. The incremental change in the magnitude of the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aw</m:t>
            </m:r>
          </m:sub>
        </m:sSub>
      </m:oMath>
      <w:r w:rsidRPr="000B4774">
        <w:rPr>
          <w:rFonts w:eastAsiaTheme="minorEastAsia"/>
          <w:color w:val="000000" w:themeColor="text1"/>
        </w:rPr>
        <w:t xml:space="preserve"> is linked to the thermodynamic work required to form the interface as </w:t>
      </w:r>
      <m:oMath>
        <m:sSub>
          <m:sSubPr>
            <m:ctrlPr>
              <w:rPr>
                <w:rFonts w:ascii="Cambria Math" w:eastAsiaTheme="minorEastAsia" w:hAnsi="Cambria Math"/>
                <w:i/>
                <w:color w:val="000000" w:themeColor="text1"/>
              </w:rPr>
            </m:ctrlPr>
          </m:sSubPr>
          <m:e>
            <m:r>
              <m:rPr>
                <m:sty m:val="p"/>
              </m:rPr>
              <w:rPr>
                <w:rFonts w:ascii="Cambria Math" w:eastAsiaTheme="minorEastAsia" w:hAnsi="Cambria Math"/>
                <w:color w:val="000000" w:themeColor="text1"/>
              </w:rPr>
              <m:t>Θ</m:t>
            </m:r>
          </m:e>
          <m:sub>
            <m:r>
              <w:rPr>
                <w:rFonts w:ascii="Cambria Math" w:eastAsiaTheme="minorEastAsia" w:hAnsi="Cambria Math"/>
                <w:color w:val="000000" w:themeColor="text1"/>
              </w:rPr>
              <m:t>w</m:t>
            </m:r>
          </m:sub>
        </m:sSub>
      </m:oMath>
      <w:r w:rsidRPr="000B4774">
        <w:rPr>
          <w:rFonts w:eastAsiaTheme="minorEastAsia"/>
          <w:color w:val="000000" w:themeColor="text1"/>
        </w:rPr>
        <w:t xml:space="preserve"> changes, as first proposed by Leverett (1941). </w:t>
      </w:r>
      <w:r w:rsidR="00AE190D" w:rsidRPr="000B4774">
        <w:rPr>
          <w:rFonts w:eastAsiaTheme="minorEastAsia"/>
          <w:color w:val="000000" w:themeColor="text1"/>
        </w:rPr>
        <w:t xml:space="preserve">The application </w:t>
      </w:r>
      <w:r w:rsidRPr="000B4774">
        <w:rPr>
          <w:rFonts w:eastAsiaTheme="minorEastAsia"/>
          <w:color w:val="000000" w:themeColor="text1"/>
        </w:rPr>
        <w:t xml:space="preserve">of this approach is demonstrated in Figure </w:t>
      </w:r>
      <w:r w:rsidR="0054247D" w:rsidRPr="000B4774">
        <w:rPr>
          <w:rFonts w:eastAsiaTheme="minorEastAsia"/>
          <w:color w:val="000000" w:themeColor="text1"/>
        </w:rPr>
        <w:t>S</w:t>
      </w:r>
      <w:r w:rsidR="000874AF" w:rsidRPr="000B4774">
        <w:rPr>
          <w:rFonts w:eastAsiaTheme="minorEastAsia"/>
          <w:color w:val="000000" w:themeColor="text1"/>
        </w:rPr>
        <w:t>3</w:t>
      </w:r>
      <w:r w:rsidR="00AE190D" w:rsidRPr="000B4774">
        <w:rPr>
          <w:rFonts w:eastAsiaTheme="minorEastAsia"/>
          <w:color w:val="000000" w:themeColor="text1"/>
        </w:rPr>
        <w:t>.</w:t>
      </w:r>
      <w:r w:rsidRPr="000B4774">
        <w:rPr>
          <w:rFonts w:eastAsiaTheme="minorEastAsia"/>
          <w:color w:val="000000" w:themeColor="text1"/>
        </w:rPr>
        <w:t xml:space="preserve"> </w:t>
      </w:r>
      <w:r w:rsidRPr="00712F3D">
        <w:rPr>
          <w:rFonts w:eastAsiaTheme="minorEastAsia"/>
          <w:color w:val="000000" w:themeColor="text1"/>
          <w:highlight w:val="yellow"/>
        </w:rPr>
        <w:t xml:space="preserve">The use of Equation </w:t>
      </w:r>
      <w:r w:rsidR="000874AF" w:rsidRPr="00712F3D">
        <w:rPr>
          <w:rFonts w:eastAsiaTheme="minorEastAsia"/>
          <w:color w:val="000000" w:themeColor="text1"/>
          <w:highlight w:val="yellow"/>
        </w:rPr>
        <w:t>S</w:t>
      </w:r>
      <w:r w:rsidR="00683644" w:rsidRPr="00712F3D">
        <w:rPr>
          <w:rFonts w:eastAsiaTheme="minorEastAsia"/>
          <w:color w:val="000000" w:themeColor="text1"/>
          <w:highlight w:val="yellow"/>
        </w:rPr>
        <w:t xml:space="preserve">2 </w:t>
      </w:r>
      <w:r w:rsidRPr="00712F3D">
        <w:rPr>
          <w:rFonts w:eastAsiaTheme="minorEastAsia"/>
          <w:color w:val="000000" w:themeColor="text1"/>
          <w:highlight w:val="yellow"/>
        </w:rPr>
        <w:t xml:space="preserve">to predict </w:t>
      </w:r>
      <m:oMath>
        <m:sSub>
          <m:sSubPr>
            <m:ctrlPr>
              <w:rPr>
                <w:rFonts w:ascii="Cambria Math" w:eastAsiaTheme="minorEastAsia" w:hAnsi="Cambria Math"/>
                <w:i/>
                <w:color w:val="000000" w:themeColor="text1"/>
                <w:highlight w:val="yellow"/>
              </w:rPr>
            </m:ctrlPr>
          </m:sSubPr>
          <m:e>
            <m:r>
              <w:rPr>
                <w:rFonts w:ascii="Cambria Math" w:eastAsiaTheme="minorEastAsia" w:hAnsi="Cambria Math"/>
                <w:color w:val="000000" w:themeColor="text1"/>
                <w:highlight w:val="yellow"/>
              </w:rPr>
              <m:t>A</m:t>
            </m:r>
          </m:e>
          <m:sub>
            <m:r>
              <w:rPr>
                <w:rFonts w:ascii="Cambria Math" w:eastAsiaTheme="minorEastAsia" w:hAnsi="Cambria Math"/>
                <w:color w:val="000000" w:themeColor="text1"/>
                <w:highlight w:val="yellow"/>
              </w:rPr>
              <m:t>aw</m:t>
            </m:r>
          </m:sub>
        </m:sSub>
      </m:oMath>
      <w:r w:rsidRPr="00712F3D">
        <w:rPr>
          <w:rFonts w:eastAsiaTheme="minorEastAsia"/>
          <w:color w:val="000000" w:themeColor="text1"/>
          <w:highlight w:val="yellow"/>
        </w:rPr>
        <w:t>-</w:t>
      </w:r>
      <m:oMath>
        <m:sSub>
          <m:sSubPr>
            <m:ctrlPr>
              <w:rPr>
                <w:rFonts w:ascii="Cambria Math" w:eastAsiaTheme="minorEastAsia" w:hAnsi="Cambria Math"/>
                <w:i/>
                <w:color w:val="000000" w:themeColor="text1"/>
                <w:highlight w:val="yellow"/>
              </w:rPr>
            </m:ctrlPr>
          </m:sSubPr>
          <m:e>
            <m:r>
              <m:rPr>
                <m:sty m:val="p"/>
              </m:rPr>
              <w:rPr>
                <w:rFonts w:ascii="Cambria Math" w:eastAsiaTheme="minorEastAsia" w:hAnsi="Cambria Math"/>
                <w:color w:val="000000" w:themeColor="text1"/>
                <w:highlight w:val="yellow"/>
              </w:rPr>
              <m:t>Θ</m:t>
            </m:r>
          </m:e>
          <m:sub>
            <m:r>
              <w:rPr>
                <w:rFonts w:ascii="Cambria Math" w:eastAsiaTheme="minorEastAsia" w:hAnsi="Cambria Math"/>
                <w:color w:val="000000" w:themeColor="text1"/>
                <w:highlight w:val="yellow"/>
              </w:rPr>
              <m:t>w</m:t>
            </m:r>
          </m:sub>
        </m:sSub>
      </m:oMath>
      <w:r w:rsidRPr="00712F3D">
        <w:rPr>
          <w:rFonts w:eastAsiaTheme="minorEastAsia"/>
          <w:color w:val="000000" w:themeColor="text1"/>
          <w:highlight w:val="yellow"/>
        </w:rPr>
        <w:t xml:space="preserve"> relationships for soils </w:t>
      </w:r>
      <w:proofErr w:type="gramStart"/>
      <w:r w:rsidRPr="00712F3D">
        <w:rPr>
          <w:rFonts w:eastAsiaTheme="minorEastAsia"/>
          <w:color w:val="000000" w:themeColor="text1"/>
          <w:highlight w:val="yellow"/>
        </w:rPr>
        <w:t>was</w:t>
      </w:r>
      <w:proofErr w:type="gramEnd"/>
      <w:r w:rsidRPr="00712F3D">
        <w:rPr>
          <w:rFonts w:eastAsiaTheme="minorEastAsia"/>
          <w:color w:val="000000" w:themeColor="text1"/>
          <w:highlight w:val="yellow"/>
        </w:rPr>
        <w:t xml:space="preserve"> discussed in detail in a previous publication (i.e., Silva et al., 2022).</w:t>
      </w:r>
    </w:p>
    <w:p w14:paraId="5602365B" w14:textId="77777777" w:rsidR="003F3A7E" w:rsidRPr="000B4774" w:rsidRDefault="003F3A7E" w:rsidP="000874AF">
      <w:pPr>
        <w:spacing w:line="240" w:lineRule="auto"/>
        <w:jc w:val="both"/>
        <w:rPr>
          <w:rFonts w:eastAsiaTheme="minorEastAsia"/>
          <w:color w:val="000000" w:themeColor="text1"/>
        </w:rPr>
      </w:pPr>
      <w:r w:rsidRPr="000B4774">
        <w:rPr>
          <w:rFonts w:eastAsiaTheme="minorEastAsia"/>
          <w:color w:val="000000" w:themeColor="text1"/>
        </w:rPr>
        <w:t xml:space="preserve">     The degree of AWI adsorption of PFAS is also non-linearly dependent on aqueous concentration (Silva et al., 2019). The modified HYDRUS model allows AWI adsorption to be modeled using linear, Freundlich, and Langmuir adsorption models. Herein, the Langmuir model is used. The dependence of the interfacial adsorbed concentration (</w:t>
      </w:r>
      <m:oMath>
        <m:r>
          <m:rPr>
            <m:sty m:val="p"/>
          </m:rPr>
          <w:rPr>
            <w:rFonts w:ascii="Cambria Math" w:eastAsiaTheme="minorEastAsia" w:hAnsi="Cambria Math"/>
            <w:color w:val="000000" w:themeColor="text1"/>
          </w:rPr>
          <m:t>Γ</m:t>
        </m:r>
      </m:oMath>
      <w:r w:rsidRPr="000B4774">
        <w:rPr>
          <w:rFonts w:eastAsiaTheme="minorEastAsia"/>
          <w:color w:val="000000" w:themeColor="text1"/>
        </w:rPr>
        <w:t>) on the solution concentration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w</m:t>
            </m:r>
          </m:sub>
        </m:sSub>
        <m:r>
          <w:rPr>
            <w:rFonts w:ascii="Cambria Math" w:eastAsiaTheme="minorEastAsia" w:hAnsi="Cambria Math"/>
            <w:color w:val="000000" w:themeColor="text1"/>
          </w:rPr>
          <m:t>)</m:t>
        </m:r>
      </m:oMath>
      <w:r w:rsidRPr="000B4774">
        <w:rPr>
          <w:rFonts w:eastAsiaTheme="minorEastAsia"/>
          <w:color w:val="000000" w:themeColor="text1"/>
        </w:rPr>
        <w:t xml:space="preserve"> of PFAS under Langmuir adsorption is modeled as:</w:t>
      </w:r>
    </w:p>
    <w:p w14:paraId="2DEC1C2C" w14:textId="333299E9" w:rsidR="003F3A7E" w:rsidRDefault="003F3A7E" w:rsidP="000874AF">
      <w:pPr>
        <w:spacing w:line="240" w:lineRule="auto"/>
        <w:jc w:val="both"/>
        <w:rPr>
          <w:rFonts w:eastAsiaTheme="minorEastAsia"/>
        </w:rPr>
      </w:pPr>
      <m:oMath>
        <m:r>
          <m:rPr>
            <m:sty m:val="p"/>
          </m:rPr>
          <w:rPr>
            <w:rFonts w:ascii="Cambria Math" w:eastAsiaTheme="minorEastAsia" w:hAnsi="Cambria Math"/>
          </w:rPr>
          <w:lastRenderedPageBreak/>
          <m:t>Γ</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max</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L,aw</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L,aw</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r w:rsidR="00683644">
        <w:rPr>
          <w:rFonts w:eastAsiaTheme="minorEastAsia"/>
        </w:rPr>
        <w:t xml:space="preserve">  </w:t>
      </w:r>
      <w:r>
        <w:rPr>
          <w:rFonts w:eastAsiaTheme="minorEastAsia"/>
        </w:rPr>
        <w:t>[</w:t>
      </w:r>
      <w:r w:rsidR="00FE0045">
        <w:rPr>
          <w:rFonts w:eastAsiaTheme="minorEastAsia"/>
        </w:rPr>
        <w:t>S</w:t>
      </w:r>
      <w:r w:rsidR="00683644">
        <w:rPr>
          <w:rFonts w:eastAsiaTheme="minorEastAsia"/>
        </w:rPr>
        <w:t>3]</w:t>
      </w:r>
    </w:p>
    <w:p w14:paraId="56019907" w14:textId="277447CE" w:rsidR="003F3A7E" w:rsidRPr="009D44E0" w:rsidRDefault="003F3A7E" w:rsidP="000874AF">
      <w:pPr>
        <w:spacing w:line="240" w:lineRule="auto"/>
        <w:jc w:val="both"/>
        <w:rPr>
          <w:rFonts w:eastAsiaTheme="minorEastAsia"/>
          <w:color w:val="000000" w:themeColor="text1"/>
        </w:rPr>
      </w:pPr>
      <w:r>
        <w:rPr>
          <w:rFonts w:eastAsiaTheme="minorEastAsia"/>
        </w:rPr>
        <w:t xml:space="preserve">where </w:t>
      </w:r>
      <m:oMath>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max</m:t>
            </m:r>
          </m:sub>
        </m:sSub>
      </m:oMath>
      <w:r>
        <w:rPr>
          <w:rFonts w:eastAsiaTheme="minorEastAsia"/>
        </w:rPr>
        <w:t xml:space="preserve"> is the maximum surface concentration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L,aw</m:t>
            </m:r>
          </m:sub>
        </m:sSub>
      </m:oMath>
      <w:r>
        <w:rPr>
          <w:rFonts w:eastAsiaTheme="minorEastAsia"/>
        </w:rPr>
        <w:t xml:space="preserve"> is the Langmuir coefficient for AWI adsorption, both of which are derived from </w:t>
      </w:r>
      <w:r w:rsidRPr="009D44E0">
        <w:rPr>
          <w:rFonts w:eastAsiaTheme="minorEastAsia"/>
          <w:color w:val="000000" w:themeColor="text1"/>
        </w:rPr>
        <w:t xml:space="preserve">fitting Equation </w:t>
      </w:r>
      <w:r w:rsidR="00683644" w:rsidRPr="009D44E0">
        <w:rPr>
          <w:rFonts w:eastAsiaTheme="minorEastAsia"/>
          <w:color w:val="000000" w:themeColor="text1"/>
        </w:rPr>
        <w:t>S3</w:t>
      </w:r>
      <w:r w:rsidRPr="009D44E0">
        <w:rPr>
          <w:rFonts w:eastAsiaTheme="minorEastAsia"/>
          <w:color w:val="000000" w:themeColor="text1"/>
        </w:rPr>
        <w:t xml:space="preserve"> to measured </w:t>
      </w:r>
      <w:r>
        <w:rPr>
          <w:rFonts w:eastAsiaTheme="minorEastAsia"/>
        </w:rPr>
        <w:t>surface concentration isotherm data. AWI adsorption is considered instantaneous and reversible, in keeping with the assumptions of the Langmuir model</w:t>
      </w:r>
      <w:r w:rsidRPr="00712F3D">
        <w:rPr>
          <w:rFonts w:eastAsiaTheme="minorEastAsia"/>
          <w:highlight w:val="yellow"/>
        </w:rPr>
        <w:t>.</w:t>
      </w:r>
      <m:oMath>
        <m:r>
          <w:rPr>
            <w:rFonts w:ascii="Cambria Math" w:eastAsiaTheme="minorEastAsia" w:hAnsi="Cambria Math"/>
            <w:highlight w:val="yellow"/>
          </w:rPr>
          <m:t xml:space="preserve"> </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L,aw</m:t>
            </m:r>
          </m:sub>
        </m:sSub>
      </m:oMath>
      <w:r w:rsidRPr="00712F3D">
        <w:rPr>
          <w:rFonts w:eastAsiaTheme="minorEastAsia"/>
          <w:highlight w:val="yellow"/>
        </w:rPr>
        <w:t xml:space="preserve"> and </w:t>
      </w:r>
      <m:oMath>
        <m:sSub>
          <m:sSubPr>
            <m:ctrlPr>
              <w:rPr>
                <w:rFonts w:ascii="Cambria Math" w:eastAsiaTheme="minorEastAsia" w:hAnsi="Cambria Math"/>
                <w:i/>
                <w:highlight w:val="yellow"/>
              </w:rPr>
            </m:ctrlPr>
          </m:sSubPr>
          <m:e>
            <m:r>
              <m:rPr>
                <m:sty m:val="p"/>
              </m:rPr>
              <w:rPr>
                <w:rFonts w:ascii="Cambria Math" w:eastAsiaTheme="minorEastAsia" w:hAnsi="Cambria Math"/>
                <w:highlight w:val="yellow"/>
              </w:rPr>
              <m:t>Γ</m:t>
            </m:r>
          </m:e>
          <m:sub>
            <m:r>
              <w:rPr>
                <w:rFonts w:ascii="Cambria Math" w:eastAsiaTheme="minorEastAsia" w:hAnsi="Cambria Math"/>
                <w:highlight w:val="yellow"/>
              </w:rPr>
              <m:t>max</m:t>
            </m:r>
          </m:sub>
        </m:sSub>
      </m:oMath>
      <w:r w:rsidRPr="00712F3D">
        <w:rPr>
          <w:rFonts w:eastAsiaTheme="minorEastAsia"/>
          <w:highlight w:val="yellow"/>
        </w:rPr>
        <w:t xml:space="preserve"> values for each PFAS solute considered in this work are provided </w:t>
      </w:r>
      <w:r w:rsidRPr="00712F3D">
        <w:rPr>
          <w:rFonts w:eastAsiaTheme="minorEastAsia"/>
          <w:color w:val="000000" w:themeColor="text1"/>
          <w:highlight w:val="yellow"/>
        </w:rPr>
        <w:t xml:space="preserve">in Table </w:t>
      </w:r>
      <w:r w:rsidR="001713C1" w:rsidRPr="00712F3D">
        <w:rPr>
          <w:rFonts w:eastAsiaTheme="minorEastAsia"/>
          <w:color w:val="000000" w:themeColor="text1"/>
          <w:highlight w:val="yellow"/>
        </w:rPr>
        <w:t>S</w:t>
      </w:r>
      <w:r w:rsidR="004A2460" w:rsidRPr="00712F3D">
        <w:rPr>
          <w:rFonts w:eastAsiaTheme="minorEastAsia"/>
          <w:color w:val="000000" w:themeColor="text1"/>
          <w:highlight w:val="yellow"/>
        </w:rPr>
        <w:t>6</w:t>
      </w:r>
      <w:r w:rsidRPr="00712F3D">
        <w:rPr>
          <w:rFonts w:eastAsiaTheme="minorEastAsia"/>
          <w:color w:val="000000" w:themeColor="text1"/>
          <w:highlight w:val="yellow"/>
        </w:rPr>
        <w:t>.</w:t>
      </w:r>
      <w:r w:rsidR="000F1489" w:rsidRPr="009D44E0">
        <w:rPr>
          <w:rFonts w:eastAsiaTheme="minorEastAsia"/>
          <w:color w:val="000000" w:themeColor="text1"/>
        </w:rPr>
        <w:t xml:space="preserve"> </w:t>
      </w:r>
    </w:p>
    <w:p w14:paraId="63F16353" w14:textId="6CC815F4" w:rsidR="000F1489" w:rsidRDefault="000F1489" w:rsidP="005D2B4D">
      <w:pPr>
        <w:spacing w:after="240" w:line="240" w:lineRule="auto"/>
        <w:jc w:val="both"/>
        <w:rPr>
          <w:rFonts w:eastAsiaTheme="minorEastAsia"/>
        </w:rPr>
      </w:pPr>
      <w:bookmarkStart w:id="29" w:name="OLE_LINK18"/>
      <w:r>
        <w:rPr>
          <w:rFonts w:eastAsiaTheme="minorEastAsia"/>
        </w:rPr>
        <w:t xml:space="preserve">     It </w:t>
      </w:r>
      <w:r w:rsidRPr="000B4774">
        <w:rPr>
          <w:rFonts w:eastAsiaTheme="minorEastAsia"/>
          <w:color w:val="000000" w:themeColor="text1"/>
        </w:rPr>
        <w:t xml:space="preserve">is important to note that the Freundlich isotherm has also been suggested as an appropriate model for describing AWI adsorption, especially as PFAS concentrations become increasingly dilute (Schaefer et al., 2019). Adopting the Freundlich model implies </w:t>
      </w:r>
      <w:r w:rsidR="00AE190D" w:rsidRPr="000B4774">
        <w:rPr>
          <w:rFonts w:eastAsiaTheme="minorEastAsia"/>
          <w:color w:val="000000" w:themeColor="text1"/>
        </w:rPr>
        <w:t xml:space="preserve">that </w:t>
      </w:r>
      <w:r w:rsidRPr="000B4774">
        <w:rPr>
          <w:rFonts w:eastAsiaTheme="minorEastAsia"/>
          <w:color w:val="000000" w:themeColor="text1"/>
        </w:rPr>
        <w:t>AWI adsorption increases with decreasing concentration. However, the Freundlich model does not assume a maximum for AWI adsorption, as does the Langmuir model</w:t>
      </w:r>
      <w:r w:rsidR="00AE190D" w:rsidRPr="000B4774">
        <w:rPr>
          <w:rFonts w:eastAsiaTheme="minorEastAsia"/>
          <w:color w:val="000000" w:themeColor="text1"/>
        </w:rPr>
        <w:t>,</w:t>
      </w:r>
      <w:r w:rsidRPr="000B4774">
        <w:rPr>
          <w:rFonts w:eastAsiaTheme="minorEastAsia"/>
          <w:color w:val="000000" w:themeColor="text1"/>
        </w:rPr>
        <w:t xml:space="preserve"> and therefore should be less representative for AWI adsorption as concentrations increase. </w:t>
      </w:r>
      <w:r w:rsidR="00AE190D" w:rsidRPr="000B4774">
        <w:rPr>
          <w:rFonts w:eastAsiaTheme="minorEastAsia"/>
          <w:color w:val="000000" w:themeColor="text1"/>
        </w:rPr>
        <w:t xml:space="preserve">Silva et al. (2021) </w:t>
      </w:r>
      <w:r w:rsidR="00AE190D">
        <w:rPr>
          <w:rFonts w:eastAsiaTheme="minorEastAsia"/>
          <w:color w:val="000000" w:themeColor="text1"/>
        </w:rPr>
        <w:t>proposed a coupled Langmuir-Freundlich model to account for AWI adsorption at both low and high PFAS concentrations to resolve this discrepancy</w:t>
      </w:r>
      <w:r>
        <w:rPr>
          <w:rFonts w:eastAsiaTheme="minorEastAsia"/>
        </w:rPr>
        <w:t xml:space="preserve">. However, the representativeness of the Freundlich model over the Langmuir model for low concentration PFAS AWI adsorption </w:t>
      </w:r>
      <w:r w:rsidR="00526F21">
        <w:rPr>
          <w:rFonts w:eastAsiaTheme="minorEastAsia"/>
        </w:rPr>
        <w:t>is</w:t>
      </w:r>
      <w:r>
        <w:rPr>
          <w:rFonts w:eastAsiaTheme="minorEastAsia"/>
        </w:rPr>
        <w:t xml:space="preserve"> a topic of </w:t>
      </w:r>
      <w:r w:rsidR="00526F21">
        <w:rPr>
          <w:rFonts w:eastAsiaTheme="minorEastAsia"/>
        </w:rPr>
        <w:t xml:space="preserve">ongoing </w:t>
      </w:r>
      <w:r>
        <w:rPr>
          <w:rFonts w:eastAsiaTheme="minorEastAsia"/>
        </w:rPr>
        <w:t xml:space="preserve">debate. Although the current PFAS-modified version of HYDRUS allows AWI adsorption to be modeled </w:t>
      </w:r>
      <w:r w:rsidR="00526F21">
        <w:rPr>
          <w:rFonts w:eastAsiaTheme="minorEastAsia"/>
        </w:rPr>
        <w:t>using either</w:t>
      </w:r>
      <w:r>
        <w:rPr>
          <w:rFonts w:eastAsiaTheme="minorEastAsia"/>
        </w:rPr>
        <w:t xml:space="preserve"> Langmuir or Freundlich </w:t>
      </w:r>
      <w:r w:rsidR="00526F21">
        <w:rPr>
          <w:rFonts w:eastAsiaTheme="minorEastAsia"/>
        </w:rPr>
        <w:t>isotherms</w:t>
      </w:r>
      <w:r>
        <w:rPr>
          <w:rFonts w:eastAsiaTheme="minorEastAsia"/>
        </w:rPr>
        <w:t xml:space="preserve">, the Langmuir model was selected here, largely because </w:t>
      </w:r>
      <w:r w:rsidR="008E0F7D">
        <w:rPr>
          <w:rFonts w:eastAsiaTheme="minorEastAsia"/>
        </w:rPr>
        <w:t xml:space="preserve">the applicability of the Freundlich model has not yet been validated for </w:t>
      </w:r>
      <w:r w:rsidR="00526F21">
        <w:rPr>
          <w:rFonts w:eastAsiaTheme="minorEastAsia"/>
        </w:rPr>
        <w:t>t</w:t>
      </w:r>
      <w:r w:rsidR="008E0F7D">
        <w:rPr>
          <w:rFonts w:eastAsiaTheme="minorEastAsia"/>
        </w:rPr>
        <w:t xml:space="preserve">ransport in porous media. However, if the Freundlich model </w:t>
      </w:r>
      <w:r w:rsidR="00AE190D">
        <w:rPr>
          <w:rFonts w:eastAsiaTheme="minorEastAsia"/>
        </w:rPr>
        <w:t xml:space="preserve">were </w:t>
      </w:r>
      <w:r w:rsidR="008E0F7D">
        <w:rPr>
          <w:rFonts w:eastAsiaTheme="minorEastAsia"/>
        </w:rPr>
        <w:t>used in these simulations, AWI adsorption would generally play a larger role in limiting the rate of PFAS leaching to the saturated zone.</w:t>
      </w:r>
    </w:p>
    <w:p w14:paraId="0721134E" w14:textId="1C354461" w:rsidR="00F13216" w:rsidRPr="00F13216" w:rsidRDefault="00F13216" w:rsidP="005D2B4D">
      <w:pPr>
        <w:pStyle w:val="Caption"/>
        <w:keepNext/>
        <w:spacing w:after="240"/>
        <w:rPr>
          <w:color w:val="000000" w:themeColor="text1"/>
          <w:sz w:val="22"/>
          <w:szCs w:val="22"/>
        </w:rPr>
      </w:pPr>
      <w:bookmarkStart w:id="30" w:name="_Toc100141460"/>
      <w:bookmarkEnd w:id="29"/>
      <w:r w:rsidRPr="00F13216">
        <w:rPr>
          <w:b/>
          <w:bCs/>
          <w:color w:val="000000" w:themeColor="text1"/>
          <w:sz w:val="22"/>
          <w:szCs w:val="22"/>
        </w:rPr>
        <w:t xml:space="preserve">Table S </w:t>
      </w:r>
      <w:r w:rsidRPr="00F13216">
        <w:rPr>
          <w:b/>
          <w:bCs/>
          <w:color w:val="000000" w:themeColor="text1"/>
          <w:sz w:val="22"/>
          <w:szCs w:val="22"/>
        </w:rPr>
        <w:fldChar w:fldCharType="begin"/>
      </w:r>
      <w:r w:rsidRPr="00F13216">
        <w:rPr>
          <w:b/>
          <w:bCs/>
          <w:color w:val="000000" w:themeColor="text1"/>
          <w:sz w:val="22"/>
          <w:szCs w:val="22"/>
        </w:rPr>
        <w:instrText xml:space="preserve"> SEQ Table_S \* ARABIC </w:instrText>
      </w:r>
      <w:r w:rsidRPr="00F13216">
        <w:rPr>
          <w:b/>
          <w:bCs/>
          <w:color w:val="000000" w:themeColor="text1"/>
          <w:sz w:val="22"/>
          <w:szCs w:val="22"/>
        </w:rPr>
        <w:fldChar w:fldCharType="separate"/>
      </w:r>
      <w:r w:rsidR="009D44E0">
        <w:rPr>
          <w:b/>
          <w:bCs/>
          <w:noProof/>
          <w:color w:val="000000" w:themeColor="text1"/>
          <w:sz w:val="22"/>
          <w:szCs w:val="22"/>
        </w:rPr>
        <w:t>6</w:t>
      </w:r>
      <w:r w:rsidRPr="00F13216">
        <w:rPr>
          <w:b/>
          <w:bCs/>
          <w:color w:val="000000" w:themeColor="text1"/>
          <w:sz w:val="22"/>
          <w:szCs w:val="22"/>
        </w:rPr>
        <w:fldChar w:fldCharType="end"/>
      </w:r>
      <w:r>
        <w:rPr>
          <w:b/>
          <w:bCs/>
          <w:color w:val="000000" w:themeColor="text1"/>
          <w:sz w:val="22"/>
          <w:szCs w:val="22"/>
        </w:rPr>
        <w:t>.</w:t>
      </w:r>
      <w:r>
        <w:rPr>
          <w:color w:val="000000" w:themeColor="text1"/>
          <w:sz w:val="22"/>
          <w:szCs w:val="22"/>
        </w:rPr>
        <w:t xml:space="preserve"> </w:t>
      </w:r>
      <w:r w:rsidRPr="008700EE">
        <w:rPr>
          <w:color w:val="000000" w:themeColor="text1"/>
          <w:sz w:val="22"/>
          <w:szCs w:val="22"/>
        </w:rPr>
        <w:t>Additional solute-specific model parameters.</w:t>
      </w:r>
      <w:bookmarkEnd w:id="30"/>
    </w:p>
    <w:p w14:paraId="1D60BD96" w14:textId="137683A7" w:rsidR="00BB30E4" w:rsidRDefault="003F3A7E" w:rsidP="005D2B4D">
      <w:pPr>
        <w:tabs>
          <w:tab w:val="left" w:pos="1411"/>
        </w:tabs>
      </w:pPr>
      <w:r w:rsidRPr="00F654EC">
        <w:rPr>
          <w:noProof/>
        </w:rPr>
        <w:drawing>
          <wp:inline distT="0" distB="0" distL="0" distR="0" wp14:anchorId="7EDC19E6" wp14:editId="5CDA8A35">
            <wp:extent cx="3864429" cy="17921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9079" cy="1798993"/>
                    </a:xfrm>
                    <a:prstGeom prst="rect">
                      <a:avLst/>
                    </a:prstGeom>
                  </pic:spPr>
                </pic:pic>
              </a:graphicData>
            </a:graphic>
          </wp:inline>
        </w:drawing>
      </w:r>
    </w:p>
    <w:p w14:paraId="51DE9EFC" w14:textId="0C7FC978" w:rsidR="003F3A7E" w:rsidRDefault="00B3372E" w:rsidP="00E43844">
      <w:pPr>
        <w:pStyle w:val="Heading2"/>
      </w:pPr>
      <w:bookmarkStart w:id="31" w:name="_Toc102487474"/>
      <w:r>
        <w:t>S1</w:t>
      </w:r>
      <w:r w:rsidR="003F3A7E">
        <w:t>.</w:t>
      </w:r>
      <w:r>
        <w:t>1</w:t>
      </w:r>
      <w:r w:rsidR="003F3A7E">
        <w:t>.</w:t>
      </w:r>
      <w:r>
        <w:t>5</w:t>
      </w:r>
      <w:r w:rsidR="003F3A7E">
        <w:t xml:space="preserve"> Sources of Uncertainty in Model Predictions</w:t>
      </w:r>
      <w:bookmarkEnd w:id="31"/>
    </w:p>
    <w:p w14:paraId="64860B2D" w14:textId="6CB82426" w:rsidR="003F3A7E" w:rsidRPr="009D44E0" w:rsidRDefault="003F3A7E" w:rsidP="00683644">
      <w:pPr>
        <w:spacing w:after="120" w:line="240" w:lineRule="auto"/>
        <w:jc w:val="both"/>
        <w:rPr>
          <w:color w:val="000000" w:themeColor="text1"/>
        </w:rPr>
      </w:pPr>
      <w:r>
        <w:t xml:space="preserve">     </w:t>
      </w:r>
      <w:bookmarkStart w:id="32" w:name="OLE_LINK20"/>
      <w:r>
        <w:t xml:space="preserve">While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t xml:space="preserve"> values for the biosolids-amended source zone soils were derived from laboratory measurements using actual site soil,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t xml:space="preserve"> values used in these simulations for the underlying vadose zone soils were from experimental data on soils that shared similar textural characteristics. For PFAS, similarities in </w:t>
      </w:r>
      <w:r w:rsidR="00AE190D">
        <w:t xml:space="preserve">the </w:t>
      </w:r>
      <w:r>
        <w:t xml:space="preserve">textural classification do not necessarily mean similarities in sorption characteristics. However, the values used for the PFAS evaluated are reasonably </w:t>
      </w:r>
      <w:proofErr w:type="gramStart"/>
      <w:r>
        <w:t>similar to</w:t>
      </w:r>
      <w:proofErr w:type="gramEnd"/>
      <w:r>
        <w:t xml:space="preserve"> those reported elsewhere in the literature for these soil </w:t>
      </w:r>
      <w:r w:rsidRPr="009D44E0">
        <w:rPr>
          <w:color w:val="000000" w:themeColor="text1"/>
        </w:rPr>
        <w:t xml:space="preserve">types </w:t>
      </w:r>
      <w:r w:rsidR="00BB30E4" w:rsidRPr="009D44E0">
        <w:rPr>
          <w:color w:val="000000" w:themeColor="text1"/>
        </w:rPr>
        <w:t>(e.</w:t>
      </w:r>
      <w:r w:rsidR="00BB30E4" w:rsidRPr="000B4774">
        <w:rPr>
          <w:color w:val="000000" w:themeColor="text1"/>
        </w:rPr>
        <w:t xml:space="preserve">g., </w:t>
      </w:r>
      <w:r w:rsidR="00BB30E4" w:rsidRPr="006C0BA6">
        <w:rPr>
          <w:color w:val="000000" w:themeColor="text1"/>
        </w:rPr>
        <w:t>Schaefer et al</w:t>
      </w:r>
      <w:r w:rsidR="00AE190D" w:rsidRPr="006C0BA6">
        <w:rPr>
          <w:color w:val="000000" w:themeColor="text1"/>
        </w:rPr>
        <w:t>.</w:t>
      </w:r>
      <w:r w:rsidR="00BB30E4" w:rsidRPr="006C0BA6">
        <w:rPr>
          <w:color w:val="000000" w:themeColor="text1"/>
        </w:rPr>
        <w:t>, 2021</w:t>
      </w:r>
      <w:r w:rsidR="00BB30E4" w:rsidRPr="000B4774">
        <w:rPr>
          <w:color w:val="000000" w:themeColor="text1"/>
        </w:rPr>
        <w:t xml:space="preserve">) </w:t>
      </w:r>
      <w:r w:rsidRPr="000B4774">
        <w:rPr>
          <w:color w:val="000000" w:themeColor="text1"/>
        </w:rPr>
        <w:t>and</w:t>
      </w:r>
      <w:r w:rsidR="00AE190D">
        <w:rPr>
          <w:color w:val="000000" w:themeColor="text1"/>
        </w:rPr>
        <w:t>,</w:t>
      </w:r>
      <w:r w:rsidRPr="009D44E0">
        <w:rPr>
          <w:color w:val="000000" w:themeColor="text1"/>
        </w:rPr>
        <w:t xml:space="preserve"> therefore</w:t>
      </w:r>
      <w:r w:rsidR="00AE190D">
        <w:rPr>
          <w:color w:val="000000" w:themeColor="text1"/>
        </w:rPr>
        <w:t>,</w:t>
      </w:r>
      <w:r w:rsidRPr="009D44E0">
        <w:rPr>
          <w:color w:val="000000" w:themeColor="text1"/>
        </w:rPr>
        <w:t xml:space="preserve"> should not represent a large error, particularly over </w:t>
      </w:r>
      <w:r w:rsidR="00AE190D">
        <w:rPr>
          <w:color w:val="000000" w:themeColor="text1"/>
        </w:rPr>
        <w:t>a</w:t>
      </w:r>
      <w:r w:rsidRPr="009D44E0">
        <w:rPr>
          <w:color w:val="000000" w:themeColor="text1"/>
        </w:rPr>
        <w:t xml:space="preserve"> long period of simulation.</w:t>
      </w:r>
    </w:p>
    <w:bookmarkEnd w:id="32"/>
    <w:p w14:paraId="0567B131" w14:textId="5B768E1C" w:rsidR="003F3A7E" w:rsidRDefault="003F3A7E" w:rsidP="00683644">
      <w:pPr>
        <w:spacing w:after="120" w:line="240" w:lineRule="auto"/>
        <w:jc w:val="both"/>
      </w:pPr>
      <w:r>
        <w:lastRenderedPageBreak/>
        <w:t xml:space="preserve">     </w:t>
      </w:r>
      <w:bookmarkStart w:id="33" w:name="OLE_LINK19"/>
      <w:r>
        <w:t>Preferential water flow and its effects on PFAS transport w</w:t>
      </w:r>
      <w:r w:rsidR="00AE190D">
        <w:t>ere</w:t>
      </w:r>
      <w:r>
        <w:t xml:space="preserve"> also not considered in these simulations. Preferential flow (e.g., </w:t>
      </w:r>
      <w:proofErr w:type="spellStart"/>
      <w:r>
        <w:t>macroporous</w:t>
      </w:r>
      <w:proofErr w:type="spellEnd"/>
      <w:r>
        <w:t xml:space="preserve"> and/or fracture flow) is common in agricultural surface soils and can enhance the rate of transport of contaminants through the surficial vadose zone. However, properly characterizing preferential flow effects for the purpose of simulations at the field plot scale can be challenging given the heterogeneous nature of the process. Additionally, this type of characterization was not performed for these sites. Therefore, rather than introducing a nonideal flow process with an unknown contribution effect, we opted to model flow as matrix flow. Further, the surficial soils at these sites were tilled annually to incorporate biosolids</w:t>
      </w:r>
      <w:r w:rsidR="00AE190D">
        <w:t>,</w:t>
      </w:r>
      <w:r>
        <w:t xml:space="preserve"> and the assumption that preferential flow pathways were effectively destroyed in the process was considered a good one. </w:t>
      </w:r>
    </w:p>
    <w:bookmarkEnd w:id="33"/>
    <w:p w14:paraId="3FF85E16" w14:textId="3348ED19" w:rsidR="00DB4AE2" w:rsidRDefault="000C6D58" w:rsidP="00683644">
      <w:pPr>
        <w:spacing w:after="120" w:line="240" w:lineRule="auto"/>
        <w:jc w:val="both"/>
      </w:pPr>
      <w:r>
        <w:t xml:space="preserve">     Additional factors that were not considered in these simulations include: (1) </w:t>
      </w:r>
      <w:r w:rsidR="0027152E">
        <w:t>the effect of snowpack accumulation and melting as part of the precipitation input, (</w:t>
      </w:r>
      <w:r w:rsidR="006F6D34">
        <w:t>2</w:t>
      </w:r>
      <w:r w:rsidR="0027152E">
        <w:t>)</w:t>
      </w:r>
      <w:r w:rsidR="00F142A5">
        <w:t xml:space="preserve"> flow effects and the potential for </w:t>
      </w:r>
      <w:r w:rsidR="006F6D34">
        <w:t xml:space="preserve">the loss </w:t>
      </w:r>
      <w:r w:rsidR="00F142A5">
        <w:t>of PFAS from plant uptake</w:t>
      </w:r>
      <w:r w:rsidR="006F6D34">
        <w:t xml:space="preserve"> in the soil zone</w:t>
      </w:r>
      <w:r w:rsidR="00F142A5">
        <w:t>, (4)</w:t>
      </w:r>
      <w:r w:rsidR="0027152E">
        <w:t xml:space="preserve"> the effect of a dynamic water table over the simulation period, and (</w:t>
      </w:r>
      <w:r w:rsidR="00F142A5">
        <w:t>5</w:t>
      </w:r>
      <w:r w:rsidR="0027152E">
        <w:t xml:space="preserve">) the effect of lateral flow within the heterogeneous Site W vadose zone. </w:t>
      </w:r>
      <w:r w:rsidR="00717529">
        <w:t xml:space="preserve">Each of these can impact PFAS transport in the vadose zone. For example, </w:t>
      </w:r>
      <w:r w:rsidR="000626B6">
        <w:t>treating all precipitation as rainfall and excluding snowpack accumulation during winter months</w:t>
      </w:r>
      <w:r w:rsidR="008332AD">
        <w:t xml:space="preserve"> likely results in an underestimation of transport times. Likewise, excluding transpiration flux out of the simulation domain would have the effect of removing </w:t>
      </w:r>
      <w:r w:rsidR="004361A4">
        <w:t xml:space="preserve">infiltrating </w:t>
      </w:r>
      <w:r w:rsidR="008332AD">
        <w:t xml:space="preserve">water from the simulation, which would also </w:t>
      </w:r>
      <w:r w:rsidR="004361A4">
        <w:t xml:space="preserve">ultimately </w:t>
      </w:r>
      <w:r w:rsidR="008332AD">
        <w:t>underestimate transport times.</w:t>
      </w:r>
      <w:r w:rsidR="004361A4">
        <w:t xml:space="preserve"> The seasonal rise and fall of the water table elevation </w:t>
      </w:r>
      <w:r w:rsidR="00985D0B">
        <w:t xml:space="preserve">varies the length-scale for transport and </w:t>
      </w:r>
      <w:r w:rsidR="004361A4">
        <w:t xml:space="preserve">influences </w:t>
      </w:r>
      <w:r w:rsidR="00985D0B">
        <w:t xml:space="preserve">the distribution of soil moisture. During the wet seasons, the rise of the water table could allow PFAS </w:t>
      </w:r>
      <w:r w:rsidR="00B112FD">
        <w:t xml:space="preserve">leaching </w:t>
      </w:r>
      <w:r w:rsidR="00985D0B">
        <w:t xml:space="preserve">through the vadose zone to contact the saturated zone sooner </w:t>
      </w:r>
      <w:r w:rsidR="00B112FD">
        <w:t>relative to</w:t>
      </w:r>
      <w:r w:rsidR="00985D0B">
        <w:t xml:space="preserve"> the stationary water table considered here. Finally, the 1D model used here does not account for the lateral flow of water in the vadose zone, which generally results in an underprediction of transport times. </w:t>
      </w:r>
      <w:r w:rsidR="00DB4AE2">
        <w:t xml:space="preserve">At Site W, lateral flow at points of contact between soil layers can reduce the rate of vertical flow. By excluding lateral flow, the arrival of PFAS at the saturated zone likely occurs sooner in these simulations. </w:t>
      </w:r>
      <w:r w:rsidR="00E75A12">
        <w:t>C</w:t>
      </w:r>
      <w:r w:rsidR="00B112FD">
        <w:t xml:space="preserve">ollectively </w:t>
      </w:r>
      <w:r w:rsidR="00E75A12">
        <w:t>eliminating these processes from the current model yields</w:t>
      </w:r>
      <w:r w:rsidR="00B112FD">
        <w:t xml:space="preserve"> conservative estimate</w:t>
      </w:r>
      <w:r w:rsidR="00E75A12">
        <w:t xml:space="preserve">s </w:t>
      </w:r>
      <w:r w:rsidR="00B112FD">
        <w:t xml:space="preserve">of PFAS </w:t>
      </w:r>
      <w:r w:rsidR="00F75B63">
        <w:t>transport</w:t>
      </w:r>
      <w:r w:rsidR="00B112FD">
        <w:t xml:space="preserve"> </w:t>
      </w:r>
      <w:r w:rsidR="00092823">
        <w:t xml:space="preserve">(i.e., shorter transport times) </w:t>
      </w:r>
      <w:r w:rsidR="00B112FD">
        <w:t>from biosolids through the vadose zone</w:t>
      </w:r>
      <w:r w:rsidR="00092823">
        <w:t xml:space="preserve"> and contacting the saturated zone</w:t>
      </w:r>
      <w:r w:rsidR="00B112FD">
        <w:t xml:space="preserve">. </w:t>
      </w:r>
      <w:r w:rsidR="00092823">
        <w:t>However, the current modeling approach</w:t>
      </w:r>
      <w:r w:rsidR="00B112FD">
        <w:t xml:space="preserve"> </w:t>
      </w:r>
      <w:r w:rsidR="00092823">
        <w:t>does provide</w:t>
      </w:r>
      <w:r w:rsidR="00E75A12">
        <w:t xml:space="preserve"> a </w:t>
      </w:r>
      <w:r w:rsidR="00092823">
        <w:t xml:space="preserve">practical </w:t>
      </w:r>
      <w:r w:rsidR="00E75A12">
        <w:t>base</w:t>
      </w:r>
      <w:r w:rsidR="00B112FD">
        <w:t xml:space="preserve"> </w:t>
      </w:r>
      <w:r w:rsidR="00092823">
        <w:t xml:space="preserve">simulated condition </w:t>
      </w:r>
      <w:r w:rsidR="00B112FD">
        <w:t xml:space="preserve">for </w:t>
      </w:r>
      <w:r w:rsidR="00E75A12">
        <w:t xml:space="preserve">use by </w:t>
      </w:r>
      <w:r w:rsidR="00B112FD">
        <w:t xml:space="preserve">regulators and others </w:t>
      </w:r>
      <w:r w:rsidR="00E75A12">
        <w:t>seeking conservative estimates of risk</w:t>
      </w:r>
      <w:r w:rsidR="00B112FD">
        <w:t xml:space="preserve"> to groundwater </w:t>
      </w:r>
      <w:r w:rsidR="00E75A12">
        <w:t>associated with</w:t>
      </w:r>
      <w:r w:rsidR="00B112FD">
        <w:t xml:space="preserve"> PFAS in biosolids. </w:t>
      </w:r>
    </w:p>
    <w:p w14:paraId="0EDFAE88" w14:textId="77777777" w:rsidR="003F3A7E" w:rsidRDefault="003F3A7E" w:rsidP="00683644">
      <w:pPr>
        <w:spacing w:line="240" w:lineRule="auto"/>
        <w:sectPr w:rsidR="003F3A7E" w:rsidSect="004A2460">
          <w:pgSz w:w="12240" w:h="15840"/>
          <w:pgMar w:top="1440" w:right="1440" w:bottom="1440" w:left="1440" w:header="720" w:footer="720" w:gutter="0"/>
          <w:lnNumType w:countBy="1" w:restart="continuous"/>
          <w:pgNumType w:start="1"/>
          <w:cols w:space="720"/>
          <w:docGrid w:linePitch="360"/>
        </w:sectPr>
      </w:pPr>
    </w:p>
    <w:p w14:paraId="130DEB97" w14:textId="1BED1C1F" w:rsidR="008110E1" w:rsidRPr="007F70C4" w:rsidRDefault="00403208" w:rsidP="00533DFE">
      <w:pPr>
        <w:pStyle w:val="Heading1"/>
        <w:rPr>
          <w:color w:val="000000" w:themeColor="text1"/>
        </w:rPr>
      </w:pPr>
      <w:bookmarkStart w:id="34" w:name="_Toc102487475"/>
      <w:r w:rsidRPr="007F70C4">
        <w:rPr>
          <w:color w:val="000000" w:themeColor="text1"/>
        </w:rPr>
        <w:lastRenderedPageBreak/>
        <w:t xml:space="preserve">S2: Supporting Material for </w:t>
      </w:r>
      <w:r w:rsidR="00AF16DA" w:rsidRPr="007F70C4">
        <w:rPr>
          <w:color w:val="000000" w:themeColor="text1"/>
        </w:rPr>
        <w:t>Results Section (Section 3 in manuscript)</w:t>
      </w:r>
      <w:bookmarkEnd w:id="34"/>
    </w:p>
    <w:p w14:paraId="359A9AA2" w14:textId="77777777" w:rsidR="00050052" w:rsidRDefault="00A80D59" w:rsidP="00050052">
      <w:pPr>
        <w:keepNext/>
      </w:pPr>
      <w:r w:rsidRPr="00A80D59">
        <w:rPr>
          <w:noProof/>
        </w:rPr>
        <w:drawing>
          <wp:inline distT="0" distB="0" distL="0" distR="0" wp14:anchorId="2F45805A" wp14:editId="1859C9E0">
            <wp:extent cx="5867400" cy="3949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67400" cy="3949700"/>
                    </a:xfrm>
                    <a:prstGeom prst="rect">
                      <a:avLst/>
                    </a:prstGeom>
                  </pic:spPr>
                </pic:pic>
              </a:graphicData>
            </a:graphic>
          </wp:inline>
        </w:drawing>
      </w:r>
    </w:p>
    <w:p w14:paraId="40674C12" w14:textId="30870EFC" w:rsidR="00841133" w:rsidRPr="00050052" w:rsidRDefault="00050052" w:rsidP="00050052">
      <w:pPr>
        <w:pStyle w:val="Caption"/>
        <w:rPr>
          <w:color w:val="000000" w:themeColor="text1"/>
          <w:sz w:val="22"/>
          <w:szCs w:val="22"/>
        </w:rPr>
      </w:pPr>
      <w:bookmarkStart w:id="35" w:name="_Toc100140710"/>
      <w:r w:rsidRPr="00050052">
        <w:rPr>
          <w:b/>
          <w:bCs/>
          <w:color w:val="000000" w:themeColor="text1"/>
          <w:sz w:val="22"/>
          <w:szCs w:val="22"/>
        </w:rPr>
        <w:t>Figure S</w:t>
      </w:r>
      <w:r w:rsidRPr="00050052">
        <w:rPr>
          <w:b/>
          <w:bCs/>
          <w:color w:val="000000" w:themeColor="text1"/>
          <w:sz w:val="22"/>
          <w:szCs w:val="22"/>
        </w:rPr>
        <w:fldChar w:fldCharType="begin"/>
      </w:r>
      <w:r w:rsidRPr="00050052">
        <w:rPr>
          <w:b/>
          <w:bCs/>
          <w:color w:val="000000" w:themeColor="text1"/>
          <w:sz w:val="22"/>
          <w:szCs w:val="22"/>
        </w:rPr>
        <w:instrText xml:space="preserve"> SEQ Figure_S \* ARABIC </w:instrText>
      </w:r>
      <w:r w:rsidRPr="00050052">
        <w:rPr>
          <w:b/>
          <w:bCs/>
          <w:color w:val="000000" w:themeColor="text1"/>
          <w:sz w:val="22"/>
          <w:szCs w:val="22"/>
        </w:rPr>
        <w:fldChar w:fldCharType="separate"/>
      </w:r>
      <w:r w:rsidR="009D44E0">
        <w:rPr>
          <w:b/>
          <w:bCs/>
          <w:noProof/>
          <w:color w:val="000000" w:themeColor="text1"/>
          <w:sz w:val="22"/>
          <w:szCs w:val="22"/>
        </w:rPr>
        <w:t>4</w:t>
      </w:r>
      <w:r w:rsidRPr="00050052">
        <w:rPr>
          <w:b/>
          <w:bCs/>
          <w:color w:val="000000" w:themeColor="text1"/>
          <w:sz w:val="22"/>
          <w:szCs w:val="22"/>
        </w:rPr>
        <w:fldChar w:fldCharType="end"/>
      </w:r>
      <w:r>
        <w:rPr>
          <w:b/>
          <w:bCs/>
          <w:color w:val="000000" w:themeColor="text1"/>
          <w:sz w:val="22"/>
          <w:szCs w:val="22"/>
        </w:rPr>
        <w:t>.</w:t>
      </w:r>
      <w:r>
        <w:rPr>
          <w:color w:val="000000" w:themeColor="text1"/>
          <w:sz w:val="22"/>
          <w:szCs w:val="22"/>
        </w:rPr>
        <w:t xml:space="preserve"> Simulated PFAS desorption within the source zone</w:t>
      </w:r>
      <w:r w:rsidR="00CB49C6">
        <w:rPr>
          <w:color w:val="000000" w:themeColor="text1"/>
          <w:sz w:val="22"/>
          <w:szCs w:val="22"/>
        </w:rPr>
        <w:t xml:space="preserve"> of Site K</w:t>
      </w:r>
      <w:r>
        <w:rPr>
          <w:color w:val="000000" w:themeColor="text1"/>
          <w:sz w:val="22"/>
          <w:szCs w:val="22"/>
        </w:rPr>
        <w:t xml:space="preserve"> for high and low desorption rate constants and BLR = 100 Mg/ha</w:t>
      </w:r>
      <w:r w:rsidR="00A75FE6">
        <w:rPr>
          <w:color w:val="000000" w:themeColor="text1"/>
          <w:sz w:val="22"/>
          <w:szCs w:val="22"/>
        </w:rPr>
        <w:t xml:space="preserve"> and 5 Mg/ha</w:t>
      </w:r>
      <w:r>
        <w:rPr>
          <w:color w:val="000000" w:themeColor="text1"/>
          <w:sz w:val="22"/>
          <w:szCs w:val="22"/>
        </w:rPr>
        <w:t xml:space="preserve">. The values of the high and low desorption rate constants used are provided </w:t>
      </w:r>
      <w:r w:rsidRPr="009D44E0">
        <w:rPr>
          <w:color w:val="000000" w:themeColor="text1"/>
          <w:sz w:val="22"/>
          <w:szCs w:val="22"/>
        </w:rPr>
        <w:t xml:space="preserve">in Table S3. Note </w:t>
      </w:r>
      <w:r>
        <w:rPr>
          <w:color w:val="000000" w:themeColor="text1"/>
          <w:sz w:val="22"/>
          <w:szCs w:val="22"/>
        </w:rPr>
        <w:t xml:space="preserve">that year 15 is </w:t>
      </w:r>
      <w:r w:rsidR="00AE190D">
        <w:rPr>
          <w:color w:val="000000" w:themeColor="text1"/>
          <w:sz w:val="22"/>
          <w:szCs w:val="22"/>
        </w:rPr>
        <w:t xml:space="preserve">the </w:t>
      </w:r>
      <w:r>
        <w:rPr>
          <w:color w:val="000000" w:themeColor="text1"/>
          <w:sz w:val="22"/>
          <w:szCs w:val="22"/>
        </w:rPr>
        <w:t>calendar year 2020.</w:t>
      </w:r>
      <w:bookmarkEnd w:id="35"/>
    </w:p>
    <w:p w14:paraId="74A9126D" w14:textId="14FF5970" w:rsidR="007E5919" w:rsidRDefault="00C86AF0" w:rsidP="007E5919">
      <w:pPr>
        <w:keepNext/>
      </w:pPr>
      <w:r w:rsidRPr="00C86AF0">
        <w:rPr>
          <w:noProof/>
        </w:rPr>
        <w:lastRenderedPageBreak/>
        <w:drawing>
          <wp:inline distT="0" distB="0" distL="0" distR="0" wp14:anchorId="2316E565" wp14:editId="406B2703">
            <wp:extent cx="5880100" cy="3949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0100" cy="3949700"/>
                    </a:xfrm>
                    <a:prstGeom prst="rect">
                      <a:avLst/>
                    </a:prstGeom>
                  </pic:spPr>
                </pic:pic>
              </a:graphicData>
            </a:graphic>
          </wp:inline>
        </w:drawing>
      </w:r>
    </w:p>
    <w:p w14:paraId="318283F7" w14:textId="3876C3AF" w:rsidR="00841133" w:rsidRPr="007E5919" w:rsidRDefault="007E5919" w:rsidP="007E5919">
      <w:pPr>
        <w:pStyle w:val="Caption"/>
        <w:rPr>
          <w:color w:val="000000" w:themeColor="text1"/>
          <w:sz w:val="22"/>
          <w:szCs w:val="22"/>
        </w:rPr>
      </w:pPr>
      <w:bookmarkStart w:id="36" w:name="_Toc100140711"/>
      <w:r w:rsidRPr="007E5919">
        <w:rPr>
          <w:b/>
          <w:bCs/>
          <w:color w:val="000000" w:themeColor="text1"/>
          <w:sz w:val="22"/>
          <w:szCs w:val="22"/>
        </w:rPr>
        <w:t>Figure S</w:t>
      </w:r>
      <w:r w:rsidRPr="007E5919">
        <w:rPr>
          <w:b/>
          <w:bCs/>
          <w:color w:val="000000" w:themeColor="text1"/>
          <w:sz w:val="22"/>
          <w:szCs w:val="22"/>
        </w:rPr>
        <w:fldChar w:fldCharType="begin"/>
      </w:r>
      <w:r w:rsidRPr="007E5919">
        <w:rPr>
          <w:b/>
          <w:bCs/>
          <w:color w:val="000000" w:themeColor="text1"/>
          <w:sz w:val="22"/>
          <w:szCs w:val="22"/>
        </w:rPr>
        <w:instrText xml:space="preserve"> SEQ Figure_S \* ARABIC </w:instrText>
      </w:r>
      <w:r w:rsidRPr="007E5919">
        <w:rPr>
          <w:b/>
          <w:bCs/>
          <w:color w:val="000000" w:themeColor="text1"/>
          <w:sz w:val="22"/>
          <w:szCs w:val="22"/>
        </w:rPr>
        <w:fldChar w:fldCharType="separate"/>
      </w:r>
      <w:r w:rsidR="009D44E0">
        <w:rPr>
          <w:b/>
          <w:bCs/>
          <w:noProof/>
          <w:color w:val="000000" w:themeColor="text1"/>
          <w:sz w:val="22"/>
          <w:szCs w:val="22"/>
        </w:rPr>
        <w:t>5</w:t>
      </w:r>
      <w:r w:rsidRPr="007E5919">
        <w:rPr>
          <w:b/>
          <w:bCs/>
          <w:color w:val="000000" w:themeColor="text1"/>
          <w:sz w:val="22"/>
          <w:szCs w:val="22"/>
        </w:rPr>
        <w:fldChar w:fldCharType="end"/>
      </w:r>
      <w:r>
        <w:rPr>
          <w:b/>
          <w:bCs/>
          <w:color w:val="000000" w:themeColor="text1"/>
          <w:sz w:val="22"/>
          <w:szCs w:val="22"/>
        </w:rPr>
        <w:t>.</w:t>
      </w:r>
      <w:r>
        <w:rPr>
          <w:color w:val="000000" w:themeColor="text1"/>
          <w:sz w:val="22"/>
          <w:szCs w:val="22"/>
        </w:rPr>
        <w:t xml:space="preserve"> Simulated PFAS desorption</w:t>
      </w:r>
      <w:r w:rsidRPr="007E5919">
        <w:rPr>
          <w:color w:val="000000" w:themeColor="text1"/>
          <w:sz w:val="22"/>
          <w:szCs w:val="22"/>
        </w:rPr>
        <w:t xml:space="preserve"> </w:t>
      </w:r>
      <w:r w:rsidRPr="004730C8">
        <w:rPr>
          <w:color w:val="000000" w:themeColor="text1"/>
          <w:sz w:val="22"/>
          <w:szCs w:val="22"/>
        </w:rPr>
        <w:t xml:space="preserve">within </w:t>
      </w:r>
      <w:r>
        <w:rPr>
          <w:color w:val="000000" w:themeColor="text1"/>
          <w:sz w:val="22"/>
          <w:szCs w:val="22"/>
        </w:rPr>
        <w:t xml:space="preserve">the </w:t>
      </w:r>
      <w:r w:rsidRPr="004730C8">
        <w:rPr>
          <w:color w:val="000000" w:themeColor="text1"/>
          <w:sz w:val="22"/>
          <w:szCs w:val="22"/>
        </w:rPr>
        <w:t>source zone</w:t>
      </w:r>
      <w:r w:rsidR="00A75FE6">
        <w:rPr>
          <w:color w:val="000000" w:themeColor="text1"/>
          <w:sz w:val="22"/>
          <w:szCs w:val="22"/>
        </w:rPr>
        <w:t xml:space="preserve"> of Site W</w:t>
      </w:r>
      <w:r w:rsidRPr="004730C8">
        <w:rPr>
          <w:color w:val="000000" w:themeColor="text1"/>
          <w:sz w:val="22"/>
          <w:szCs w:val="22"/>
        </w:rPr>
        <w:t xml:space="preserve"> for high and low desorption rate constants and </w:t>
      </w:r>
      <w:r w:rsidR="00C86AF0">
        <w:rPr>
          <w:color w:val="000000" w:themeColor="text1"/>
          <w:sz w:val="22"/>
          <w:szCs w:val="22"/>
        </w:rPr>
        <w:t>B</w:t>
      </w:r>
      <w:r w:rsidRPr="004730C8">
        <w:rPr>
          <w:color w:val="000000" w:themeColor="text1"/>
          <w:sz w:val="22"/>
          <w:szCs w:val="22"/>
        </w:rPr>
        <w:t xml:space="preserve">LR= 100 Mg/ha and 5 Mg/ha. The values of high and low </w:t>
      </w:r>
      <w:r>
        <w:rPr>
          <w:color w:val="000000" w:themeColor="text1"/>
          <w:sz w:val="22"/>
          <w:szCs w:val="22"/>
        </w:rPr>
        <w:t xml:space="preserve">desorption </w:t>
      </w:r>
      <w:r w:rsidRPr="004730C8">
        <w:rPr>
          <w:color w:val="000000" w:themeColor="text1"/>
          <w:sz w:val="22"/>
          <w:szCs w:val="22"/>
        </w:rPr>
        <w:t xml:space="preserve">rate constants used were provided </w:t>
      </w:r>
      <w:r w:rsidRPr="009D44E0">
        <w:rPr>
          <w:color w:val="000000" w:themeColor="text1"/>
          <w:sz w:val="22"/>
          <w:szCs w:val="22"/>
        </w:rPr>
        <w:t xml:space="preserve">in Table S3. Note </w:t>
      </w:r>
      <w:r>
        <w:rPr>
          <w:color w:val="000000" w:themeColor="text1"/>
          <w:sz w:val="22"/>
          <w:szCs w:val="22"/>
        </w:rPr>
        <w:t>that year 15 in these plots is the calendar year 2020.</w:t>
      </w:r>
      <w:bookmarkEnd w:id="36"/>
      <w:r>
        <w:rPr>
          <w:color w:val="000000" w:themeColor="text1"/>
          <w:sz w:val="22"/>
          <w:szCs w:val="22"/>
        </w:rPr>
        <w:t xml:space="preserve"> </w:t>
      </w:r>
    </w:p>
    <w:p w14:paraId="55B8FED9" w14:textId="4FCFFDD7" w:rsidR="005D2B4D" w:rsidRPr="005D2B4D" w:rsidRDefault="005D2B4D" w:rsidP="005D2B4D">
      <w:pPr>
        <w:pStyle w:val="Caption"/>
        <w:keepNext/>
        <w:rPr>
          <w:color w:val="000000" w:themeColor="text1"/>
          <w:sz w:val="22"/>
          <w:szCs w:val="22"/>
        </w:rPr>
      </w:pPr>
      <w:bookmarkStart w:id="37" w:name="_Toc100141461"/>
      <w:r w:rsidRPr="005D2B4D">
        <w:rPr>
          <w:b/>
          <w:bCs/>
          <w:color w:val="000000" w:themeColor="text1"/>
          <w:sz w:val="22"/>
          <w:szCs w:val="22"/>
        </w:rPr>
        <w:t xml:space="preserve">Table S </w:t>
      </w:r>
      <w:r w:rsidRPr="005D2B4D">
        <w:rPr>
          <w:b/>
          <w:bCs/>
          <w:color w:val="000000" w:themeColor="text1"/>
          <w:sz w:val="22"/>
          <w:szCs w:val="22"/>
        </w:rPr>
        <w:fldChar w:fldCharType="begin"/>
      </w:r>
      <w:r w:rsidRPr="005D2B4D">
        <w:rPr>
          <w:b/>
          <w:bCs/>
          <w:color w:val="000000" w:themeColor="text1"/>
          <w:sz w:val="22"/>
          <w:szCs w:val="22"/>
        </w:rPr>
        <w:instrText xml:space="preserve"> SEQ Table_S \* ARABIC </w:instrText>
      </w:r>
      <w:r w:rsidRPr="005D2B4D">
        <w:rPr>
          <w:b/>
          <w:bCs/>
          <w:color w:val="000000" w:themeColor="text1"/>
          <w:sz w:val="22"/>
          <w:szCs w:val="22"/>
        </w:rPr>
        <w:fldChar w:fldCharType="separate"/>
      </w:r>
      <w:r w:rsidR="009D44E0">
        <w:rPr>
          <w:b/>
          <w:bCs/>
          <w:noProof/>
          <w:color w:val="000000" w:themeColor="text1"/>
          <w:sz w:val="22"/>
          <w:szCs w:val="22"/>
        </w:rPr>
        <w:t>7</w:t>
      </w:r>
      <w:r w:rsidRPr="005D2B4D">
        <w:rPr>
          <w:b/>
          <w:bCs/>
          <w:color w:val="000000" w:themeColor="text1"/>
          <w:sz w:val="22"/>
          <w:szCs w:val="22"/>
        </w:rPr>
        <w:fldChar w:fldCharType="end"/>
      </w:r>
      <w:r>
        <w:rPr>
          <w:b/>
          <w:bCs/>
          <w:color w:val="000000" w:themeColor="text1"/>
          <w:sz w:val="22"/>
          <w:szCs w:val="22"/>
        </w:rPr>
        <w:t>.</w:t>
      </w:r>
      <w:r>
        <w:rPr>
          <w:color w:val="000000" w:themeColor="text1"/>
          <w:sz w:val="22"/>
          <w:szCs w:val="22"/>
        </w:rPr>
        <w:t xml:space="preserve"> Simulated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w,max</m:t>
            </m:r>
          </m:sub>
        </m:sSub>
      </m:oMath>
      <w:r>
        <w:rPr>
          <w:rFonts w:eastAsiaTheme="minorEastAsia"/>
          <w:color w:val="000000" w:themeColor="text1"/>
          <w:sz w:val="22"/>
          <w:szCs w:val="22"/>
        </w:rPr>
        <w:t xml:space="preserve"> values resulting from different BLR values. These values were used in BLR-</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w,max</m:t>
            </m:r>
          </m:sub>
        </m:sSub>
      </m:oMath>
      <w:r>
        <w:rPr>
          <w:rFonts w:eastAsiaTheme="minorEastAsia"/>
          <w:color w:val="000000" w:themeColor="text1"/>
          <w:sz w:val="22"/>
          <w:szCs w:val="22"/>
        </w:rPr>
        <w:t xml:space="preserve"> linear regressions.</w:t>
      </w:r>
      <w:bookmarkEnd w:id="37"/>
    </w:p>
    <w:p w14:paraId="2DFDD621" w14:textId="2B7B247E" w:rsidR="000B4C7A" w:rsidRDefault="007C1CE0" w:rsidP="008110E1">
      <w:r w:rsidRPr="007C1CE0">
        <w:rPr>
          <w:noProof/>
        </w:rPr>
        <w:drawing>
          <wp:inline distT="0" distB="0" distL="0" distR="0" wp14:anchorId="2E33BDEE" wp14:editId="6E86D2B3">
            <wp:extent cx="5584371" cy="2958643"/>
            <wp:effectExtent l="0" t="0" r="381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94337" cy="2963923"/>
                    </a:xfrm>
                    <a:prstGeom prst="rect">
                      <a:avLst/>
                    </a:prstGeom>
                  </pic:spPr>
                </pic:pic>
              </a:graphicData>
            </a:graphic>
          </wp:inline>
        </w:drawing>
      </w:r>
    </w:p>
    <w:p w14:paraId="59B04EE7" w14:textId="77777777" w:rsidR="00B8085C" w:rsidRDefault="00B8085C" w:rsidP="008110E1"/>
    <w:p w14:paraId="68ECCAFD" w14:textId="5ABD73C3" w:rsidR="005D2B4D" w:rsidRPr="005D2B4D" w:rsidRDefault="005D2B4D" w:rsidP="005D2B4D">
      <w:pPr>
        <w:pStyle w:val="Caption"/>
        <w:keepNext/>
        <w:rPr>
          <w:b/>
          <w:bCs/>
          <w:color w:val="000000" w:themeColor="text1"/>
          <w:sz w:val="22"/>
          <w:szCs w:val="22"/>
        </w:rPr>
      </w:pPr>
      <w:bookmarkStart w:id="38" w:name="_Toc100141462"/>
      <w:r w:rsidRPr="005D2B4D">
        <w:rPr>
          <w:b/>
          <w:bCs/>
          <w:color w:val="000000" w:themeColor="text1"/>
          <w:sz w:val="22"/>
          <w:szCs w:val="22"/>
        </w:rPr>
        <w:t xml:space="preserve">Table S </w:t>
      </w:r>
      <w:r w:rsidRPr="005D2B4D">
        <w:rPr>
          <w:b/>
          <w:bCs/>
          <w:color w:val="000000" w:themeColor="text1"/>
          <w:sz w:val="22"/>
          <w:szCs w:val="22"/>
        </w:rPr>
        <w:fldChar w:fldCharType="begin"/>
      </w:r>
      <w:r w:rsidRPr="005D2B4D">
        <w:rPr>
          <w:b/>
          <w:bCs/>
          <w:color w:val="000000" w:themeColor="text1"/>
          <w:sz w:val="22"/>
          <w:szCs w:val="22"/>
        </w:rPr>
        <w:instrText xml:space="preserve"> SEQ Table_S \* ARABIC </w:instrText>
      </w:r>
      <w:r w:rsidRPr="005D2B4D">
        <w:rPr>
          <w:b/>
          <w:bCs/>
          <w:color w:val="000000" w:themeColor="text1"/>
          <w:sz w:val="22"/>
          <w:szCs w:val="22"/>
        </w:rPr>
        <w:fldChar w:fldCharType="separate"/>
      </w:r>
      <w:r w:rsidR="009D44E0">
        <w:rPr>
          <w:b/>
          <w:bCs/>
          <w:noProof/>
          <w:color w:val="000000" w:themeColor="text1"/>
          <w:sz w:val="22"/>
          <w:szCs w:val="22"/>
        </w:rPr>
        <w:t>8</w:t>
      </w:r>
      <w:r w:rsidRPr="005D2B4D">
        <w:rPr>
          <w:b/>
          <w:bCs/>
          <w:color w:val="000000" w:themeColor="text1"/>
          <w:sz w:val="22"/>
          <w:szCs w:val="22"/>
        </w:rPr>
        <w:fldChar w:fldCharType="end"/>
      </w:r>
      <w:r>
        <w:rPr>
          <w:b/>
          <w:bCs/>
          <w:color w:val="000000" w:themeColor="text1"/>
          <w:sz w:val="22"/>
          <w:szCs w:val="22"/>
        </w:rPr>
        <w:t>.</w:t>
      </w:r>
      <w:r w:rsidRPr="005D2B4D">
        <w:rPr>
          <w:color w:val="000000" w:themeColor="text1"/>
          <w:sz w:val="22"/>
          <w:szCs w:val="22"/>
        </w:rPr>
        <w:t xml:space="preserve"> </w:t>
      </w:r>
      <w:proofErr w:type="gramStart"/>
      <w:r>
        <w:rPr>
          <w:color w:val="000000" w:themeColor="text1"/>
          <w:sz w:val="22"/>
          <w:szCs w:val="22"/>
        </w:rPr>
        <w:t>S</w:t>
      </w:r>
      <w:r w:rsidRPr="00CD5E51">
        <w:rPr>
          <w:color w:val="000000" w:themeColor="text1"/>
          <w:sz w:val="22"/>
          <w:szCs w:val="22"/>
          <w:vertAlign w:val="subscript"/>
        </w:rPr>
        <w:t>BS,PFAS</w:t>
      </w:r>
      <w:proofErr w:type="gramEnd"/>
      <w:r>
        <w:rPr>
          <w:color w:val="000000" w:themeColor="text1"/>
          <w:sz w:val="22"/>
          <w:szCs w:val="22"/>
        </w:rPr>
        <w:t xml:space="preserve"> values calculated using the BLR-</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BS,PFAS</m:t>
            </m:r>
          </m:sub>
        </m:sSub>
      </m:oMath>
      <w:r>
        <w:rPr>
          <w:rFonts w:eastAsiaTheme="minorEastAsia"/>
          <w:color w:val="000000" w:themeColor="text1"/>
          <w:sz w:val="22"/>
          <w:szCs w:val="22"/>
        </w:rPr>
        <w:t xml:space="preserve"> linear regressions.</w:t>
      </w:r>
      <w:bookmarkEnd w:id="38"/>
    </w:p>
    <w:p w14:paraId="76DAE1D5" w14:textId="01CEB7E7" w:rsidR="00B8085C" w:rsidRDefault="00B8085C" w:rsidP="008110E1">
      <w:r w:rsidRPr="00B8085C">
        <w:rPr>
          <w:noProof/>
        </w:rPr>
        <w:drawing>
          <wp:inline distT="0" distB="0" distL="0" distR="0" wp14:anchorId="0B3BE849" wp14:editId="1B755D5F">
            <wp:extent cx="5943600" cy="12655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65555"/>
                    </a:xfrm>
                    <a:prstGeom prst="rect">
                      <a:avLst/>
                    </a:prstGeom>
                  </pic:spPr>
                </pic:pic>
              </a:graphicData>
            </a:graphic>
          </wp:inline>
        </w:drawing>
      </w:r>
    </w:p>
    <w:p w14:paraId="7271D0BD" w14:textId="1361C8DE" w:rsidR="00F76061" w:rsidRDefault="00F76061" w:rsidP="008110E1"/>
    <w:p w14:paraId="37267673" w14:textId="6D15D227" w:rsidR="005D2B4D" w:rsidRPr="005D2B4D" w:rsidRDefault="005D2B4D" w:rsidP="005D2B4D">
      <w:pPr>
        <w:pStyle w:val="Caption"/>
        <w:keepNext/>
        <w:rPr>
          <w:b/>
          <w:bCs/>
          <w:color w:val="000000" w:themeColor="text1"/>
          <w:sz w:val="22"/>
          <w:szCs w:val="22"/>
        </w:rPr>
      </w:pPr>
      <w:bookmarkStart w:id="39" w:name="_Toc100141463"/>
      <w:r w:rsidRPr="005D2B4D">
        <w:rPr>
          <w:b/>
          <w:bCs/>
          <w:color w:val="000000" w:themeColor="text1"/>
          <w:sz w:val="22"/>
          <w:szCs w:val="22"/>
        </w:rPr>
        <w:t xml:space="preserve">Table S </w:t>
      </w:r>
      <w:r w:rsidRPr="005D2B4D">
        <w:rPr>
          <w:b/>
          <w:bCs/>
          <w:color w:val="000000" w:themeColor="text1"/>
          <w:sz w:val="22"/>
          <w:szCs w:val="22"/>
        </w:rPr>
        <w:fldChar w:fldCharType="begin"/>
      </w:r>
      <w:r w:rsidRPr="005D2B4D">
        <w:rPr>
          <w:b/>
          <w:bCs/>
          <w:color w:val="000000" w:themeColor="text1"/>
          <w:sz w:val="22"/>
          <w:szCs w:val="22"/>
        </w:rPr>
        <w:instrText xml:space="preserve"> SEQ Table_S \* ARABIC </w:instrText>
      </w:r>
      <w:r w:rsidRPr="005D2B4D">
        <w:rPr>
          <w:b/>
          <w:bCs/>
          <w:color w:val="000000" w:themeColor="text1"/>
          <w:sz w:val="22"/>
          <w:szCs w:val="22"/>
        </w:rPr>
        <w:fldChar w:fldCharType="separate"/>
      </w:r>
      <w:r w:rsidR="009D44E0">
        <w:rPr>
          <w:b/>
          <w:bCs/>
          <w:noProof/>
          <w:color w:val="000000" w:themeColor="text1"/>
          <w:sz w:val="22"/>
          <w:szCs w:val="22"/>
        </w:rPr>
        <w:t>9</w:t>
      </w:r>
      <w:r w:rsidRPr="005D2B4D">
        <w:rPr>
          <w:b/>
          <w:bCs/>
          <w:color w:val="000000" w:themeColor="text1"/>
          <w:sz w:val="22"/>
          <w:szCs w:val="22"/>
        </w:rPr>
        <w:fldChar w:fldCharType="end"/>
      </w:r>
      <w:r>
        <w:rPr>
          <w:b/>
          <w:bCs/>
          <w:color w:val="000000" w:themeColor="text1"/>
          <w:sz w:val="22"/>
          <w:szCs w:val="22"/>
        </w:rPr>
        <w:t xml:space="preserve">. </w:t>
      </w:r>
      <w:bookmarkStart w:id="40" w:name="OLE_LINK12"/>
      <w:r>
        <w:rPr>
          <w:color w:val="000000" w:themeColor="text1"/>
          <w:sz w:val="22"/>
          <w:szCs w:val="22"/>
        </w:rPr>
        <w:t>Regression slopes from BLR-</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w,max</m:t>
            </m:r>
          </m:sub>
        </m:sSub>
      </m:oMath>
      <w:r>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BS,PFAS</m:t>
            </m:r>
          </m:sub>
        </m:sSub>
      </m:oMath>
      <w:r>
        <w:rPr>
          <w:rFonts w:eastAsiaTheme="minorEastAsia"/>
          <w:color w:val="000000" w:themeColor="text1"/>
          <w:sz w:val="22"/>
          <w:szCs w:val="22"/>
        </w:rPr>
        <w:t>-</w:t>
      </w:r>
      <m:oMath>
        <m:sSub>
          <m:sSubPr>
            <m:ctrlPr>
              <w:rPr>
                <w:rFonts w:ascii="Cambria Math" w:eastAsiaTheme="minorEastAsia" w:hAnsi="Cambria Math"/>
                <w:color w:val="000000" w:themeColor="text1"/>
                <w:sz w:val="22"/>
                <w:szCs w:val="22"/>
              </w:rPr>
            </m:ctrlPr>
          </m:sSubPr>
          <m:e>
            <m:r>
              <w:rPr>
                <w:rFonts w:ascii="Cambria Math" w:eastAsiaTheme="minorEastAsia" w:hAnsi="Cambria Math"/>
                <w:color w:val="000000" w:themeColor="text1"/>
                <w:sz w:val="22"/>
                <w:szCs w:val="22"/>
              </w:rPr>
              <m:t>C</m:t>
            </m:r>
          </m:e>
          <m:sub>
            <m:r>
              <w:rPr>
                <w:rFonts w:ascii="Cambria Math" w:eastAsiaTheme="minorEastAsia" w:hAnsi="Cambria Math"/>
                <w:color w:val="000000" w:themeColor="text1"/>
                <w:sz w:val="22"/>
                <w:szCs w:val="22"/>
              </w:rPr>
              <m:t>w,max</m:t>
            </m:r>
          </m:sub>
        </m:sSub>
      </m:oMath>
      <w:r>
        <w:rPr>
          <w:rFonts w:eastAsiaTheme="minorEastAsia"/>
          <w:color w:val="000000" w:themeColor="text1"/>
          <w:sz w:val="22"/>
          <w:szCs w:val="22"/>
        </w:rPr>
        <w:t xml:space="preserve"> linear regressions</w:t>
      </w:r>
      <w:bookmarkEnd w:id="40"/>
      <w:r>
        <w:rPr>
          <w:rFonts w:eastAsiaTheme="minorEastAsia"/>
          <w:color w:val="000000" w:themeColor="text1"/>
          <w:sz w:val="22"/>
          <w:szCs w:val="22"/>
        </w:rPr>
        <w:t>.</w:t>
      </w:r>
      <w:bookmarkEnd w:id="39"/>
    </w:p>
    <w:p w14:paraId="3D6A5CBB" w14:textId="1B44E597" w:rsidR="000B4C7A" w:rsidRDefault="000B4C7A" w:rsidP="008110E1">
      <w:r w:rsidRPr="000B4C7A">
        <w:rPr>
          <w:noProof/>
        </w:rPr>
        <w:drawing>
          <wp:inline distT="0" distB="0" distL="0" distR="0" wp14:anchorId="3D288FAC" wp14:editId="0D850472">
            <wp:extent cx="3946954" cy="21370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65954" cy="2147312"/>
                    </a:xfrm>
                    <a:prstGeom prst="rect">
                      <a:avLst/>
                    </a:prstGeom>
                  </pic:spPr>
                </pic:pic>
              </a:graphicData>
            </a:graphic>
          </wp:inline>
        </w:drawing>
      </w:r>
    </w:p>
    <w:p w14:paraId="69406800" w14:textId="62246677" w:rsidR="00F33D94" w:rsidRDefault="00F33D94" w:rsidP="008110E1"/>
    <w:p w14:paraId="297BDB58" w14:textId="7CE575E3" w:rsidR="0049428C" w:rsidRDefault="0049428C" w:rsidP="0049428C">
      <w:pPr>
        <w:pStyle w:val="Heading1"/>
      </w:pPr>
      <w:bookmarkStart w:id="41" w:name="_Toc102487476"/>
      <w:r>
        <w:t>S3. Calculating Dilution Attenuation Factor</w:t>
      </w:r>
      <w:bookmarkEnd w:id="41"/>
    </w:p>
    <w:p w14:paraId="09E8842C" w14:textId="38234575" w:rsidR="0049428C" w:rsidRDefault="0049428C" w:rsidP="0049428C"/>
    <w:p w14:paraId="62C0A2C5" w14:textId="52FC4F7B" w:rsidR="004B49FA" w:rsidRPr="006C0BA6" w:rsidRDefault="0081488B" w:rsidP="0049428C">
      <w:pPr>
        <w:rPr>
          <w:rFonts w:eastAsiaTheme="minorEastAsia"/>
          <w:color w:val="000000" w:themeColor="text1"/>
        </w:rPr>
      </w:pPr>
      <w:r>
        <w:t xml:space="preserve">PFAS considered here do not decay </w:t>
      </w:r>
      <w:r w:rsidR="004A405F">
        <w:t>significantly, un</w:t>
      </w:r>
      <w:r>
        <w:t xml:space="preserve">like </w:t>
      </w:r>
      <w:r w:rsidR="004A405F">
        <w:t xml:space="preserve">most </w:t>
      </w:r>
      <w:r>
        <w:t>hydrocarbon contaminants</w:t>
      </w:r>
      <w:r w:rsidR="00AE190D">
        <w:t>,</w:t>
      </w:r>
      <w:r>
        <w:t xml:space="preserve"> and therefore </w:t>
      </w:r>
      <w:r w:rsidR="001E2AB1">
        <w:t xml:space="preserve">Dilution-Attenuation Factors must be determined using analytical solutions that do not include decay. </w:t>
      </w:r>
      <w:r w:rsidR="0049428C">
        <w:t xml:space="preserve">From </w:t>
      </w:r>
      <w:r w:rsidR="0049428C" w:rsidRPr="006C0BA6">
        <w:rPr>
          <w:color w:val="000000" w:themeColor="text1"/>
        </w:rPr>
        <w:t>Domenico and Schwartz (1990)</w:t>
      </w:r>
      <w:r w:rsidR="004B49FA" w:rsidRPr="006C0BA6">
        <w:rPr>
          <w:rFonts w:eastAsiaTheme="minorEastAsia"/>
          <w:color w:val="000000" w:themeColor="text1"/>
        </w:rPr>
        <w:t>:</w:t>
      </w:r>
    </w:p>
    <w:p w14:paraId="25A0CE28" w14:textId="6F976CE0" w:rsidR="0049428C" w:rsidRDefault="00000000" w:rsidP="0049428C">
      <w:pPr>
        <w:rPr>
          <w:rFonts w:eastAsiaTheme="minorEastAsia"/>
        </w:rPr>
      </w:pP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x,y,z,t</m:t>
                </m:r>
              </m:e>
            </m:d>
          </m:num>
          <m:den>
            <m:sSub>
              <m:sSubPr>
                <m:ctrlPr>
                  <w:rPr>
                    <w:rFonts w:ascii="Cambria Math" w:hAnsi="Cambria Math"/>
                    <w:i/>
                  </w:rPr>
                </m:ctrlPr>
              </m:sSubPr>
              <m:e>
                <m:r>
                  <w:rPr>
                    <w:rFonts w:ascii="Cambria Math" w:hAnsi="Cambria Math"/>
                  </w:rPr>
                  <m:t>C</m:t>
                </m:r>
              </m:e>
              <m:sub>
                <m:r>
                  <w:rPr>
                    <w:rFonts w:ascii="Cambria Math" w:hAnsi="Cambria Math"/>
                  </w:rPr>
                  <m:t>o</m:t>
                </m:r>
              </m:sub>
            </m:sSub>
          </m:den>
        </m:f>
        <m:r>
          <w:rPr>
            <w:rFonts w:ascii="Cambria Math" w:hAnsi="Cambria Math"/>
          </w:rPr>
          <m:t>=</m:t>
        </m:r>
        <m:d>
          <m:dPr>
            <m:ctrlPr>
              <w:rPr>
                <w:rFonts w:ascii="Cambria Math" w:hAnsi="Cambria Math"/>
                <w:i/>
              </w:rPr>
            </m:ctrlPr>
          </m:dPr>
          <m:e>
            <m:r>
              <w:rPr>
                <w:rFonts w:ascii="Cambria Math" w:hAnsi="Cambria Math"/>
              </w:rPr>
              <m:t>1/8</m:t>
            </m:r>
          </m:e>
        </m:d>
        <m:r>
          <w:rPr>
            <w:rFonts w:ascii="Cambria Math" w:hAnsi="Cambria Math"/>
          </w:rPr>
          <m:t xml:space="preserve"> exp</m:t>
        </m:r>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x</m:t>
                    </m:r>
                  </m:sub>
                </m:sSub>
              </m:den>
            </m:f>
            <m:d>
              <m:dPr>
                <m:begChr m:val="["/>
                <m:endChr m:val="]"/>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4λ</m:t>
                        </m:r>
                        <m:sSub>
                          <m:sSubPr>
                            <m:ctrlPr>
                              <w:rPr>
                                <w:rFonts w:ascii="Cambria Math" w:hAnsi="Cambria Math"/>
                                <w:i/>
                              </w:rPr>
                            </m:ctrlPr>
                          </m:sSubPr>
                          <m:e>
                            <m:r>
                              <w:rPr>
                                <w:rFonts w:ascii="Cambria Math" w:hAnsi="Cambria Math"/>
                              </w:rPr>
                              <m:t>α</m:t>
                            </m:r>
                          </m:e>
                          <m:sub>
                            <m:r>
                              <w:rPr>
                                <w:rFonts w:ascii="Cambria Math" w:hAnsi="Cambria Math"/>
                              </w:rPr>
                              <m:t>x</m:t>
                            </m:r>
                          </m:sub>
                        </m:sSub>
                      </m:num>
                      <m:den>
                        <m:r>
                          <w:rPr>
                            <w:rFonts w:ascii="Cambria Math" w:hAnsi="Cambria Math"/>
                          </w:rPr>
                          <m:t>v</m:t>
                        </m:r>
                      </m:den>
                    </m:f>
                  </m:e>
                </m:rad>
              </m:e>
            </m:d>
          </m:e>
        </m:d>
        <m:r>
          <w:rPr>
            <w:rFonts w:ascii="Cambria Math" w:hAnsi="Cambria Math"/>
          </w:rPr>
          <m:t>erfc</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d>
                      <m:dPr>
                        <m:ctrlPr>
                          <w:rPr>
                            <w:rFonts w:ascii="Cambria Math" w:hAnsi="Cambria Math"/>
                            <w:i/>
                          </w:rPr>
                        </m:ctrlPr>
                      </m:dPr>
                      <m:e>
                        <m:r>
                          <w:rPr>
                            <w:rFonts w:ascii="Cambria Math" w:hAnsi="Cambria Math"/>
                          </w:rPr>
                          <m:t>x-vt</m:t>
                        </m:r>
                      </m:e>
                    </m:d>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4λ</m:t>
                            </m:r>
                            <m:sSub>
                              <m:sSubPr>
                                <m:ctrlPr>
                                  <w:rPr>
                                    <w:rFonts w:ascii="Cambria Math" w:hAnsi="Cambria Math"/>
                                    <w:i/>
                                  </w:rPr>
                                </m:ctrlPr>
                              </m:sSubPr>
                              <m:e>
                                <m:r>
                                  <w:rPr>
                                    <w:rFonts w:ascii="Cambria Math" w:hAnsi="Cambria Math"/>
                                  </w:rPr>
                                  <m:t>a</m:t>
                                </m:r>
                              </m:e>
                              <m:sub>
                                <m:r>
                                  <w:rPr>
                                    <w:rFonts w:ascii="Cambria Math" w:hAnsi="Cambria Math"/>
                                  </w:rPr>
                                  <m:t>x</m:t>
                                </m:r>
                              </m:sub>
                            </m:sSub>
                          </m:num>
                          <m:den>
                            <m:r>
                              <w:rPr>
                                <w:rFonts w:ascii="Cambria Math" w:hAnsi="Cambria Math"/>
                              </w:rPr>
                              <m:t>v</m:t>
                            </m:r>
                          </m:den>
                        </m:f>
                      </m:e>
                    </m:rad>
                  </m:e>
                </m:d>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x</m:t>
                        </m:r>
                      </m:sub>
                    </m:sSub>
                    <m:r>
                      <w:rPr>
                        <w:rFonts w:ascii="Cambria Math" w:hAnsi="Cambria Math"/>
                      </w:rPr>
                      <m:t>vt</m:t>
                    </m:r>
                  </m:e>
                </m:rad>
              </m:den>
            </m:f>
          </m:e>
        </m:d>
        <m:d>
          <m:dPr>
            <m:begChr m:val="["/>
            <m:endChr m:val="]"/>
            <m:ctrlPr>
              <w:rPr>
                <w:rFonts w:ascii="Cambria Math" w:hAnsi="Cambria Math"/>
                <w:i/>
              </w:rPr>
            </m:ctrlPr>
          </m:dPr>
          <m:e>
            <m:r>
              <w:rPr>
                <w:rFonts w:ascii="Cambria Math" w:hAnsi="Cambria Math"/>
              </w:rPr>
              <m:t>erf</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y+</m:t>
                        </m:r>
                        <m:f>
                          <m:fPr>
                            <m:type m:val="lin"/>
                            <m:ctrlPr>
                              <w:rPr>
                                <w:rFonts w:ascii="Cambria Math" w:hAnsi="Cambria Math"/>
                                <w:i/>
                              </w:rPr>
                            </m:ctrlPr>
                          </m:fPr>
                          <m:num>
                            <m:r>
                              <w:rPr>
                                <w:rFonts w:ascii="Cambria Math" w:hAnsi="Cambria Math"/>
                              </w:rPr>
                              <m:t>Y</m:t>
                            </m:r>
                          </m:num>
                          <m:den>
                            <m:r>
                              <w:rPr>
                                <w:rFonts w:ascii="Cambria Math" w:hAnsi="Cambria Math"/>
                              </w:rPr>
                              <m:t>2</m:t>
                            </m:r>
                          </m:den>
                        </m:f>
                      </m:e>
                    </m:d>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y</m:t>
                            </m:r>
                          </m:sub>
                        </m:sSub>
                        <m:r>
                          <w:rPr>
                            <w:rFonts w:ascii="Cambria Math" w:hAnsi="Cambria Math"/>
                          </w:rPr>
                          <m:t>x</m:t>
                        </m:r>
                      </m:e>
                    </m:rad>
                  </m:den>
                </m:f>
              </m:e>
            </m:d>
            <m:r>
              <w:rPr>
                <w:rFonts w:ascii="Cambria Math" w:hAnsi="Cambria Math"/>
              </w:rPr>
              <m:t>-erf</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y-</m:t>
                        </m:r>
                        <m:f>
                          <m:fPr>
                            <m:type m:val="lin"/>
                            <m:ctrlPr>
                              <w:rPr>
                                <w:rFonts w:ascii="Cambria Math" w:hAnsi="Cambria Math"/>
                                <w:i/>
                              </w:rPr>
                            </m:ctrlPr>
                          </m:fPr>
                          <m:num>
                            <m:r>
                              <w:rPr>
                                <w:rFonts w:ascii="Cambria Math" w:hAnsi="Cambria Math"/>
                              </w:rPr>
                              <m:t>Y</m:t>
                            </m:r>
                          </m:num>
                          <m:den>
                            <m:r>
                              <w:rPr>
                                <w:rFonts w:ascii="Cambria Math" w:hAnsi="Cambria Math"/>
                              </w:rPr>
                              <m:t>2</m:t>
                            </m:r>
                          </m:den>
                        </m:f>
                      </m:e>
                    </m:d>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y</m:t>
                            </m:r>
                          </m:sub>
                        </m:sSub>
                        <m:r>
                          <w:rPr>
                            <w:rFonts w:ascii="Cambria Math" w:hAnsi="Cambria Math"/>
                          </w:rPr>
                          <m:t>x</m:t>
                        </m:r>
                      </m:e>
                    </m:rad>
                  </m:den>
                </m:f>
              </m:e>
            </m:d>
          </m:e>
        </m:d>
        <m:d>
          <m:dPr>
            <m:begChr m:val="["/>
            <m:endChr m:val="]"/>
            <m:ctrlPr>
              <w:rPr>
                <w:rFonts w:ascii="Cambria Math" w:hAnsi="Cambria Math"/>
                <w:i/>
              </w:rPr>
            </m:ctrlPr>
          </m:dPr>
          <m:e>
            <m:r>
              <w:rPr>
                <w:rFonts w:ascii="Cambria Math" w:hAnsi="Cambria Math"/>
              </w:rPr>
              <m:t>erf</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δ</m:t>
                            </m:r>
                          </m:e>
                          <m:sub>
                            <m:r>
                              <w:rPr>
                                <w:rFonts w:ascii="Cambria Math" w:hAnsi="Cambria Math"/>
                              </w:rPr>
                              <m:t>gw</m:t>
                            </m:r>
                          </m:sub>
                        </m:sSub>
                      </m:e>
                    </m:d>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z</m:t>
                            </m:r>
                          </m:sub>
                        </m:sSub>
                        <m:r>
                          <w:rPr>
                            <w:rFonts w:ascii="Cambria Math" w:hAnsi="Cambria Math"/>
                          </w:rPr>
                          <m:t>x</m:t>
                        </m:r>
                      </m:e>
                    </m:rad>
                  </m:den>
                </m:f>
              </m:e>
            </m:d>
            <m:r>
              <w:rPr>
                <w:rFonts w:ascii="Cambria Math" w:hAnsi="Cambria Math"/>
              </w:rPr>
              <m:t>-erf</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δ</m:t>
                            </m:r>
                          </m:e>
                          <m:sub>
                            <m:r>
                              <w:rPr>
                                <w:rFonts w:ascii="Cambria Math" w:hAnsi="Cambria Math"/>
                              </w:rPr>
                              <m:t>gw</m:t>
                            </m:r>
                          </m:sub>
                        </m:sSub>
                      </m:e>
                    </m:d>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z</m:t>
                            </m:r>
                          </m:sub>
                        </m:sSub>
                        <m:r>
                          <w:rPr>
                            <w:rFonts w:ascii="Cambria Math" w:hAnsi="Cambria Math"/>
                          </w:rPr>
                          <m:t>x</m:t>
                        </m:r>
                      </m:e>
                    </m:rad>
                  </m:den>
                </m:f>
              </m:e>
            </m:d>
          </m:e>
        </m:d>
      </m:oMath>
      <w:r w:rsidR="00E277CB">
        <w:rPr>
          <w:rFonts w:eastAsiaTheme="minorEastAsia"/>
        </w:rPr>
        <w:tab/>
      </w:r>
      <w:r w:rsidR="00E277CB">
        <w:rPr>
          <w:rFonts w:eastAsiaTheme="minorEastAsia"/>
        </w:rPr>
        <w:tab/>
      </w:r>
      <w:r w:rsidR="00E277CB">
        <w:rPr>
          <w:rFonts w:eastAsiaTheme="minorEastAsia"/>
        </w:rPr>
        <w:tab/>
      </w:r>
      <w:r w:rsidR="00E277CB">
        <w:rPr>
          <w:rFonts w:eastAsiaTheme="minorEastAsia"/>
        </w:rPr>
        <w:tab/>
      </w:r>
      <w:r w:rsidR="00E277CB">
        <w:rPr>
          <w:rFonts w:eastAsiaTheme="minorEastAsia"/>
        </w:rPr>
        <w:tab/>
      </w:r>
      <w:r w:rsidR="00E277CB">
        <w:rPr>
          <w:rFonts w:eastAsiaTheme="minorEastAsia"/>
        </w:rPr>
        <w:tab/>
        <w:t xml:space="preserve">     [S4]</w:t>
      </w:r>
    </w:p>
    <w:p w14:paraId="1F38C1E4" w14:textId="4C6687C6" w:rsidR="00E277CB" w:rsidRPr="0049428C" w:rsidRDefault="0012738A" w:rsidP="0049428C">
      <w:r>
        <w:rPr>
          <w:rFonts w:eastAsiaTheme="minorEastAsia"/>
        </w:rPr>
        <w:t>w</w:t>
      </w:r>
      <w:r w:rsidR="00E277CB">
        <w:rPr>
          <w:rFonts w:eastAsiaTheme="minorEastAsia"/>
        </w:rPr>
        <w:t>here</w:t>
      </w:r>
      <w:r>
        <w:rPr>
          <w:rFonts w:eastAsiaTheme="minorEastAsia"/>
        </w:rPr>
        <w:t>:</w:t>
      </w:r>
    </w:p>
    <w:p w14:paraId="78EB1B67" w14:textId="556439AE" w:rsidR="00331489" w:rsidRDefault="0012738A" w:rsidP="0012738A">
      <w:pPr>
        <w:spacing w:after="0"/>
      </w:pPr>
      <w:bookmarkStart w:id="42" w:name="OLE_LINK2"/>
      <m:oMath>
        <m:r>
          <w:rPr>
            <w:rFonts w:ascii="Cambria Math" w:hAnsi="Cambria Math"/>
          </w:rPr>
          <m:t>C</m:t>
        </m:r>
      </m:oMath>
      <w:r>
        <w:t xml:space="preserve"> = Dissolved-phase concentration (ML</w:t>
      </w:r>
      <w:r w:rsidRPr="0012738A">
        <w:rPr>
          <w:vertAlign w:val="superscript"/>
        </w:rPr>
        <w:t>-</w:t>
      </w:r>
      <w:r w:rsidR="00AE190D">
        <w:rPr>
          <w:vertAlign w:val="superscript"/>
        </w:rPr>
        <w:t>3</w:t>
      </w:r>
      <w:r>
        <w:t>)</w:t>
      </w:r>
    </w:p>
    <w:p w14:paraId="6206FE46" w14:textId="01059AB6" w:rsidR="0012738A" w:rsidRDefault="00000000" w:rsidP="0012738A">
      <w:pPr>
        <w:spacing w:after="0"/>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m:t>
            </m:r>
          </m:sub>
        </m:sSub>
      </m:oMath>
      <w:r w:rsidR="0012738A">
        <w:rPr>
          <w:rFonts w:eastAsiaTheme="minorEastAsia"/>
        </w:rPr>
        <w:t xml:space="preserve"> = Dissolved-phase concentration at the source (ML</w:t>
      </w:r>
      <w:r w:rsidR="0012738A" w:rsidRPr="0012738A">
        <w:rPr>
          <w:rFonts w:eastAsiaTheme="minorEastAsia"/>
          <w:vertAlign w:val="superscript"/>
        </w:rPr>
        <w:t>-</w:t>
      </w:r>
      <w:r w:rsidR="00AE190D">
        <w:rPr>
          <w:rFonts w:eastAsiaTheme="minorEastAsia"/>
          <w:vertAlign w:val="superscript"/>
        </w:rPr>
        <w:t>3</w:t>
      </w:r>
      <w:r w:rsidR="0012738A">
        <w:rPr>
          <w:rFonts w:eastAsiaTheme="minorEastAsia"/>
        </w:rPr>
        <w:t>)</w:t>
      </w:r>
    </w:p>
    <w:p w14:paraId="27E83AE2" w14:textId="61D93791" w:rsidR="0012738A" w:rsidRDefault="0012738A" w:rsidP="0012738A">
      <w:pPr>
        <w:spacing w:after="0"/>
        <w:rPr>
          <w:rFonts w:eastAsiaTheme="minorEastAsia"/>
        </w:rPr>
      </w:pPr>
      <m:oMath>
        <m:r>
          <w:rPr>
            <w:rFonts w:ascii="Cambria Math" w:hAnsi="Cambria Math"/>
          </w:rPr>
          <w:lastRenderedPageBreak/>
          <m:t>v</m:t>
        </m:r>
      </m:oMath>
      <w:r>
        <w:rPr>
          <w:rFonts w:eastAsiaTheme="minorEastAsia"/>
        </w:rPr>
        <w:t xml:space="preserve"> = </w:t>
      </w:r>
      <w:r w:rsidR="00AE190D">
        <w:rPr>
          <w:rFonts w:eastAsiaTheme="minorEastAsia"/>
        </w:rPr>
        <w:t>R</w:t>
      </w:r>
      <w:r>
        <w:rPr>
          <w:rFonts w:eastAsiaTheme="minorEastAsia"/>
        </w:rPr>
        <w:t>etarded solute velocity (LT</w:t>
      </w:r>
      <w:r w:rsidRPr="0012738A">
        <w:rPr>
          <w:rFonts w:eastAsiaTheme="minorEastAsia"/>
          <w:vertAlign w:val="superscript"/>
        </w:rPr>
        <w:t>-1</w:t>
      </w:r>
      <w:r>
        <w:rPr>
          <w:rFonts w:eastAsiaTheme="minorEastAsia"/>
        </w:rPr>
        <w:t>)</w:t>
      </w:r>
    </w:p>
    <w:p w14:paraId="25AAD394" w14:textId="391C3C12" w:rsidR="0012738A" w:rsidRDefault="00000000" w:rsidP="0073393B">
      <w:pPr>
        <w:spacing w:after="0"/>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x</m:t>
            </m:r>
          </m:sub>
        </m:sSub>
      </m:oMath>
      <w:r w:rsidR="0012738A">
        <w:rPr>
          <w:rFonts w:eastAsiaTheme="minorEastAsia"/>
        </w:rPr>
        <w:t xml:space="preserve"> = </w:t>
      </w:r>
      <w:r w:rsidR="0073393B">
        <w:rPr>
          <w:rFonts w:eastAsiaTheme="minorEastAsia"/>
        </w:rPr>
        <w:t xml:space="preserve">Longitudinal </w:t>
      </w:r>
      <w:proofErr w:type="spellStart"/>
      <w:r w:rsidR="0073393B">
        <w:rPr>
          <w:rFonts w:eastAsiaTheme="minorEastAsia"/>
        </w:rPr>
        <w:t>dispersivity</w:t>
      </w:r>
      <w:proofErr w:type="spellEnd"/>
      <w:r w:rsidR="0073393B">
        <w:rPr>
          <w:rFonts w:eastAsiaTheme="minorEastAsia"/>
        </w:rPr>
        <w:t xml:space="preserve"> (L)</w:t>
      </w:r>
    </w:p>
    <w:p w14:paraId="78C3DE50" w14:textId="10DAEE29" w:rsidR="0073393B" w:rsidRDefault="00000000" w:rsidP="0073393B">
      <w:pPr>
        <w:spacing w:after="0"/>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y</m:t>
            </m:r>
          </m:sub>
        </m:sSub>
      </m:oMath>
      <w:r w:rsidR="0073393B">
        <w:rPr>
          <w:rFonts w:eastAsiaTheme="minorEastAsia"/>
        </w:rPr>
        <w:t xml:space="preserve"> = Lateral dispersivity (L)</w:t>
      </w:r>
    </w:p>
    <w:p w14:paraId="57A3B213" w14:textId="3FF3F548" w:rsidR="0073393B" w:rsidRDefault="00000000" w:rsidP="0073393B">
      <w:pPr>
        <w:spacing w:after="0"/>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z</m:t>
            </m:r>
          </m:sub>
        </m:sSub>
      </m:oMath>
      <w:r w:rsidR="0073393B">
        <w:rPr>
          <w:rFonts w:eastAsiaTheme="minorEastAsia"/>
        </w:rPr>
        <w:t xml:space="preserve"> = Vertical dispersivity (L)</w:t>
      </w:r>
    </w:p>
    <w:p w14:paraId="0B395011" w14:textId="7410D8F1" w:rsidR="0073393B" w:rsidRDefault="0073393B" w:rsidP="0073393B">
      <w:pPr>
        <w:spacing w:after="0"/>
        <w:rPr>
          <w:rFonts w:eastAsiaTheme="minorEastAsia"/>
        </w:rPr>
      </w:pPr>
      <m:oMath>
        <m:r>
          <w:rPr>
            <w:rFonts w:ascii="Cambria Math" w:hAnsi="Cambria Math"/>
          </w:rPr>
          <m:t>x,y,z</m:t>
        </m:r>
      </m:oMath>
      <w:r>
        <w:rPr>
          <w:rFonts w:eastAsiaTheme="minorEastAsia"/>
        </w:rPr>
        <w:t xml:space="preserve"> = Spatial coordinates (L)</w:t>
      </w:r>
    </w:p>
    <w:p w14:paraId="455F99E0" w14:textId="358F2A30" w:rsidR="0073393B" w:rsidRDefault="0073393B" w:rsidP="0073393B">
      <w:pPr>
        <w:spacing w:after="0"/>
        <w:rPr>
          <w:rFonts w:eastAsiaTheme="minorEastAsia"/>
        </w:rPr>
      </w:pPr>
      <m:oMath>
        <m:r>
          <w:rPr>
            <w:rFonts w:ascii="Cambria Math" w:hAnsi="Cambria Math"/>
          </w:rPr>
          <m:t>t</m:t>
        </m:r>
      </m:oMath>
      <w:r>
        <w:rPr>
          <w:rFonts w:eastAsiaTheme="minorEastAsia"/>
        </w:rPr>
        <w:t xml:space="preserve"> = time (T)</w:t>
      </w:r>
    </w:p>
    <w:p w14:paraId="5052566B" w14:textId="52DFD406" w:rsidR="0073393B" w:rsidRDefault="0073393B" w:rsidP="0073393B">
      <w:pPr>
        <w:spacing w:after="0"/>
        <w:rPr>
          <w:rFonts w:eastAsiaTheme="minorEastAsia"/>
        </w:rPr>
      </w:pPr>
      <m:oMath>
        <m:r>
          <w:rPr>
            <w:rFonts w:ascii="Cambria Math" w:hAnsi="Cambria Math"/>
          </w:rPr>
          <m:t>x</m:t>
        </m:r>
      </m:oMath>
      <w:r>
        <w:rPr>
          <w:rFonts w:eastAsiaTheme="minorEastAsia"/>
        </w:rPr>
        <w:t xml:space="preserve"> = Distance along the centerline from down-gradient edge of dissolved plume source (L)</w:t>
      </w:r>
    </w:p>
    <w:p w14:paraId="347138C6" w14:textId="22E7705D" w:rsidR="0073393B" w:rsidRDefault="0073393B" w:rsidP="0073393B">
      <w:pPr>
        <w:spacing w:after="0"/>
        <w:rPr>
          <w:rFonts w:eastAsiaTheme="minorEastAsia"/>
        </w:rPr>
      </w:pPr>
      <m:oMath>
        <m:r>
          <w:rPr>
            <w:rFonts w:ascii="Cambria Math" w:eastAsiaTheme="minorEastAsia" w:hAnsi="Cambria Math"/>
          </w:rPr>
          <m:t>Y</m:t>
        </m:r>
      </m:oMath>
      <w:r>
        <w:rPr>
          <w:rFonts w:eastAsiaTheme="minorEastAsia"/>
        </w:rPr>
        <w:t xml:space="preserve"> = Width of the soil source area perpendicular to the groundwater flow direction (L)</w:t>
      </w:r>
    </w:p>
    <w:p w14:paraId="23CE6D0A" w14:textId="18BA5DC9" w:rsidR="0073393B" w:rsidRDefault="00000000" w:rsidP="0073393B">
      <w:pPr>
        <w:spacing w:after="0"/>
        <w:rPr>
          <w:rFonts w:eastAsiaTheme="minorEastAsia"/>
        </w:rPr>
      </w:pP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gw</m:t>
            </m:r>
          </m:sub>
        </m:sSub>
      </m:oMath>
      <w:r w:rsidR="0073393B">
        <w:rPr>
          <w:rFonts w:eastAsiaTheme="minorEastAsia"/>
        </w:rPr>
        <w:t xml:space="preserve"> = Groundwater mixing zone thickness (L)</w:t>
      </w:r>
    </w:p>
    <w:p w14:paraId="40ACA649" w14:textId="419C4FD1" w:rsidR="000B6C39" w:rsidRDefault="000B6C39" w:rsidP="0073393B">
      <w:pPr>
        <w:spacing w:after="0"/>
        <w:rPr>
          <w:rFonts w:eastAsiaTheme="minorEastAsia"/>
        </w:rPr>
      </w:pPr>
      <m:oMath>
        <m:r>
          <w:rPr>
            <w:rFonts w:ascii="Cambria Math" w:eastAsiaTheme="minorEastAsia" w:hAnsi="Cambria Math"/>
          </w:rPr>
          <m:t>DAF</m:t>
        </m:r>
      </m:oMath>
      <w:r>
        <w:rPr>
          <w:rFonts w:eastAsiaTheme="minorEastAsia"/>
        </w:rPr>
        <w:t xml:space="preserve"> = Dilution attenuation factor (-) =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m:t>
            </m:r>
          </m:sub>
        </m:sSub>
        <m:r>
          <w:rPr>
            <w:rFonts w:ascii="Cambria Math" w:eastAsiaTheme="minorEastAsia" w:hAnsi="Cambria Math"/>
          </w:rPr>
          <m:t>/C</m:t>
        </m:r>
      </m:oMath>
    </w:p>
    <w:bookmarkEnd w:id="42"/>
    <w:p w14:paraId="24AEEF8D" w14:textId="59F2E2D9" w:rsidR="000B6C39" w:rsidRDefault="000B6C39" w:rsidP="0073393B">
      <w:pPr>
        <w:spacing w:after="0"/>
        <w:rPr>
          <w:rFonts w:eastAsiaTheme="minorEastAsia"/>
        </w:rPr>
      </w:pPr>
    </w:p>
    <w:p w14:paraId="55F57B5E" w14:textId="5899DE4B" w:rsidR="000B6C39" w:rsidRDefault="000B6C39" w:rsidP="0073393B">
      <w:pPr>
        <w:spacing w:after="0"/>
        <w:rPr>
          <w:rFonts w:eastAsiaTheme="minorEastAsia"/>
        </w:rPr>
      </w:pPr>
      <w:r>
        <w:rPr>
          <w:rFonts w:eastAsiaTheme="minorEastAsia"/>
        </w:rPr>
        <w:t xml:space="preserve">At the centerline DAF can be determined by assuming </w:t>
      </w:r>
      <w:r w:rsidRPr="00E43844">
        <w:rPr>
          <w:rFonts w:eastAsiaTheme="minorEastAsia"/>
          <w:i/>
          <w:iCs/>
        </w:rPr>
        <w:t>y</w:t>
      </w:r>
      <w:r>
        <w:rPr>
          <w:rFonts w:eastAsiaTheme="minorEastAsia"/>
        </w:rPr>
        <w:t xml:space="preserve"> = 0, </w:t>
      </w:r>
      <w:r w:rsidRPr="00E43844">
        <w:rPr>
          <w:rFonts w:eastAsiaTheme="minorEastAsia"/>
          <w:i/>
          <w:iCs/>
        </w:rPr>
        <w:t>z</w:t>
      </w:r>
      <w:r>
        <w:rPr>
          <w:rFonts w:eastAsiaTheme="minorEastAsia"/>
        </w:rPr>
        <w:t xml:space="preserve"> = 0, and </w:t>
      </w:r>
      <w:r w:rsidRPr="00E43844">
        <w:rPr>
          <w:rFonts w:eastAsiaTheme="minorEastAsia"/>
          <w:i/>
          <w:iCs/>
        </w:rPr>
        <w:t>x</w:t>
      </w:r>
      <w:r>
        <w:rPr>
          <w:rFonts w:eastAsiaTheme="minorEastAsia"/>
        </w:rPr>
        <w:t xml:space="preserve"> &lt;&lt; </w:t>
      </w:r>
      <m:oMath>
        <m:r>
          <w:rPr>
            <w:rFonts w:ascii="Cambria Math" w:eastAsiaTheme="minorEastAsia" w:hAnsi="Cambria Math"/>
          </w:rPr>
          <m:t>vt</m:t>
        </m:r>
      </m:oMath>
      <w:r>
        <w:rPr>
          <w:rFonts w:eastAsiaTheme="minorEastAsia"/>
        </w:rPr>
        <w:t xml:space="preserve"> as:</w:t>
      </w:r>
    </w:p>
    <w:p w14:paraId="0BA8A9A0" w14:textId="2827C848" w:rsidR="000B6C39" w:rsidRDefault="000B6C39" w:rsidP="0073393B">
      <w:pPr>
        <w:spacing w:after="0"/>
        <w:rPr>
          <w:rFonts w:eastAsiaTheme="minorEastAsia"/>
        </w:rPr>
      </w:pPr>
    </w:p>
    <w:p w14:paraId="193B4435" w14:textId="5258CC37" w:rsidR="000B6C39" w:rsidRDefault="00000000" w:rsidP="0073393B">
      <w:pPr>
        <w:spacing w:after="0"/>
        <w:rPr>
          <w:rFonts w:eastAsiaTheme="minorEastAsia"/>
        </w:rPr>
      </w:pPr>
      <m:oMath>
        <m:f>
          <m:fPr>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DAF</m:t>
            </m:r>
          </m:den>
        </m:f>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 xml:space="preserve"> erfc</m:t>
        </m:r>
        <m:d>
          <m:dPr>
            <m:begChr m:val="["/>
            <m:endChr m:val="]"/>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x-vt</m:t>
                    </m:r>
                  </m:e>
                </m:d>
              </m:num>
              <m:den>
                <m:r>
                  <w:rPr>
                    <w:rFonts w:ascii="Cambria Math" w:eastAsiaTheme="minorEastAsia" w:hAnsi="Cambria Math"/>
                  </w:rPr>
                  <m:t>2</m:t>
                </m:r>
                <m:rad>
                  <m:radPr>
                    <m:degHide m:val="1"/>
                    <m:ctrlPr>
                      <w:rPr>
                        <w:rFonts w:ascii="Cambria Math" w:eastAsiaTheme="minorEastAsia" w:hAnsi="Cambria Math"/>
                        <w:i/>
                      </w:rPr>
                    </m:ctrlPr>
                  </m:radPr>
                  <m:deg/>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x</m:t>
                            </m:r>
                          </m:sub>
                        </m:sSub>
                        <m:r>
                          <w:rPr>
                            <w:rFonts w:ascii="Cambria Math" w:eastAsiaTheme="minorEastAsia" w:hAnsi="Cambria Math"/>
                          </w:rPr>
                          <m:t>vt</m:t>
                        </m:r>
                      </m:e>
                    </m:d>
                  </m:e>
                </m:rad>
              </m:den>
            </m:f>
          </m:e>
        </m:d>
        <m:d>
          <m:dPr>
            <m:begChr m:val="{"/>
            <m:endChr m:val="}"/>
            <m:ctrlPr>
              <w:rPr>
                <w:rFonts w:ascii="Cambria Math" w:eastAsiaTheme="minorEastAsia" w:hAnsi="Cambria Math"/>
                <w:i/>
              </w:rPr>
            </m:ctrlPr>
          </m:dPr>
          <m:e>
            <m:r>
              <w:rPr>
                <w:rFonts w:ascii="Cambria Math" w:eastAsiaTheme="minorEastAsia" w:hAnsi="Cambria Math"/>
              </w:rPr>
              <m:t>erf</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4</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y</m:t>
                            </m:r>
                          </m:sub>
                        </m:sSub>
                        <m:r>
                          <w:rPr>
                            <w:rFonts w:ascii="Cambria Math" w:eastAsiaTheme="minorEastAsia" w:hAnsi="Cambria Math"/>
                          </w:rPr>
                          <m:t>x</m:t>
                        </m:r>
                      </m:e>
                    </m:rad>
                  </m:den>
                </m:f>
              </m:e>
            </m:d>
            <m:r>
              <w:rPr>
                <w:rFonts w:ascii="Cambria Math" w:eastAsiaTheme="minorEastAsia" w:hAnsi="Cambria Math"/>
              </w:rPr>
              <m:t>erf</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gw</m:t>
                        </m:r>
                      </m:sub>
                    </m:sSub>
                  </m:num>
                  <m:den>
                    <m:r>
                      <w:rPr>
                        <w:rFonts w:ascii="Cambria Math" w:eastAsiaTheme="minorEastAsia" w:hAnsi="Cambria Math"/>
                      </w:rPr>
                      <m:t>2</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z</m:t>
                            </m:r>
                          </m:sub>
                        </m:sSub>
                        <m:r>
                          <w:rPr>
                            <w:rFonts w:ascii="Cambria Math" w:eastAsiaTheme="minorEastAsia" w:hAnsi="Cambria Math"/>
                          </w:rPr>
                          <m:t>x</m:t>
                        </m:r>
                      </m:e>
                    </m:rad>
                  </m:den>
                </m:f>
              </m:e>
            </m:d>
          </m:e>
        </m:d>
      </m:oMath>
      <w:r w:rsidR="00F17D03">
        <w:rPr>
          <w:rFonts w:eastAsiaTheme="minorEastAsia"/>
        </w:rPr>
        <w:tab/>
      </w:r>
      <w:r w:rsidR="00F17D03">
        <w:rPr>
          <w:rFonts w:eastAsiaTheme="minorEastAsia"/>
        </w:rPr>
        <w:tab/>
      </w:r>
      <w:r w:rsidR="00F17D03">
        <w:rPr>
          <w:rFonts w:eastAsiaTheme="minorEastAsia"/>
        </w:rPr>
        <w:tab/>
      </w:r>
      <w:r w:rsidR="00F17D03">
        <w:rPr>
          <w:rFonts w:eastAsiaTheme="minorEastAsia"/>
        </w:rPr>
        <w:tab/>
        <w:t xml:space="preserve">    </w:t>
      </w:r>
      <w:r w:rsidR="006537DD">
        <w:rPr>
          <w:rFonts w:eastAsiaTheme="minorEastAsia"/>
        </w:rPr>
        <w:t xml:space="preserve"> </w:t>
      </w:r>
      <w:r w:rsidR="00F17D03">
        <w:rPr>
          <w:rFonts w:eastAsiaTheme="minorEastAsia"/>
        </w:rPr>
        <w:t>[S5]</w:t>
      </w:r>
    </w:p>
    <w:p w14:paraId="450AB129" w14:textId="463B3FF8" w:rsidR="006537DD" w:rsidRDefault="006537DD" w:rsidP="0073393B">
      <w:pPr>
        <w:spacing w:after="0"/>
        <w:rPr>
          <w:rFonts w:eastAsiaTheme="minorEastAsia"/>
        </w:rPr>
      </w:pPr>
    </w:p>
    <w:p w14:paraId="6A11F145" w14:textId="10A06B23" w:rsidR="006537DD" w:rsidRPr="00B8208E" w:rsidRDefault="00CD4349" w:rsidP="0073393B">
      <w:pPr>
        <w:spacing w:after="0"/>
        <w:rPr>
          <w:rFonts w:eastAsiaTheme="minorEastAsia"/>
          <w:highlight w:val="yellow"/>
        </w:rPr>
      </w:pPr>
      <w:r w:rsidRPr="00B8208E">
        <w:rPr>
          <w:rFonts w:eastAsiaTheme="minorEastAsia"/>
          <w:highlight w:val="yellow"/>
        </w:rPr>
        <w:t xml:space="preserve">and at steady state, or </w:t>
      </w:r>
      <w:r w:rsidRPr="00B8208E">
        <w:rPr>
          <w:rFonts w:eastAsiaTheme="minorEastAsia"/>
          <w:i/>
          <w:iCs/>
          <w:highlight w:val="yellow"/>
        </w:rPr>
        <w:t>x</w:t>
      </w:r>
      <w:r w:rsidRPr="00B8208E">
        <w:rPr>
          <w:rFonts w:eastAsiaTheme="minorEastAsia"/>
          <w:highlight w:val="yellow"/>
        </w:rPr>
        <w:t xml:space="preserve"> &lt;&lt; </w:t>
      </w:r>
      <m:oMath>
        <m:r>
          <w:rPr>
            <w:rFonts w:ascii="Cambria Math" w:eastAsiaTheme="minorEastAsia" w:hAnsi="Cambria Math"/>
            <w:highlight w:val="yellow"/>
          </w:rPr>
          <m:t>vt</m:t>
        </m:r>
      </m:oMath>
      <w:r w:rsidRPr="00B8208E">
        <w:rPr>
          <w:rFonts w:eastAsiaTheme="minorEastAsia"/>
          <w:highlight w:val="yellow"/>
        </w:rPr>
        <w:t xml:space="preserve">, </w:t>
      </w:r>
      <w:r w:rsidR="00373E25" w:rsidRPr="00B8208E">
        <w:rPr>
          <w:rFonts w:eastAsiaTheme="minorEastAsia"/>
          <w:highlight w:val="yellow"/>
        </w:rPr>
        <w:t>DAF is dependent on mechanical mixing alone</w:t>
      </w:r>
      <w:r w:rsidR="00AE190D" w:rsidRPr="00B8208E">
        <w:rPr>
          <w:rFonts w:eastAsiaTheme="minorEastAsia"/>
          <w:highlight w:val="yellow"/>
        </w:rPr>
        <w:t>,</w:t>
      </w:r>
      <w:r w:rsidR="00373E25" w:rsidRPr="00B8208E">
        <w:rPr>
          <w:rFonts w:eastAsiaTheme="minorEastAsia"/>
          <w:highlight w:val="yellow"/>
        </w:rPr>
        <w:t xml:space="preserve"> and Equation </w:t>
      </w:r>
      <w:r w:rsidR="006537DD" w:rsidRPr="00B8208E">
        <w:rPr>
          <w:rFonts w:eastAsiaTheme="minorEastAsia"/>
          <w:highlight w:val="yellow"/>
        </w:rPr>
        <w:t>S5 reduces to:</w:t>
      </w:r>
    </w:p>
    <w:p w14:paraId="6EBE8C0D" w14:textId="77777777" w:rsidR="006537DD" w:rsidRPr="00B8208E" w:rsidRDefault="006537DD" w:rsidP="0073393B">
      <w:pPr>
        <w:spacing w:after="0"/>
        <w:rPr>
          <w:rFonts w:eastAsiaTheme="minorEastAsia"/>
          <w:highlight w:val="yellow"/>
        </w:rPr>
      </w:pPr>
    </w:p>
    <w:p w14:paraId="4D2F65E5" w14:textId="5BF2AE8A" w:rsidR="006537DD" w:rsidRDefault="00000000" w:rsidP="006537DD">
      <w:pPr>
        <w:spacing w:after="0"/>
        <w:rPr>
          <w:rFonts w:eastAsiaTheme="minorEastAsia"/>
        </w:rPr>
      </w:pPr>
      <m:oMath>
        <m:f>
          <m:fPr>
            <m:ctrlPr>
              <w:rPr>
                <w:rFonts w:ascii="Cambria Math" w:eastAsiaTheme="minorEastAsia" w:hAnsi="Cambria Math"/>
                <w:i/>
                <w:highlight w:val="yellow"/>
              </w:rPr>
            </m:ctrlPr>
          </m:fPr>
          <m:num>
            <m:r>
              <w:rPr>
                <w:rFonts w:ascii="Cambria Math" w:eastAsiaTheme="minorEastAsia" w:hAnsi="Cambria Math"/>
                <w:highlight w:val="yellow"/>
              </w:rPr>
              <m:t>1</m:t>
            </m:r>
          </m:num>
          <m:den>
            <m:r>
              <w:rPr>
                <w:rFonts w:ascii="Cambria Math" w:eastAsiaTheme="minorEastAsia" w:hAnsi="Cambria Math"/>
                <w:highlight w:val="yellow"/>
              </w:rPr>
              <m:t>DAF</m:t>
            </m:r>
          </m:den>
        </m:f>
        <m:r>
          <w:rPr>
            <w:rFonts w:ascii="Cambria Math" w:eastAsiaTheme="minorEastAsia" w:hAnsi="Cambria Math"/>
            <w:highlight w:val="yellow"/>
          </w:rPr>
          <m:t>=</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erf</m:t>
            </m:r>
            <m:d>
              <m:dPr>
                <m:begChr m:val="["/>
                <m:endChr m:val="]"/>
                <m:ctrlPr>
                  <w:rPr>
                    <w:rFonts w:ascii="Cambria Math" w:eastAsiaTheme="minorEastAsia" w:hAnsi="Cambria Math"/>
                    <w:i/>
                    <w:highlight w:val="yellow"/>
                  </w:rPr>
                </m:ctrlPr>
              </m:dPr>
              <m:e>
                <m:f>
                  <m:fPr>
                    <m:ctrlPr>
                      <w:rPr>
                        <w:rFonts w:ascii="Cambria Math" w:eastAsiaTheme="minorEastAsia" w:hAnsi="Cambria Math"/>
                        <w:i/>
                        <w:highlight w:val="yellow"/>
                      </w:rPr>
                    </m:ctrlPr>
                  </m:fPr>
                  <m:num>
                    <m:r>
                      <w:rPr>
                        <w:rFonts w:ascii="Cambria Math" w:eastAsiaTheme="minorEastAsia" w:hAnsi="Cambria Math"/>
                        <w:highlight w:val="yellow"/>
                      </w:rPr>
                      <m:t>Y</m:t>
                    </m:r>
                  </m:num>
                  <m:den>
                    <m:r>
                      <w:rPr>
                        <w:rFonts w:ascii="Cambria Math" w:eastAsiaTheme="minorEastAsia" w:hAnsi="Cambria Math"/>
                        <w:highlight w:val="yellow"/>
                      </w:rPr>
                      <m:t>4</m:t>
                    </m:r>
                    <m:rad>
                      <m:radPr>
                        <m:degHide m:val="1"/>
                        <m:ctrlPr>
                          <w:rPr>
                            <w:rFonts w:ascii="Cambria Math" w:eastAsiaTheme="minorEastAsia" w:hAnsi="Cambria Math"/>
                            <w:i/>
                            <w:highlight w:val="yellow"/>
                          </w:rPr>
                        </m:ctrlPr>
                      </m:radPr>
                      <m:deg/>
                      <m:e>
                        <m:sSub>
                          <m:sSubPr>
                            <m:ctrlPr>
                              <w:rPr>
                                <w:rFonts w:ascii="Cambria Math" w:eastAsiaTheme="minorEastAsia" w:hAnsi="Cambria Math"/>
                                <w:i/>
                                <w:highlight w:val="yellow"/>
                              </w:rPr>
                            </m:ctrlPr>
                          </m:sSubPr>
                          <m:e>
                            <m:r>
                              <w:rPr>
                                <w:rFonts w:ascii="Cambria Math" w:eastAsiaTheme="minorEastAsia" w:hAnsi="Cambria Math"/>
                                <w:highlight w:val="yellow"/>
                              </w:rPr>
                              <m:t>α</m:t>
                            </m:r>
                          </m:e>
                          <m:sub>
                            <m:r>
                              <w:rPr>
                                <w:rFonts w:ascii="Cambria Math" w:eastAsiaTheme="minorEastAsia" w:hAnsi="Cambria Math"/>
                                <w:highlight w:val="yellow"/>
                              </w:rPr>
                              <m:t>y</m:t>
                            </m:r>
                          </m:sub>
                        </m:sSub>
                        <m:r>
                          <w:rPr>
                            <w:rFonts w:ascii="Cambria Math" w:eastAsiaTheme="minorEastAsia" w:hAnsi="Cambria Math"/>
                            <w:highlight w:val="yellow"/>
                          </w:rPr>
                          <m:t>x</m:t>
                        </m:r>
                      </m:e>
                    </m:rad>
                  </m:den>
                </m:f>
              </m:e>
            </m:d>
            <m:r>
              <w:rPr>
                <w:rFonts w:ascii="Cambria Math" w:eastAsiaTheme="minorEastAsia" w:hAnsi="Cambria Math"/>
                <w:highlight w:val="yellow"/>
              </w:rPr>
              <m:t>erf</m:t>
            </m:r>
            <m:d>
              <m:dPr>
                <m:begChr m:val="["/>
                <m:endChr m:val="]"/>
                <m:ctrlPr>
                  <w:rPr>
                    <w:rFonts w:ascii="Cambria Math" w:eastAsiaTheme="minorEastAsia" w:hAnsi="Cambria Math"/>
                    <w:i/>
                    <w:highlight w:val="yellow"/>
                  </w:rPr>
                </m:ctrlPr>
              </m:dPr>
              <m:e>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δ</m:t>
                        </m:r>
                      </m:e>
                      <m:sub>
                        <m:r>
                          <w:rPr>
                            <w:rFonts w:ascii="Cambria Math" w:eastAsiaTheme="minorEastAsia" w:hAnsi="Cambria Math"/>
                            <w:highlight w:val="yellow"/>
                          </w:rPr>
                          <m:t>gw</m:t>
                        </m:r>
                      </m:sub>
                    </m:sSub>
                  </m:num>
                  <m:den>
                    <m:r>
                      <w:rPr>
                        <w:rFonts w:ascii="Cambria Math" w:eastAsiaTheme="minorEastAsia" w:hAnsi="Cambria Math"/>
                        <w:highlight w:val="yellow"/>
                      </w:rPr>
                      <m:t>2</m:t>
                    </m:r>
                    <m:rad>
                      <m:radPr>
                        <m:degHide m:val="1"/>
                        <m:ctrlPr>
                          <w:rPr>
                            <w:rFonts w:ascii="Cambria Math" w:eastAsiaTheme="minorEastAsia" w:hAnsi="Cambria Math"/>
                            <w:i/>
                            <w:highlight w:val="yellow"/>
                          </w:rPr>
                        </m:ctrlPr>
                      </m:radPr>
                      <m:deg/>
                      <m:e>
                        <m:sSub>
                          <m:sSubPr>
                            <m:ctrlPr>
                              <w:rPr>
                                <w:rFonts w:ascii="Cambria Math" w:eastAsiaTheme="minorEastAsia" w:hAnsi="Cambria Math"/>
                                <w:i/>
                                <w:highlight w:val="yellow"/>
                              </w:rPr>
                            </m:ctrlPr>
                          </m:sSubPr>
                          <m:e>
                            <m:r>
                              <w:rPr>
                                <w:rFonts w:ascii="Cambria Math" w:eastAsiaTheme="minorEastAsia" w:hAnsi="Cambria Math"/>
                                <w:highlight w:val="yellow"/>
                              </w:rPr>
                              <m:t>α</m:t>
                            </m:r>
                          </m:e>
                          <m:sub>
                            <m:r>
                              <w:rPr>
                                <w:rFonts w:ascii="Cambria Math" w:eastAsiaTheme="minorEastAsia" w:hAnsi="Cambria Math"/>
                                <w:highlight w:val="yellow"/>
                              </w:rPr>
                              <m:t>z</m:t>
                            </m:r>
                          </m:sub>
                        </m:sSub>
                        <m:r>
                          <w:rPr>
                            <w:rFonts w:ascii="Cambria Math" w:eastAsiaTheme="minorEastAsia" w:hAnsi="Cambria Math"/>
                            <w:highlight w:val="yellow"/>
                          </w:rPr>
                          <m:t>x</m:t>
                        </m:r>
                      </m:e>
                    </m:rad>
                  </m:den>
                </m:f>
              </m:e>
            </m:d>
          </m:e>
        </m:d>
      </m:oMath>
      <w:r w:rsidR="006537DD" w:rsidRPr="00B8208E">
        <w:rPr>
          <w:rFonts w:eastAsiaTheme="minorEastAsia"/>
          <w:highlight w:val="yellow"/>
        </w:rPr>
        <w:t>.</w:t>
      </w:r>
      <w:r w:rsidR="006537DD" w:rsidRPr="00B8208E">
        <w:rPr>
          <w:rFonts w:eastAsiaTheme="minorEastAsia"/>
          <w:highlight w:val="yellow"/>
        </w:rPr>
        <w:tab/>
      </w:r>
      <w:r w:rsidR="006537DD" w:rsidRPr="00B8208E">
        <w:rPr>
          <w:rFonts w:eastAsiaTheme="minorEastAsia"/>
          <w:highlight w:val="yellow"/>
        </w:rPr>
        <w:tab/>
      </w:r>
      <w:r w:rsidR="006537DD" w:rsidRPr="00B8208E">
        <w:rPr>
          <w:rFonts w:eastAsiaTheme="minorEastAsia"/>
          <w:highlight w:val="yellow"/>
        </w:rPr>
        <w:tab/>
      </w:r>
      <w:r w:rsidR="006537DD" w:rsidRPr="00B8208E">
        <w:rPr>
          <w:rFonts w:eastAsiaTheme="minorEastAsia"/>
          <w:highlight w:val="yellow"/>
        </w:rPr>
        <w:tab/>
        <w:t xml:space="preserve">                 </w:t>
      </w:r>
      <w:r w:rsidR="006537DD" w:rsidRPr="00B8208E">
        <w:rPr>
          <w:rFonts w:eastAsiaTheme="minorEastAsia"/>
          <w:highlight w:val="yellow"/>
        </w:rPr>
        <w:tab/>
      </w:r>
      <w:r w:rsidR="006537DD" w:rsidRPr="00B8208E">
        <w:rPr>
          <w:rFonts w:eastAsiaTheme="minorEastAsia"/>
          <w:highlight w:val="yellow"/>
        </w:rPr>
        <w:tab/>
      </w:r>
      <w:r w:rsidR="006537DD" w:rsidRPr="00B8208E">
        <w:rPr>
          <w:rFonts w:eastAsiaTheme="minorEastAsia"/>
          <w:highlight w:val="yellow"/>
        </w:rPr>
        <w:tab/>
        <w:t xml:space="preserve">     [S6]</w:t>
      </w:r>
    </w:p>
    <w:p w14:paraId="4882BBF5" w14:textId="77777777" w:rsidR="00C32E26" w:rsidRDefault="00C32E26" w:rsidP="0073393B">
      <w:pPr>
        <w:spacing w:after="0"/>
        <w:rPr>
          <w:rFonts w:eastAsiaTheme="minorEastAsia"/>
        </w:rPr>
      </w:pPr>
    </w:p>
    <w:p w14:paraId="7D357FCA" w14:textId="77777777" w:rsidR="0073393B" w:rsidRDefault="0073393B" w:rsidP="0073393B">
      <w:pPr>
        <w:spacing w:after="0"/>
      </w:pPr>
    </w:p>
    <w:p w14:paraId="34F4526E" w14:textId="377E5493" w:rsidR="00DB7745" w:rsidRPr="007F70C4" w:rsidRDefault="0018123C" w:rsidP="0018123C">
      <w:pPr>
        <w:pStyle w:val="Heading1"/>
        <w:rPr>
          <w:color w:val="000000" w:themeColor="text1"/>
        </w:rPr>
      </w:pPr>
      <w:bookmarkStart w:id="43" w:name="_Toc102487477"/>
      <w:r w:rsidRPr="007F70C4">
        <w:rPr>
          <w:color w:val="000000" w:themeColor="text1"/>
        </w:rPr>
        <w:t>References</w:t>
      </w:r>
      <w:bookmarkEnd w:id="43"/>
    </w:p>
    <w:p w14:paraId="04CAEA5F" w14:textId="77777777" w:rsidR="0018123C" w:rsidRDefault="0018123C" w:rsidP="001A1C3A">
      <w:pPr>
        <w:autoSpaceDE w:val="0"/>
        <w:autoSpaceDN w:val="0"/>
        <w:adjustRightInd w:val="0"/>
        <w:spacing w:after="120" w:line="240" w:lineRule="auto"/>
        <w:ind w:left="446" w:hanging="446"/>
        <w:rPr>
          <w:rFonts w:cs="Times New Roman"/>
          <w:sz w:val="22"/>
        </w:rPr>
      </w:pPr>
      <w:r>
        <w:rPr>
          <w:rFonts w:cs="Times New Roman"/>
          <w:sz w:val="22"/>
        </w:rPr>
        <w:t>Baker, K. (2001), Investigation of Direct and Indirect Hydraulic Property Laboratory Characterization Methods for Heterogeneous Alluvial Deposits: Application to the Sandia- Tech Vadose Zone Infiltration Test Site, MS Thesis, New Mexico Institute of Mining and Technology, Socorro, NM.</w:t>
      </w:r>
    </w:p>
    <w:p w14:paraId="1DB12FC1" w14:textId="77777777" w:rsidR="0018123C" w:rsidRDefault="0018123C" w:rsidP="001A1C3A">
      <w:pPr>
        <w:spacing w:before="100" w:beforeAutospacing="1" w:after="120" w:line="240" w:lineRule="auto"/>
        <w:ind w:left="446" w:hanging="446"/>
        <w:rPr>
          <w:rFonts w:eastAsia="Times New Roman" w:cs="Times New Roman"/>
          <w:sz w:val="22"/>
        </w:rPr>
      </w:pPr>
      <w:r>
        <w:rPr>
          <w:rFonts w:eastAsia="Times New Roman" w:cs="Times New Roman"/>
          <w:sz w:val="22"/>
        </w:rPr>
        <w:t xml:space="preserve">Benson, C.H., Chiang, I., </w:t>
      </w:r>
      <w:proofErr w:type="spellStart"/>
      <w:r>
        <w:rPr>
          <w:rFonts w:eastAsia="Times New Roman" w:cs="Times New Roman"/>
          <w:sz w:val="22"/>
        </w:rPr>
        <w:t>Chalermyanont</w:t>
      </w:r>
      <w:proofErr w:type="spellEnd"/>
      <w:r>
        <w:rPr>
          <w:rFonts w:eastAsia="Times New Roman" w:cs="Times New Roman"/>
          <w:sz w:val="22"/>
        </w:rPr>
        <w:t xml:space="preserve">, T., </w:t>
      </w:r>
      <w:proofErr w:type="spellStart"/>
      <w:r>
        <w:rPr>
          <w:rFonts w:eastAsia="Times New Roman" w:cs="Times New Roman"/>
          <w:sz w:val="22"/>
        </w:rPr>
        <w:t>Sawangsuriya</w:t>
      </w:r>
      <w:proofErr w:type="spellEnd"/>
      <w:r>
        <w:rPr>
          <w:rFonts w:eastAsia="Times New Roman" w:cs="Times New Roman"/>
          <w:sz w:val="22"/>
        </w:rPr>
        <w:t xml:space="preserve">, A. (2014). Estimating van </w:t>
      </w:r>
      <w:proofErr w:type="spellStart"/>
      <w:r>
        <w:rPr>
          <w:rFonts w:eastAsia="Times New Roman" w:cs="Times New Roman"/>
          <w:sz w:val="22"/>
        </w:rPr>
        <w:t>Genuchten</w:t>
      </w:r>
      <w:proofErr w:type="spellEnd"/>
      <w:r>
        <w:rPr>
          <w:rFonts w:eastAsia="Times New Roman" w:cs="Times New Roman"/>
          <w:sz w:val="22"/>
        </w:rPr>
        <w:t xml:space="preserve"> parameters </w:t>
      </w:r>
      <m:oMath>
        <m:r>
          <w:rPr>
            <w:rFonts w:ascii="Cambria Math" w:eastAsia="Times New Roman" w:hAnsi="Cambria Math" w:cs="Times New Roman"/>
            <w:sz w:val="22"/>
          </w:rPr>
          <m:t>α</m:t>
        </m:r>
      </m:oMath>
      <w:r>
        <w:rPr>
          <w:rFonts w:eastAsia="Times New Roman" w:cs="Times New Roman"/>
          <w:sz w:val="22"/>
        </w:rPr>
        <w:t xml:space="preserve"> and </w:t>
      </w:r>
      <m:oMath>
        <m:r>
          <w:rPr>
            <w:rFonts w:ascii="Cambria Math" w:eastAsia="Times New Roman" w:hAnsi="Cambria Math" w:cs="Times New Roman"/>
            <w:sz w:val="22"/>
          </w:rPr>
          <m:t>n</m:t>
        </m:r>
      </m:oMath>
      <w:r>
        <w:rPr>
          <w:rFonts w:eastAsia="Times New Roman" w:cs="Times New Roman"/>
          <w:sz w:val="22"/>
        </w:rPr>
        <w:t xml:space="preserve"> for clean sands from particle size distribution data. Geotechnical Special Publication No. 233, From Soil Behavior Fundamental to Innovations in Geotechnical Engineering. American Society of Civil Engineers. </w:t>
      </w:r>
    </w:p>
    <w:p w14:paraId="3248FE0B" w14:textId="77777777" w:rsidR="0018123C" w:rsidRPr="00A50D9E" w:rsidRDefault="0018123C" w:rsidP="001A1C3A">
      <w:pPr>
        <w:spacing w:before="100" w:beforeAutospacing="1" w:after="120" w:line="240" w:lineRule="auto"/>
        <w:ind w:left="446" w:hanging="446"/>
        <w:rPr>
          <w:rFonts w:eastAsia="Times New Roman" w:cs="Times New Roman"/>
          <w:color w:val="000000" w:themeColor="text1"/>
          <w:sz w:val="22"/>
        </w:rPr>
      </w:pPr>
      <w:r w:rsidRPr="00A50D9E">
        <w:rPr>
          <w:rFonts w:eastAsia="Times New Roman" w:cs="Times New Roman"/>
          <w:color w:val="000000" w:themeColor="text1"/>
          <w:sz w:val="22"/>
        </w:rPr>
        <w:t>Bradford, S.A., Leij</w:t>
      </w:r>
      <w:r>
        <w:rPr>
          <w:rFonts w:eastAsia="Times New Roman" w:cs="Times New Roman"/>
          <w:color w:val="000000" w:themeColor="text1"/>
          <w:sz w:val="22"/>
        </w:rPr>
        <w:t>, F.J. (</w:t>
      </w:r>
      <w:r w:rsidRPr="00A50D9E">
        <w:rPr>
          <w:rFonts w:eastAsia="Times New Roman" w:cs="Times New Roman"/>
          <w:color w:val="000000" w:themeColor="text1"/>
          <w:sz w:val="22"/>
        </w:rPr>
        <w:t>1997</w:t>
      </w:r>
      <w:r>
        <w:rPr>
          <w:rFonts w:eastAsia="Times New Roman" w:cs="Times New Roman"/>
          <w:color w:val="000000" w:themeColor="text1"/>
          <w:sz w:val="22"/>
        </w:rPr>
        <w:t>)</w:t>
      </w:r>
      <w:r w:rsidRPr="00A50D9E">
        <w:rPr>
          <w:rFonts w:eastAsia="Times New Roman" w:cs="Times New Roman"/>
          <w:color w:val="000000" w:themeColor="text1"/>
          <w:sz w:val="22"/>
        </w:rPr>
        <w:t xml:space="preserve">. Estimating interfacial areas for multi-fluid soil systems. J. </w:t>
      </w:r>
      <w:proofErr w:type="spellStart"/>
      <w:r w:rsidRPr="00A50D9E">
        <w:rPr>
          <w:rFonts w:eastAsia="Times New Roman" w:cs="Times New Roman"/>
          <w:color w:val="000000" w:themeColor="text1"/>
          <w:sz w:val="22"/>
        </w:rPr>
        <w:t>Contam</w:t>
      </w:r>
      <w:proofErr w:type="spellEnd"/>
      <w:r w:rsidRPr="00A50D9E">
        <w:rPr>
          <w:rFonts w:eastAsia="Times New Roman" w:cs="Times New Roman"/>
          <w:color w:val="000000" w:themeColor="text1"/>
          <w:sz w:val="22"/>
        </w:rPr>
        <w:t xml:space="preserve">. </w:t>
      </w:r>
      <w:proofErr w:type="spellStart"/>
      <w:r w:rsidRPr="00A50D9E">
        <w:rPr>
          <w:rFonts w:eastAsia="Times New Roman" w:cs="Times New Roman"/>
          <w:color w:val="000000" w:themeColor="text1"/>
          <w:sz w:val="22"/>
        </w:rPr>
        <w:t>Hydrol</w:t>
      </w:r>
      <w:proofErr w:type="spellEnd"/>
      <w:r w:rsidRPr="00A50D9E">
        <w:rPr>
          <w:rFonts w:eastAsia="Times New Roman" w:cs="Times New Roman"/>
          <w:color w:val="000000" w:themeColor="text1"/>
          <w:sz w:val="22"/>
        </w:rPr>
        <w:t xml:space="preserve">. 27:83–106. </w:t>
      </w:r>
    </w:p>
    <w:p w14:paraId="6B21A52F" w14:textId="5469758F" w:rsidR="0018123C" w:rsidRPr="001A1C3A" w:rsidRDefault="0018123C" w:rsidP="001A1C3A">
      <w:pPr>
        <w:spacing w:after="120" w:line="240" w:lineRule="auto"/>
        <w:ind w:left="450" w:hanging="450"/>
        <w:jc w:val="both"/>
        <w:rPr>
          <w:color w:val="000000" w:themeColor="text1"/>
          <w:sz w:val="22"/>
        </w:rPr>
      </w:pPr>
      <w:r w:rsidRPr="00A50D9E">
        <w:rPr>
          <w:color w:val="000000" w:themeColor="text1"/>
          <w:sz w:val="22"/>
        </w:rPr>
        <w:t xml:space="preserve">Bradford, S.A., Wang, Y., </w:t>
      </w:r>
      <w:proofErr w:type="spellStart"/>
      <w:r w:rsidRPr="00A50D9E">
        <w:rPr>
          <w:color w:val="000000" w:themeColor="text1"/>
          <w:sz w:val="22"/>
        </w:rPr>
        <w:t>Torkzaban</w:t>
      </w:r>
      <w:proofErr w:type="spellEnd"/>
      <w:r w:rsidRPr="00A50D9E">
        <w:rPr>
          <w:color w:val="000000" w:themeColor="text1"/>
          <w:sz w:val="22"/>
        </w:rPr>
        <w:t>, S., Šimůnek, J.</w:t>
      </w:r>
      <w:r>
        <w:rPr>
          <w:color w:val="000000" w:themeColor="text1"/>
          <w:sz w:val="22"/>
        </w:rPr>
        <w:t xml:space="preserve"> (</w:t>
      </w:r>
      <w:r w:rsidRPr="00A50D9E">
        <w:rPr>
          <w:color w:val="000000" w:themeColor="text1"/>
          <w:sz w:val="22"/>
        </w:rPr>
        <w:t>2015</w:t>
      </w:r>
      <w:r>
        <w:rPr>
          <w:color w:val="000000" w:themeColor="text1"/>
          <w:sz w:val="22"/>
        </w:rPr>
        <w:t>)</w:t>
      </w:r>
      <w:r w:rsidRPr="00A50D9E">
        <w:rPr>
          <w:color w:val="000000" w:themeColor="text1"/>
          <w:sz w:val="22"/>
        </w:rPr>
        <w:t xml:space="preserve">. Modeling the release of E. coli D21g with transients in water content. Water </w:t>
      </w:r>
      <w:proofErr w:type="spellStart"/>
      <w:r w:rsidRPr="00A50D9E">
        <w:rPr>
          <w:color w:val="000000" w:themeColor="text1"/>
          <w:sz w:val="22"/>
        </w:rPr>
        <w:t>Resour</w:t>
      </w:r>
      <w:proofErr w:type="spellEnd"/>
      <w:r w:rsidRPr="00A50D9E">
        <w:rPr>
          <w:color w:val="000000" w:themeColor="text1"/>
          <w:sz w:val="22"/>
        </w:rPr>
        <w:t>. Res., 51, 3303-3316.</w:t>
      </w:r>
    </w:p>
    <w:p w14:paraId="4B93B85E" w14:textId="4739F244" w:rsidR="0018123C" w:rsidRDefault="0018123C" w:rsidP="001A1C3A">
      <w:pPr>
        <w:spacing w:before="100" w:beforeAutospacing="1" w:after="120" w:line="240" w:lineRule="auto"/>
        <w:ind w:left="450" w:hanging="450"/>
        <w:rPr>
          <w:rFonts w:eastAsia="Times New Roman" w:cs="Times New Roman"/>
          <w:sz w:val="22"/>
        </w:rPr>
      </w:pPr>
      <w:r>
        <w:rPr>
          <w:rFonts w:eastAsia="Times New Roman" w:cs="Times New Roman"/>
          <w:sz w:val="22"/>
        </w:rPr>
        <w:t>Brusseau, M.L., 2020. Simulating PFAS transport influenced by rate-limited multi-process retention. Water Res., 168, 115179.</w:t>
      </w:r>
    </w:p>
    <w:p w14:paraId="150FF19F" w14:textId="21910B41" w:rsidR="001A1C3A" w:rsidRPr="0018123C" w:rsidRDefault="001A1C3A" w:rsidP="001A1C3A">
      <w:pPr>
        <w:spacing w:before="100" w:beforeAutospacing="1" w:after="240" w:line="240" w:lineRule="auto"/>
        <w:ind w:left="450" w:hanging="450"/>
        <w:rPr>
          <w:rFonts w:eastAsia="Times New Roman" w:cs="Times New Roman"/>
          <w:sz w:val="22"/>
        </w:rPr>
      </w:pPr>
      <w:r>
        <w:rPr>
          <w:rFonts w:eastAsia="Times New Roman" w:cs="Times New Roman"/>
          <w:sz w:val="22"/>
        </w:rPr>
        <w:t xml:space="preserve">Brusseau, M.L., Khan, N., Wang, Y., Yan, N., Van </w:t>
      </w:r>
      <w:proofErr w:type="spellStart"/>
      <w:r>
        <w:rPr>
          <w:rFonts w:eastAsia="Times New Roman" w:cs="Times New Roman"/>
          <w:sz w:val="22"/>
        </w:rPr>
        <w:t>Glubt</w:t>
      </w:r>
      <w:proofErr w:type="spellEnd"/>
      <w:r>
        <w:rPr>
          <w:rFonts w:eastAsia="Times New Roman" w:cs="Times New Roman"/>
          <w:sz w:val="22"/>
        </w:rPr>
        <w:t>, S. Carroll, K.C. 2019. Non-ideal transport and extended elution tailing of PFOS in soil. Environ. Sci. Technol., 53, 10654-10664.</w:t>
      </w:r>
    </w:p>
    <w:p w14:paraId="6623CD13" w14:textId="30B87A4A" w:rsidR="0018123C" w:rsidRDefault="0018123C" w:rsidP="001A1C3A">
      <w:pPr>
        <w:autoSpaceDE w:val="0"/>
        <w:autoSpaceDN w:val="0"/>
        <w:adjustRightInd w:val="0"/>
        <w:spacing w:after="240" w:line="240" w:lineRule="auto"/>
        <w:ind w:left="360" w:hanging="360"/>
        <w:rPr>
          <w:rFonts w:cs="Times New Roman"/>
          <w:sz w:val="22"/>
        </w:rPr>
      </w:pPr>
      <w:r>
        <w:rPr>
          <w:rFonts w:cs="Times New Roman"/>
          <w:sz w:val="22"/>
        </w:rPr>
        <w:lastRenderedPageBreak/>
        <w:t xml:space="preserve">Cravens, S.J., Wilson, S.D., Barry, R.C., 1990. Regional Assessment of the Ground-Water Resources in Eastern Kankakee and Northern </w:t>
      </w:r>
      <w:proofErr w:type="spellStart"/>
      <w:r>
        <w:rPr>
          <w:rFonts w:cs="Times New Roman"/>
          <w:sz w:val="22"/>
        </w:rPr>
        <w:t>Iroquis</w:t>
      </w:r>
      <w:proofErr w:type="spellEnd"/>
      <w:r>
        <w:rPr>
          <w:rFonts w:cs="Times New Roman"/>
          <w:sz w:val="22"/>
        </w:rPr>
        <w:t xml:space="preserve"> Counties. Illinois State Water Survey, Champaign IL, Report of Investigation 111.</w:t>
      </w:r>
    </w:p>
    <w:p w14:paraId="30383982" w14:textId="2A07E7CB" w:rsidR="0081488B" w:rsidRDefault="0081488B" w:rsidP="001A1C3A">
      <w:pPr>
        <w:autoSpaceDE w:val="0"/>
        <w:autoSpaceDN w:val="0"/>
        <w:adjustRightInd w:val="0"/>
        <w:spacing w:after="240" w:line="240" w:lineRule="auto"/>
        <w:ind w:left="360" w:hanging="360"/>
        <w:rPr>
          <w:rFonts w:cs="Times New Roman"/>
          <w:sz w:val="22"/>
        </w:rPr>
      </w:pPr>
      <w:r>
        <w:rPr>
          <w:rFonts w:cs="Times New Roman"/>
          <w:sz w:val="22"/>
        </w:rPr>
        <w:t>Domenico, P.A., Schwartz, F.W., 1990. Physical and Chemical Hydrogeology. John Wiley &amp; Sons, New York.</w:t>
      </w:r>
    </w:p>
    <w:p w14:paraId="33F8087E" w14:textId="77777777" w:rsidR="0018123C" w:rsidRDefault="0018123C" w:rsidP="001A1C3A">
      <w:pPr>
        <w:autoSpaceDE w:val="0"/>
        <w:autoSpaceDN w:val="0"/>
        <w:adjustRightInd w:val="0"/>
        <w:spacing w:after="240" w:line="240" w:lineRule="auto"/>
        <w:ind w:left="360" w:hanging="360"/>
        <w:rPr>
          <w:rFonts w:cs="Times New Roman"/>
          <w:sz w:val="22"/>
        </w:rPr>
      </w:pPr>
      <w:r>
        <w:rPr>
          <w:rFonts w:cs="Times New Roman"/>
          <w:sz w:val="22"/>
        </w:rPr>
        <w:t>Gjettermann, B, Nielsen, K.L., Petersen, C.T., Jensen, H.E., Hansen, S., 1997. Preferential flow in sandy loam soils as affected by irrigation intensity. Soil Technol., 11(2), 139-152.</w:t>
      </w:r>
    </w:p>
    <w:p w14:paraId="1E87397A" w14:textId="77777777" w:rsidR="0018123C" w:rsidRPr="00AA02AF" w:rsidRDefault="0018123C" w:rsidP="001A1C3A">
      <w:pPr>
        <w:spacing w:after="240" w:line="240" w:lineRule="auto"/>
        <w:ind w:left="450" w:hanging="450"/>
        <w:jc w:val="both"/>
        <w:rPr>
          <w:color w:val="000000" w:themeColor="text1"/>
          <w:sz w:val="22"/>
          <w:lang w:val="fr-FR"/>
        </w:rPr>
      </w:pPr>
      <w:proofErr w:type="spellStart"/>
      <w:r w:rsidRPr="00AA02AF">
        <w:rPr>
          <w:color w:val="000000" w:themeColor="text1"/>
          <w:sz w:val="22"/>
        </w:rPr>
        <w:t>Guelfo</w:t>
      </w:r>
      <w:proofErr w:type="spellEnd"/>
      <w:r w:rsidRPr="00AA02AF">
        <w:rPr>
          <w:color w:val="000000" w:themeColor="text1"/>
          <w:sz w:val="22"/>
        </w:rPr>
        <w:t xml:space="preserve">, J.L., Higgins, C.P., 2013. Subsurface transport potential of perfluoroalkyl acids at aqueous film-forming foam (AFFF)-impacted sites. </w:t>
      </w:r>
      <w:r w:rsidRPr="00AA02AF">
        <w:rPr>
          <w:color w:val="000000" w:themeColor="text1"/>
          <w:sz w:val="22"/>
          <w:lang w:val="fr-FR"/>
        </w:rPr>
        <w:t xml:space="preserve">Environ. </w:t>
      </w:r>
      <w:proofErr w:type="spellStart"/>
      <w:r w:rsidRPr="00AA02AF">
        <w:rPr>
          <w:color w:val="000000" w:themeColor="text1"/>
          <w:sz w:val="22"/>
          <w:lang w:val="fr-FR"/>
        </w:rPr>
        <w:t>Sci</w:t>
      </w:r>
      <w:proofErr w:type="spellEnd"/>
      <w:r w:rsidRPr="00AA02AF">
        <w:rPr>
          <w:color w:val="000000" w:themeColor="text1"/>
          <w:sz w:val="22"/>
          <w:lang w:val="fr-FR"/>
        </w:rPr>
        <w:t xml:space="preserve">. </w:t>
      </w:r>
      <w:proofErr w:type="spellStart"/>
      <w:r w:rsidRPr="00AA02AF">
        <w:rPr>
          <w:color w:val="000000" w:themeColor="text1"/>
          <w:sz w:val="22"/>
          <w:lang w:val="fr-FR"/>
        </w:rPr>
        <w:t>Technol</w:t>
      </w:r>
      <w:proofErr w:type="spellEnd"/>
      <w:r w:rsidRPr="00AA02AF">
        <w:rPr>
          <w:color w:val="000000" w:themeColor="text1"/>
          <w:sz w:val="22"/>
          <w:lang w:val="fr-FR"/>
        </w:rPr>
        <w:t>. 47, 4164-4171.</w:t>
      </w:r>
    </w:p>
    <w:p w14:paraId="1B47FE6B" w14:textId="22862441" w:rsidR="0018123C" w:rsidRPr="001A1C3A" w:rsidRDefault="0018123C" w:rsidP="001A1C3A">
      <w:pPr>
        <w:autoSpaceDE w:val="0"/>
        <w:autoSpaceDN w:val="0"/>
        <w:adjustRightInd w:val="0"/>
        <w:spacing w:after="120" w:line="240" w:lineRule="auto"/>
        <w:ind w:left="360" w:hanging="360"/>
        <w:rPr>
          <w:rFonts w:cs="Times New Roman"/>
          <w:sz w:val="22"/>
        </w:rPr>
      </w:pPr>
      <w:proofErr w:type="spellStart"/>
      <w:r>
        <w:rPr>
          <w:rFonts w:cs="Times New Roman"/>
          <w:sz w:val="22"/>
        </w:rPr>
        <w:t>Guelfo</w:t>
      </w:r>
      <w:proofErr w:type="spellEnd"/>
      <w:r>
        <w:rPr>
          <w:rFonts w:cs="Times New Roman"/>
          <w:sz w:val="22"/>
        </w:rPr>
        <w:t xml:space="preserve">, J.L., Wunsch, A., McCray, J., Stults, J.F., Higgins, C.P., 2020. Subsurface transport potential of perfluoroalkyl acids (PFAAs): Column experiments and modeling., J. </w:t>
      </w:r>
      <w:proofErr w:type="spellStart"/>
      <w:r>
        <w:rPr>
          <w:rFonts w:cs="Times New Roman"/>
          <w:sz w:val="22"/>
        </w:rPr>
        <w:t>Contam</w:t>
      </w:r>
      <w:proofErr w:type="spellEnd"/>
      <w:r>
        <w:rPr>
          <w:rFonts w:cs="Times New Roman"/>
          <w:sz w:val="22"/>
        </w:rPr>
        <w:t xml:space="preserve">. </w:t>
      </w:r>
      <w:proofErr w:type="spellStart"/>
      <w:r>
        <w:rPr>
          <w:rFonts w:cs="Times New Roman"/>
          <w:sz w:val="22"/>
        </w:rPr>
        <w:t>Hydrol</w:t>
      </w:r>
      <w:proofErr w:type="spellEnd"/>
      <w:r>
        <w:rPr>
          <w:rFonts w:cs="Times New Roman"/>
          <w:sz w:val="22"/>
        </w:rPr>
        <w:t>., 233, 103661.</w:t>
      </w:r>
    </w:p>
    <w:p w14:paraId="42038EE1" w14:textId="54004545" w:rsidR="0018123C" w:rsidRPr="001A1C3A" w:rsidRDefault="0018123C" w:rsidP="001A1C3A">
      <w:pPr>
        <w:pStyle w:val="NormalWeb"/>
        <w:spacing w:after="120" w:afterAutospacing="0"/>
        <w:ind w:left="360" w:hanging="360"/>
        <w:rPr>
          <w:sz w:val="22"/>
          <w:szCs w:val="22"/>
        </w:rPr>
      </w:pPr>
      <w:r w:rsidRPr="00483A9D">
        <w:rPr>
          <w:sz w:val="22"/>
          <w:szCs w:val="22"/>
        </w:rPr>
        <w:t xml:space="preserve">Higgins, C.P., Paesani, Z.J., </w:t>
      </w:r>
      <w:proofErr w:type="spellStart"/>
      <w:r w:rsidRPr="00483A9D">
        <w:rPr>
          <w:sz w:val="22"/>
          <w:szCs w:val="22"/>
        </w:rPr>
        <w:t>Chalew</w:t>
      </w:r>
      <w:proofErr w:type="spellEnd"/>
      <w:r w:rsidRPr="00483A9D">
        <w:rPr>
          <w:sz w:val="22"/>
          <w:szCs w:val="22"/>
        </w:rPr>
        <w:t xml:space="preserve">, T.E.A., Halden, R.U., Hundal, L.S., 2011. Persistence of triclocarban and triclosan in soils after land application of biosolids and bioaccumulation in </w:t>
      </w:r>
      <w:r w:rsidRPr="00483A9D">
        <w:rPr>
          <w:i/>
          <w:iCs/>
          <w:sz w:val="22"/>
          <w:szCs w:val="22"/>
        </w:rPr>
        <w:t xml:space="preserve">Eisenia </w:t>
      </w:r>
      <w:proofErr w:type="spellStart"/>
      <w:r w:rsidRPr="00483A9D">
        <w:rPr>
          <w:i/>
          <w:iCs/>
          <w:sz w:val="22"/>
          <w:szCs w:val="22"/>
        </w:rPr>
        <w:t>foetida</w:t>
      </w:r>
      <w:proofErr w:type="spellEnd"/>
      <w:r w:rsidRPr="00483A9D">
        <w:rPr>
          <w:sz w:val="22"/>
          <w:szCs w:val="22"/>
        </w:rPr>
        <w:t xml:space="preserve">. Environ. </w:t>
      </w:r>
      <w:proofErr w:type="spellStart"/>
      <w:r w:rsidRPr="00483A9D">
        <w:rPr>
          <w:sz w:val="22"/>
          <w:szCs w:val="22"/>
        </w:rPr>
        <w:t>Toxicol</w:t>
      </w:r>
      <w:proofErr w:type="spellEnd"/>
      <w:r w:rsidRPr="00483A9D">
        <w:rPr>
          <w:sz w:val="22"/>
          <w:szCs w:val="22"/>
        </w:rPr>
        <w:t>. Chem., 30(3), 556-563.</w:t>
      </w:r>
    </w:p>
    <w:p w14:paraId="6A978278" w14:textId="44B8387D" w:rsidR="0018123C" w:rsidRDefault="0018123C" w:rsidP="0018123C">
      <w:pPr>
        <w:spacing w:before="100" w:beforeAutospacing="1" w:after="100" w:afterAutospacing="1" w:line="240" w:lineRule="auto"/>
        <w:ind w:left="450" w:hanging="450"/>
        <w:rPr>
          <w:rFonts w:ascii="TimesNewRomanPSMT" w:eastAsia="Times New Roman" w:hAnsi="TimesNewRomanPSMT" w:cs="Times New Roman"/>
          <w:sz w:val="22"/>
        </w:rPr>
      </w:pPr>
      <w:r>
        <w:rPr>
          <w:rFonts w:ascii="TimesNewRomanPSMT" w:eastAsia="Times New Roman" w:hAnsi="TimesNewRomanPSMT" w:cs="Times New Roman"/>
          <w:sz w:val="22"/>
        </w:rPr>
        <w:t>Leverett, M.C., 1941. Capillary behavior in p</w:t>
      </w:r>
      <w:r w:rsidR="00AE190D">
        <w:rPr>
          <w:rFonts w:ascii="TimesNewRomanPSMT" w:eastAsia="Times New Roman" w:hAnsi="TimesNewRomanPSMT" w:cs="Times New Roman"/>
          <w:sz w:val="22"/>
        </w:rPr>
        <w:t>o</w:t>
      </w:r>
      <w:r>
        <w:rPr>
          <w:rFonts w:ascii="TimesNewRomanPSMT" w:eastAsia="Times New Roman" w:hAnsi="TimesNewRomanPSMT" w:cs="Times New Roman"/>
          <w:sz w:val="22"/>
        </w:rPr>
        <w:t xml:space="preserve">rous solids, Tans. Am. Inst. Min. </w:t>
      </w:r>
      <w:proofErr w:type="spellStart"/>
      <w:r>
        <w:rPr>
          <w:rFonts w:ascii="TimesNewRomanPSMT" w:eastAsia="Times New Roman" w:hAnsi="TimesNewRomanPSMT" w:cs="Times New Roman"/>
          <w:sz w:val="22"/>
        </w:rPr>
        <w:t>Merall</w:t>
      </w:r>
      <w:proofErr w:type="spellEnd"/>
      <w:r>
        <w:rPr>
          <w:rFonts w:ascii="TimesNewRomanPSMT" w:eastAsia="Times New Roman" w:hAnsi="TimesNewRomanPSMT" w:cs="Times New Roman"/>
          <w:sz w:val="22"/>
        </w:rPr>
        <w:t xml:space="preserve">. Pet. Eng., 142, </w:t>
      </w:r>
      <w:r w:rsidRPr="009147F4">
        <w:rPr>
          <w:rFonts w:ascii="TimesNewRomanPSMT" w:eastAsia="Times New Roman" w:hAnsi="TimesNewRomanPSMT" w:cs="Times New Roman"/>
          <w:sz w:val="22"/>
        </w:rPr>
        <w:t>152-169.</w:t>
      </w:r>
    </w:p>
    <w:p w14:paraId="6F44E9DF" w14:textId="77777777" w:rsidR="0018123C" w:rsidRDefault="0018123C" w:rsidP="0018123C">
      <w:pPr>
        <w:pStyle w:val="NormalWeb"/>
        <w:ind w:left="360" w:hanging="360"/>
        <w:rPr>
          <w:sz w:val="22"/>
          <w:szCs w:val="22"/>
        </w:rPr>
      </w:pPr>
      <w:r w:rsidRPr="005E5218">
        <w:rPr>
          <w:sz w:val="22"/>
          <w:szCs w:val="22"/>
        </w:rPr>
        <w:t xml:space="preserve">Linacre, E.T., 1977. A simple formula for estimating evaporation rates in various climates, using temperature data alone. Agric. </w:t>
      </w:r>
      <w:proofErr w:type="spellStart"/>
      <w:r w:rsidRPr="005E5218">
        <w:rPr>
          <w:sz w:val="22"/>
          <w:szCs w:val="22"/>
        </w:rPr>
        <w:t>Meteorol</w:t>
      </w:r>
      <w:proofErr w:type="spellEnd"/>
      <w:r w:rsidRPr="005E5218">
        <w:rPr>
          <w:sz w:val="22"/>
          <w:szCs w:val="22"/>
        </w:rPr>
        <w:t>., 18(6), 409-424.</w:t>
      </w:r>
    </w:p>
    <w:p w14:paraId="106AE0F6" w14:textId="296E4308" w:rsidR="0018123C" w:rsidRPr="001A1C3A" w:rsidRDefault="0018123C" w:rsidP="001A1C3A">
      <w:pPr>
        <w:pStyle w:val="NormalWeb"/>
        <w:ind w:left="360" w:hanging="360"/>
        <w:rPr>
          <w:sz w:val="22"/>
          <w:szCs w:val="22"/>
        </w:rPr>
      </w:pPr>
      <w:r>
        <w:rPr>
          <w:sz w:val="22"/>
          <w:szCs w:val="22"/>
        </w:rPr>
        <w:t xml:space="preserve">Petersen, C.T., Hansen, S., Jensen, H.E., 1997. Depth distribution of preferential flow patterns in a sandy loam soil as affected by tillage. </w:t>
      </w:r>
      <w:proofErr w:type="spellStart"/>
      <w:r>
        <w:rPr>
          <w:sz w:val="22"/>
          <w:szCs w:val="22"/>
        </w:rPr>
        <w:t>Hydrol</w:t>
      </w:r>
      <w:proofErr w:type="spellEnd"/>
      <w:r>
        <w:rPr>
          <w:sz w:val="22"/>
          <w:szCs w:val="22"/>
        </w:rPr>
        <w:t>. Earth Syst. Sci., 4, 769-776.</w:t>
      </w:r>
    </w:p>
    <w:p w14:paraId="0428AF78" w14:textId="77777777" w:rsidR="0018123C" w:rsidRDefault="0018123C" w:rsidP="0018123C">
      <w:pPr>
        <w:pStyle w:val="NormalWeb"/>
        <w:ind w:left="360" w:hanging="360"/>
        <w:rPr>
          <w:sz w:val="22"/>
          <w:szCs w:val="22"/>
        </w:rPr>
      </w:pPr>
      <w:r w:rsidRPr="005E5218">
        <w:rPr>
          <w:sz w:val="22"/>
          <w:szCs w:val="22"/>
        </w:rPr>
        <w:t>Roadcap, G.S., Cravens, S.J., Smith, E.C., 1994. Meeting the Growing Demand for Water: An Evaluation of the Shallow Ground-Water Resources in Will and Southern Cook Counties, Illinois. Illinois State Water Survey, Research Report 123.</w:t>
      </w:r>
    </w:p>
    <w:p w14:paraId="27E0302A" w14:textId="132A701A" w:rsidR="0018123C" w:rsidRDefault="0018123C" w:rsidP="0018123C">
      <w:pPr>
        <w:autoSpaceDE w:val="0"/>
        <w:autoSpaceDN w:val="0"/>
        <w:adjustRightInd w:val="0"/>
        <w:spacing w:after="240" w:line="240" w:lineRule="auto"/>
        <w:ind w:left="360" w:hanging="360"/>
        <w:rPr>
          <w:rFonts w:ascii="Times" w:hAnsi="Times" w:cs="Times"/>
          <w:color w:val="000000"/>
          <w:sz w:val="22"/>
        </w:rPr>
      </w:pPr>
      <w:r w:rsidRPr="0097686B">
        <w:rPr>
          <w:rFonts w:ascii="Times" w:hAnsi="Times" w:cs="Times"/>
          <w:color w:val="000000"/>
          <w:sz w:val="22"/>
        </w:rPr>
        <w:t xml:space="preserve">Schaap, M.G., Leij, F.J., van </w:t>
      </w:r>
      <w:proofErr w:type="spellStart"/>
      <w:r w:rsidRPr="0097686B">
        <w:rPr>
          <w:rFonts w:ascii="Times" w:hAnsi="Times" w:cs="Times"/>
          <w:color w:val="000000"/>
          <w:sz w:val="22"/>
        </w:rPr>
        <w:t>Genuchten</w:t>
      </w:r>
      <w:proofErr w:type="spellEnd"/>
      <w:r w:rsidRPr="0097686B">
        <w:rPr>
          <w:rFonts w:ascii="Times" w:hAnsi="Times" w:cs="Times"/>
          <w:color w:val="000000"/>
          <w:sz w:val="22"/>
        </w:rPr>
        <w:t xml:space="preserve">, M. Th., 2001. Rosetta: a computer program for estimating soil hydraulic parameters with hierarchical </w:t>
      </w:r>
      <w:proofErr w:type="spellStart"/>
      <w:r w:rsidRPr="0097686B">
        <w:rPr>
          <w:rFonts w:ascii="Times" w:hAnsi="Times" w:cs="Times"/>
          <w:color w:val="000000"/>
          <w:sz w:val="22"/>
        </w:rPr>
        <w:t>pedotransfer</w:t>
      </w:r>
      <w:proofErr w:type="spellEnd"/>
      <w:r w:rsidRPr="0097686B">
        <w:rPr>
          <w:rFonts w:ascii="Times" w:hAnsi="Times" w:cs="Times"/>
          <w:color w:val="000000"/>
          <w:sz w:val="22"/>
        </w:rPr>
        <w:t xml:space="preserve"> functions. Journal of Hydrology 251, 163–176. </w:t>
      </w:r>
    </w:p>
    <w:p w14:paraId="5E1B5129" w14:textId="2CD62FFC" w:rsidR="00C850CE" w:rsidRPr="00F505F4" w:rsidRDefault="00C850CE" w:rsidP="0018123C">
      <w:pPr>
        <w:autoSpaceDE w:val="0"/>
        <w:autoSpaceDN w:val="0"/>
        <w:adjustRightInd w:val="0"/>
        <w:spacing w:after="240" w:line="240" w:lineRule="auto"/>
        <w:ind w:left="360" w:hanging="360"/>
        <w:rPr>
          <w:rFonts w:ascii="Times" w:hAnsi="Times" w:cs="Times"/>
          <w:color w:val="000000"/>
          <w:sz w:val="22"/>
        </w:rPr>
      </w:pPr>
      <w:r>
        <w:rPr>
          <w:rFonts w:ascii="Times" w:hAnsi="Times" w:cs="Times"/>
          <w:color w:val="000000"/>
          <w:sz w:val="22"/>
        </w:rPr>
        <w:t xml:space="preserve">Schaefer, C.E., </w:t>
      </w:r>
      <w:proofErr w:type="spellStart"/>
      <w:r>
        <w:rPr>
          <w:rFonts w:ascii="Times" w:hAnsi="Times" w:cs="Times"/>
          <w:color w:val="000000"/>
          <w:sz w:val="22"/>
        </w:rPr>
        <w:t>Culina</w:t>
      </w:r>
      <w:proofErr w:type="spellEnd"/>
      <w:r>
        <w:rPr>
          <w:rFonts w:ascii="Times" w:hAnsi="Times" w:cs="Times"/>
          <w:color w:val="000000"/>
          <w:sz w:val="22"/>
        </w:rPr>
        <w:t>, V., Nguyen, D., Field, J., 2019. Uptake of poly- and perfluoroalkyl substances at the air-water interface. Environ. Sci. Technol., 53 (21), 12442-12448.</w:t>
      </w:r>
    </w:p>
    <w:p w14:paraId="0458EE9C" w14:textId="1F56B844" w:rsidR="0044208B" w:rsidRPr="0044208B" w:rsidRDefault="0044208B" w:rsidP="0018123C">
      <w:pPr>
        <w:pStyle w:val="NormalWeb"/>
        <w:ind w:left="360" w:hanging="360"/>
        <w:rPr>
          <w:color w:val="000000" w:themeColor="text1"/>
          <w:sz w:val="22"/>
          <w:szCs w:val="22"/>
        </w:rPr>
      </w:pPr>
      <w:r>
        <w:rPr>
          <w:color w:val="000000" w:themeColor="text1"/>
          <w:sz w:val="22"/>
          <w:szCs w:val="22"/>
        </w:rPr>
        <w:t xml:space="preserve">Schaefer, C.E., Nguyen, D., Christie, E., Shae, Stefanie, Higgins, C.P., Field, J.A., 2021. Desorption of poly-and </w:t>
      </w:r>
      <w:proofErr w:type="spellStart"/>
      <w:r>
        <w:rPr>
          <w:color w:val="000000" w:themeColor="text1"/>
          <w:sz w:val="22"/>
          <w:szCs w:val="22"/>
        </w:rPr>
        <w:t>perfluoroalkl</w:t>
      </w:r>
      <w:proofErr w:type="spellEnd"/>
      <w:r>
        <w:rPr>
          <w:color w:val="000000" w:themeColor="text1"/>
          <w:sz w:val="22"/>
          <w:szCs w:val="22"/>
        </w:rPr>
        <w:t xml:space="preserve"> substances from soil historically impacted with aqueous film-forming foam. J. Environ. Eng., 147 (2), 06020006-1. </w:t>
      </w:r>
      <w:r w:rsidRPr="0044208B">
        <w:rPr>
          <w:color w:val="000000"/>
          <w:sz w:val="22"/>
          <w:szCs w:val="22"/>
        </w:rPr>
        <w:t xml:space="preserve">DOI: </w:t>
      </w:r>
      <w:r w:rsidRPr="0044208B">
        <w:rPr>
          <w:color w:val="0000FF"/>
          <w:sz w:val="22"/>
          <w:szCs w:val="22"/>
        </w:rPr>
        <w:t>10.1061/(ASCE)EE.1943-7870.0001846</w:t>
      </w:r>
      <w:r w:rsidRPr="0044208B">
        <w:rPr>
          <w:color w:val="000000"/>
          <w:sz w:val="22"/>
          <w:szCs w:val="22"/>
        </w:rPr>
        <w:t xml:space="preserve">. </w:t>
      </w:r>
    </w:p>
    <w:p w14:paraId="0962B717" w14:textId="31E6F530" w:rsidR="0018123C" w:rsidRDefault="0018123C" w:rsidP="0018123C">
      <w:pPr>
        <w:pStyle w:val="NormalWeb"/>
        <w:ind w:left="360" w:hanging="360"/>
        <w:rPr>
          <w:color w:val="000000" w:themeColor="text1"/>
          <w:sz w:val="22"/>
          <w:szCs w:val="22"/>
        </w:rPr>
      </w:pPr>
      <w:r w:rsidRPr="005E5218">
        <w:rPr>
          <w:color w:val="000000" w:themeColor="text1"/>
          <w:sz w:val="22"/>
          <w:szCs w:val="22"/>
        </w:rPr>
        <w:t>Sepulvado, J.G., Blaine, A.C., Hundal, L.S., Higgins, C.P., 2011. Occurrence and fate of perfluorochemicals in soil following the land-application of municipal biosolids. Environ. Sci. Technol., 45(19), 8106-8112.</w:t>
      </w:r>
    </w:p>
    <w:p w14:paraId="215AF811" w14:textId="77777777" w:rsidR="0018123C" w:rsidRPr="00E66917" w:rsidRDefault="0018123C" w:rsidP="0018123C">
      <w:pPr>
        <w:spacing w:after="120" w:line="240" w:lineRule="auto"/>
        <w:ind w:left="450" w:hanging="450"/>
        <w:rPr>
          <w:sz w:val="22"/>
        </w:rPr>
      </w:pPr>
      <w:r w:rsidRPr="00E66917">
        <w:rPr>
          <w:color w:val="000000" w:themeColor="text1"/>
          <w:sz w:val="22"/>
        </w:rPr>
        <w:t xml:space="preserve">Silva, J.A.K., W.A. Martin, J.L. Johnson, McCray, J.E., 2019. Evaluating Air-Water and NAPL-Water Interfacial Adsorption and Retention of </w:t>
      </w:r>
      <w:proofErr w:type="spellStart"/>
      <w:r w:rsidRPr="00E66917">
        <w:rPr>
          <w:color w:val="000000" w:themeColor="text1"/>
          <w:sz w:val="22"/>
        </w:rPr>
        <w:t>Perfluorocarboxylic</w:t>
      </w:r>
      <w:proofErr w:type="spellEnd"/>
      <w:r w:rsidRPr="00E66917">
        <w:rPr>
          <w:color w:val="000000" w:themeColor="text1"/>
          <w:sz w:val="22"/>
        </w:rPr>
        <w:t xml:space="preserve"> Acids with the Vadose Zone. J. </w:t>
      </w:r>
      <w:proofErr w:type="spellStart"/>
      <w:r w:rsidRPr="00E66917">
        <w:rPr>
          <w:color w:val="000000" w:themeColor="text1"/>
          <w:sz w:val="22"/>
        </w:rPr>
        <w:t>Contam</w:t>
      </w:r>
      <w:proofErr w:type="spellEnd"/>
      <w:r w:rsidRPr="00E66917">
        <w:rPr>
          <w:color w:val="000000" w:themeColor="text1"/>
          <w:sz w:val="22"/>
        </w:rPr>
        <w:t xml:space="preserve">. </w:t>
      </w:r>
      <w:proofErr w:type="spellStart"/>
      <w:r w:rsidRPr="00E66917">
        <w:rPr>
          <w:color w:val="000000" w:themeColor="text1"/>
          <w:sz w:val="22"/>
        </w:rPr>
        <w:t>Hydrol</w:t>
      </w:r>
      <w:proofErr w:type="spellEnd"/>
      <w:r w:rsidRPr="00E66917">
        <w:rPr>
          <w:color w:val="000000" w:themeColor="text1"/>
          <w:sz w:val="22"/>
        </w:rPr>
        <w:t xml:space="preserve">., 223, 103472. </w:t>
      </w:r>
      <w:r>
        <w:rPr>
          <w:color w:val="000000" w:themeColor="text1"/>
          <w:sz w:val="22"/>
        </w:rPr>
        <w:t>https://</w:t>
      </w:r>
      <w:r w:rsidRPr="00E66917">
        <w:rPr>
          <w:color w:val="000000" w:themeColor="text1"/>
          <w:sz w:val="22"/>
        </w:rPr>
        <w:t>doi.org/10.1016/j.jconhyd.2019.03.004</w:t>
      </w:r>
    </w:p>
    <w:p w14:paraId="27700571" w14:textId="55DC7508" w:rsidR="0018123C" w:rsidRDefault="0018123C" w:rsidP="0018123C">
      <w:pPr>
        <w:pStyle w:val="NormalWeb"/>
        <w:ind w:left="360" w:hanging="360"/>
        <w:rPr>
          <w:color w:val="000000" w:themeColor="text1"/>
          <w:sz w:val="22"/>
          <w:szCs w:val="22"/>
        </w:rPr>
      </w:pPr>
      <w:r w:rsidRPr="005E5218">
        <w:rPr>
          <w:color w:val="000000" w:themeColor="text1"/>
          <w:sz w:val="22"/>
          <w:szCs w:val="22"/>
        </w:rPr>
        <w:lastRenderedPageBreak/>
        <w:t xml:space="preserve">Silva, J.A.K., </w:t>
      </w:r>
      <w:r w:rsidRPr="005E5218">
        <w:rPr>
          <w:sz w:val="22"/>
          <w:szCs w:val="22"/>
        </w:rPr>
        <w:t>Šimůnek, J</w:t>
      </w:r>
      <w:r w:rsidRPr="005E5218">
        <w:rPr>
          <w:color w:val="000000" w:themeColor="text1"/>
          <w:sz w:val="22"/>
          <w:szCs w:val="22"/>
        </w:rPr>
        <w:t xml:space="preserve">., McCray, J.E., 2020. A modified HYDRUS model for simulating PFAS transport in the vadose zone. Water, 12, 2758; </w:t>
      </w:r>
      <w:hyperlink r:id="rId28" w:history="1">
        <w:r w:rsidR="00FD22E5" w:rsidRPr="00CB09EF">
          <w:rPr>
            <w:rStyle w:val="Hyperlink"/>
            <w:sz w:val="22"/>
            <w:szCs w:val="22"/>
          </w:rPr>
          <w:t>https://doi:10.3390/w12102758</w:t>
        </w:r>
      </w:hyperlink>
      <w:r w:rsidRPr="005E5218">
        <w:rPr>
          <w:color w:val="000000" w:themeColor="text1"/>
          <w:sz w:val="22"/>
          <w:szCs w:val="22"/>
        </w:rPr>
        <w:t>.</w:t>
      </w:r>
    </w:p>
    <w:p w14:paraId="29F36C68" w14:textId="241475BD" w:rsidR="00C850CE" w:rsidRDefault="00C850CE" w:rsidP="00387CB4">
      <w:pPr>
        <w:pStyle w:val="NormalWeb"/>
        <w:ind w:left="360" w:hanging="360"/>
        <w:rPr>
          <w:color w:val="000000" w:themeColor="text1"/>
          <w:sz w:val="22"/>
          <w:szCs w:val="22"/>
        </w:rPr>
      </w:pPr>
      <w:r>
        <w:rPr>
          <w:color w:val="000000" w:themeColor="text1"/>
          <w:sz w:val="22"/>
          <w:szCs w:val="22"/>
        </w:rPr>
        <w:t xml:space="preserve">Silva, J.A.K., </w:t>
      </w:r>
      <w:r w:rsidR="001A3E94">
        <w:rPr>
          <w:sz w:val="22"/>
          <w:szCs w:val="22"/>
        </w:rPr>
        <w:t>Martin, W. A.</w:t>
      </w:r>
      <w:r w:rsidRPr="005E5218">
        <w:rPr>
          <w:sz w:val="22"/>
          <w:szCs w:val="22"/>
        </w:rPr>
        <w:t xml:space="preserve">, </w:t>
      </w:r>
      <w:r w:rsidRPr="005E5218">
        <w:rPr>
          <w:color w:val="000000" w:themeColor="text1"/>
          <w:sz w:val="22"/>
          <w:szCs w:val="22"/>
        </w:rPr>
        <w:t xml:space="preserve">McCray, J.E., </w:t>
      </w:r>
      <w:r>
        <w:rPr>
          <w:color w:val="000000" w:themeColor="text1"/>
          <w:sz w:val="22"/>
          <w:szCs w:val="22"/>
        </w:rPr>
        <w:t xml:space="preserve">2021. Air-water interfacial adsorption coefficients for PFAS when present as a multi-component mixture, J. </w:t>
      </w:r>
      <w:proofErr w:type="spellStart"/>
      <w:r>
        <w:rPr>
          <w:color w:val="000000" w:themeColor="text1"/>
          <w:sz w:val="22"/>
          <w:szCs w:val="22"/>
        </w:rPr>
        <w:t>Contam</w:t>
      </w:r>
      <w:proofErr w:type="spellEnd"/>
      <w:r>
        <w:rPr>
          <w:color w:val="000000" w:themeColor="text1"/>
          <w:sz w:val="22"/>
          <w:szCs w:val="22"/>
        </w:rPr>
        <w:t xml:space="preserve">. </w:t>
      </w:r>
      <w:proofErr w:type="spellStart"/>
      <w:r>
        <w:rPr>
          <w:color w:val="000000" w:themeColor="text1"/>
          <w:sz w:val="22"/>
          <w:szCs w:val="22"/>
        </w:rPr>
        <w:t>Hydrol</w:t>
      </w:r>
      <w:proofErr w:type="spellEnd"/>
      <w:r>
        <w:rPr>
          <w:color w:val="000000" w:themeColor="text1"/>
          <w:sz w:val="22"/>
          <w:szCs w:val="22"/>
        </w:rPr>
        <w:t>., 236, 103731.</w:t>
      </w:r>
    </w:p>
    <w:p w14:paraId="4F0C839F" w14:textId="293753CB" w:rsidR="00FD22E5" w:rsidRPr="00C850CE" w:rsidRDefault="00FD22E5" w:rsidP="0018123C">
      <w:pPr>
        <w:pStyle w:val="NormalWeb"/>
        <w:ind w:left="360" w:hanging="360"/>
        <w:rPr>
          <w:color w:val="000000" w:themeColor="text1"/>
          <w:sz w:val="22"/>
          <w:szCs w:val="22"/>
        </w:rPr>
      </w:pPr>
      <w:r w:rsidRPr="00C850CE">
        <w:rPr>
          <w:color w:val="000000" w:themeColor="text1"/>
          <w:sz w:val="22"/>
          <w:szCs w:val="22"/>
        </w:rPr>
        <w:t xml:space="preserve">Silva, J.A.K., </w:t>
      </w:r>
      <w:r w:rsidRPr="00C850CE">
        <w:rPr>
          <w:sz w:val="22"/>
          <w:szCs w:val="22"/>
        </w:rPr>
        <w:t>Šimůnek, J</w:t>
      </w:r>
      <w:r w:rsidRPr="00C850CE">
        <w:rPr>
          <w:color w:val="000000" w:themeColor="text1"/>
          <w:sz w:val="22"/>
          <w:szCs w:val="22"/>
        </w:rPr>
        <w:t xml:space="preserve">., McCray, J.E., 2022. Comparison of methods to estimate air-water interfacial areas for evaluating PFAS transport in the vadose zone. J. </w:t>
      </w:r>
      <w:proofErr w:type="spellStart"/>
      <w:r w:rsidRPr="00C850CE">
        <w:rPr>
          <w:color w:val="000000" w:themeColor="text1"/>
          <w:sz w:val="22"/>
          <w:szCs w:val="22"/>
        </w:rPr>
        <w:t>Contam</w:t>
      </w:r>
      <w:proofErr w:type="spellEnd"/>
      <w:r w:rsidRPr="00C850CE">
        <w:rPr>
          <w:color w:val="000000" w:themeColor="text1"/>
          <w:sz w:val="22"/>
          <w:szCs w:val="22"/>
        </w:rPr>
        <w:t xml:space="preserve">. </w:t>
      </w:r>
      <w:proofErr w:type="spellStart"/>
      <w:r w:rsidRPr="00C850CE">
        <w:rPr>
          <w:color w:val="000000" w:themeColor="text1"/>
          <w:sz w:val="22"/>
          <w:szCs w:val="22"/>
        </w:rPr>
        <w:t>Hydrol</w:t>
      </w:r>
      <w:proofErr w:type="spellEnd"/>
      <w:r w:rsidRPr="00C850CE">
        <w:rPr>
          <w:color w:val="000000" w:themeColor="text1"/>
          <w:sz w:val="22"/>
          <w:szCs w:val="22"/>
        </w:rPr>
        <w:t>.,</w:t>
      </w:r>
      <w:r w:rsidR="00C850CE" w:rsidRPr="00C850CE">
        <w:rPr>
          <w:color w:val="000000" w:themeColor="text1"/>
          <w:sz w:val="22"/>
          <w:szCs w:val="22"/>
        </w:rPr>
        <w:t xml:space="preserve"> 247, 103984</w:t>
      </w:r>
      <w:r w:rsidRPr="00C850CE">
        <w:rPr>
          <w:color w:val="000000" w:themeColor="text1"/>
          <w:sz w:val="22"/>
          <w:szCs w:val="22"/>
        </w:rPr>
        <w:t>.</w:t>
      </w:r>
    </w:p>
    <w:p w14:paraId="06E3E599" w14:textId="6B72310B" w:rsidR="00FD22E5" w:rsidRDefault="00FD22E5" w:rsidP="00FD22E5">
      <w:pPr>
        <w:autoSpaceDE w:val="0"/>
        <w:autoSpaceDN w:val="0"/>
        <w:adjustRightInd w:val="0"/>
        <w:spacing w:after="120" w:line="240" w:lineRule="auto"/>
        <w:ind w:left="360" w:hanging="360"/>
        <w:rPr>
          <w:sz w:val="22"/>
        </w:rPr>
      </w:pPr>
      <w:r w:rsidRPr="00C850CE">
        <w:rPr>
          <w:sz w:val="22"/>
        </w:rPr>
        <w:t xml:space="preserve">Šimůnek, J., van </w:t>
      </w:r>
      <w:proofErr w:type="spellStart"/>
      <w:r w:rsidRPr="00C850CE">
        <w:rPr>
          <w:sz w:val="22"/>
        </w:rPr>
        <w:t>Genuchten</w:t>
      </w:r>
      <w:proofErr w:type="spellEnd"/>
      <w:r w:rsidRPr="00C850CE">
        <w:rPr>
          <w:sz w:val="22"/>
        </w:rPr>
        <w:t>, M.Th. (2008). Modeling nonequilibrium flow and transport processes using HYDRUS. Vadose Zone J., 7(2), 782-797.</w:t>
      </w:r>
    </w:p>
    <w:p w14:paraId="16D0657D" w14:textId="2289351B" w:rsidR="00913AEA" w:rsidRPr="00C850CE" w:rsidRDefault="00913AEA" w:rsidP="00FD22E5">
      <w:pPr>
        <w:autoSpaceDE w:val="0"/>
        <w:autoSpaceDN w:val="0"/>
        <w:adjustRightInd w:val="0"/>
        <w:spacing w:after="120" w:line="240" w:lineRule="auto"/>
        <w:ind w:left="360" w:hanging="360"/>
        <w:rPr>
          <w:rFonts w:cs="Times New Roman"/>
          <w:sz w:val="22"/>
        </w:rPr>
      </w:pPr>
      <w:bookmarkStart w:id="44" w:name="_Hlk478289657"/>
      <w:r w:rsidRPr="006B4EA8">
        <w:rPr>
          <w:sz w:val="22"/>
        </w:rPr>
        <w:t xml:space="preserve">Šimůnek, J., van </w:t>
      </w:r>
      <w:proofErr w:type="spellStart"/>
      <w:r w:rsidRPr="006B4EA8">
        <w:rPr>
          <w:sz w:val="22"/>
        </w:rPr>
        <w:t>Genuchten</w:t>
      </w:r>
      <w:proofErr w:type="spellEnd"/>
      <w:r w:rsidRPr="006B4EA8">
        <w:rPr>
          <w:sz w:val="22"/>
        </w:rPr>
        <w:t>,</w:t>
      </w:r>
      <w:r w:rsidRPr="00577BD3">
        <w:rPr>
          <w:sz w:val="22"/>
        </w:rPr>
        <w:t xml:space="preserve"> </w:t>
      </w:r>
      <w:r w:rsidRPr="006B4EA8">
        <w:rPr>
          <w:sz w:val="22"/>
        </w:rPr>
        <w:t>M. Th.</w:t>
      </w:r>
      <w:r>
        <w:rPr>
          <w:sz w:val="22"/>
        </w:rPr>
        <w:t>,</w:t>
      </w:r>
      <w:r w:rsidRPr="006B4EA8">
        <w:rPr>
          <w:sz w:val="22"/>
        </w:rPr>
        <w:t xml:space="preserve"> </w:t>
      </w:r>
      <w:proofErr w:type="spellStart"/>
      <w:r w:rsidRPr="006B4EA8">
        <w:rPr>
          <w:sz w:val="22"/>
        </w:rPr>
        <w:t>Šejna</w:t>
      </w:r>
      <w:proofErr w:type="spellEnd"/>
      <w:r w:rsidRPr="006B4EA8">
        <w:rPr>
          <w:sz w:val="22"/>
        </w:rPr>
        <w:t>,</w:t>
      </w:r>
      <w:r w:rsidRPr="00577BD3">
        <w:rPr>
          <w:sz w:val="22"/>
        </w:rPr>
        <w:t xml:space="preserve"> </w:t>
      </w:r>
      <w:r w:rsidRPr="006B4EA8">
        <w:rPr>
          <w:sz w:val="22"/>
        </w:rPr>
        <w:t>M.</w:t>
      </w:r>
      <w:r>
        <w:rPr>
          <w:sz w:val="22"/>
        </w:rPr>
        <w:t>, 2016.</w:t>
      </w:r>
      <w:r w:rsidRPr="006B4EA8">
        <w:rPr>
          <w:sz w:val="22"/>
        </w:rPr>
        <w:t xml:space="preserve"> Recent </w:t>
      </w:r>
      <w:r w:rsidRPr="006B4EA8">
        <w:rPr>
          <w:bCs/>
          <w:sz w:val="22"/>
        </w:rPr>
        <w:t>developments and applications of the HYDRUS computer software packages</w:t>
      </w:r>
      <w:r>
        <w:rPr>
          <w:sz w:val="22"/>
        </w:rPr>
        <w:t>.</w:t>
      </w:r>
      <w:r w:rsidRPr="006B4EA8">
        <w:rPr>
          <w:sz w:val="22"/>
        </w:rPr>
        <w:t xml:space="preserve"> </w:t>
      </w:r>
      <w:r w:rsidRPr="006B4EA8">
        <w:rPr>
          <w:iCs/>
          <w:sz w:val="22"/>
        </w:rPr>
        <w:t>Vadose Zone Journal, 15</w:t>
      </w:r>
      <w:r w:rsidRPr="006B4EA8">
        <w:rPr>
          <w:sz w:val="22"/>
        </w:rPr>
        <w:t xml:space="preserve">(7), pp. 25, </w:t>
      </w:r>
      <w:proofErr w:type="spellStart"/>
      <w:r w:rsidRPr="006B4EA8">
        <w:rPr>
          <w:color w:val="111111"/>
          <w:sz w:val="22"/>
          <w:lang w:val="en"/>
        </w:rPr>
        <w:t>doi</w:t>
      </w:r>
      <w:proofErr w:type="spellEnd"/>
      <w:r w:rsidRPr="006B4EA8">
        <w:rPr>
          <w:color w:val="111111"/>
          <w:sz w:val="22"/>
          <w:lang w:val="en"/>
        </w:rPr>
        <w:t>: 10.2136/vzj2016.04.0033</w:t>
      </w:r>
      <w:r w:rsidRPr="006B4EA8">
        <w:rPr>
          <w:sz w:val="22"/>
        </w:rPr>
        <w:t>.</w:t>
      </w:r>
      <w:bookmarkEnd w:id="44"/>
    </w:p>
    <w:p w14:paraId="5B7D413B" w14:textId="61877ADF" w:rsidR="00157154" w:rsidRDefault="0018123C" w:rsidP="00157154">
      <w:pPr>
        <w:autoSpaceDE w:val="0"/>
        <w:autoSpaceDN w:val="0"/>
        <w:adjustRightInd w:val="0"/>
        <w:spacing w:after="120" w:line="240" w:lineRule="auto"/>
        <w:ind w:left="360" w:hanging="360"/>
        <w:rPr>
          <w:rFonts w:eastAsia="Times New Roman" w:cs="Times New Roman"/>
          <w:sz w:val="22"/>
        </w:rPr>
      </w:pPr>
      <w:r w:rsidRPr="008B69AE">
        <w:rPr>
          <w:rFonts w:cs="Times New Roman"/>
          <w:sz w:val="22"/>
        </w:rPr>
        <w:t>Terzag</w:t>
      </w:r>
      <w:r>
        <w:rPr>
          <w:rFonts w:cs="Times New Roman"/>
          <w:sz w:val="22"/>
        </w:rPr>
        <w:t>h</w:t>
      </w:r>
      <w:r w:rsidRPr="008B69AE">
        <w:rPr>
          <w:rFonts w:cs="Times New Roman"/>
          <w:sz w:val="22"/>
        </w:rPr>
        <w:t>i</w:t>
      </w:r>
      <w:r>
        <w:rPr>
          <w:rFonts w:cs="Times New Roman"/>
          <w:sz w:val="22"/>
        </w:rPr>
        <w:t xml:space="preserve">, K., </w:t>
      </w:r>
      <w:r w:rsidRPr="008B69AE">
        <w:rPr>
          <w:rFonts w:cs="Times New Roman"/>
          <w:sz w:val="22"/>
        </w:rPr>
        <w:t>Peck</w:t>
      </w:r>
      <w:r>
        <w:rPr>
          <w:rFonts w:cs="Times New Roman"/>
          <w:sz w:val="22"/>
        </w:rPr>
        <w:t>, R.B.</w:t>
      </w:r>
      <w:r w:rsidRPr="008B69AE">
        <w:rPr>
          <w:rFonts w:cs="Times New Roman"/>
          <w:sz w:val="22"/>
        </w:rPr>
        <w:t>,</w:t>
      </w:r>
      <w:r>
        <w:rPr>
          <w:rFonts w:cs="Times New Roman"/>
          <w:sz w:val="22"/>
        </w:rPr>
        <w:t xml:space="preserve"> 1996.</w:t>
      </w:r>
      <w:r w:rsidRPr="008B69AE">
        <w:rPr>
          <w:rFonts w:cs="Times New Roman"/>
          <w:sz w:val="22"/>
        </w:rPr>
        <w:t xml:space="preserve"> Fundamentals of Soil Mechanics, Wiley, New York.</w:t>
      </w:r>
    </w:p>
    <w:p w14:paraId="32C840E4" w14:textId="4CBBCB90" w:rsidR="0018123C" w:rsidRDefault="0018123C" w:rsidP="00E43844">
      <w:pPr>
        <w:autoSpaceDE w:val="0"/>
        <w:autoSpaceDN w:val="0"/>
        <w:adjustRightInd w:val="0"/>
        <w:spacing w:after="120" w:line="240" w:lineRule="auto"/>
        <w:ind w:left="360" w:hanging="360"/>
        <w:rPr>
          <w:rFonts w:eastAsia="Times New Roman" w:cs="Times New Roman"/>
          <w:sz w:val="22"/>
        </w:rPr>
      </w:pPr>
      <w:r>
        <w:rPr>
          <w:rFonts w:eastAsia="Times New Roman" w:cs="Times New Roman"/>
          <w:sz w:val="22"/>
        </w:rPr>
        <w:t xml:space="preserve">van </w:t>
      </w:r>
      <w:proofErr w:type="spellStart"/>
      <w:r>
        <w:rPr>
          <w:rFonts w:eastAsia="Times New Roman" w:cs="Times New Roman"/>
          <w:sz w:val="22"/>
        </w:rPr>
        <w:t>Genuchten</w:t>
      </w:r>
      <w:proofErr w:type="spellEnd"/>
      <w:r>
        <w:rPr>
          <w:rFonts w:eastAsia="Times New Roman" w:cs="Times New Roman"/>
          <w:sz w:val="22"/>
        </w:rPr>
        <w:t>, M.Th., 1980. A closed-form equation for predicting the hydraulic conductivity of unsaturated soils. Soil Sci. Soc. Am. J., 44, 892-898.</w:t>
      </w:r>
    </w:p>
    <w:p w14:paraId="14BF1435" w14:textId="2251A698" w:rsidR="0018123C" w:rsidRDefault="0018123C" w:rsidP="00FD22E5">
      <w:pPr>
        <w:spacing w:before="100" w:beforeAutospacing="1" w:after="100" w:afterAutospacing="1" w:line="240" w:lineRule="auto"/>
        <w:ind w:left="450" w:hanging="450"/>
        <w:rPr>
          <w:rFonts w:eastAsia="Times New Roman" w:cs="Times New Roman"/>
          <w:sz w:val="22"/>
        </w:rPr>
      </w:pPr>
      <w:r>
        <w:rPr>
          <w:rFonts w:eastAsia="Times New Roman" w:cs="Times New Roman"/>
          <w:sz w:val="22"/>
        </w:rPr>
        <w:t xml:space="preserve">Washington, J.W., Yoo, H., Ellington, J.J., Jenkins, T.M., </w:t>
      </w:r>
      <w:proofErr w:type="spellStart"/>
      <w:r>
        <w:rPr>
          <w:rFonts w:eastAsia="Times New Roman" w:cs="Times New Roman"/>
          <w:sz w:val="22"/>
        </w:rPr>
        <w:t>Libelo</w:t>
      </w:r>
      <w:proofErr w:type="spellEnd"/>
      <w:r>
        <w:rPr>
          <w:rFonts w:eastAsia="Times New Roman" w:cs="Times New Roman"/>
          <w:sz w:val="22"/>
        </w:rPr>
        <w:t xml:space="preserve">, E.L. (2010). Concentrations, distribution, and persistence of </w:t>
      </w:r>
      <w:proofErr w:type="spellStart"/>
      <w:r>
        <w:rPr>
          <w:rFonts w:eastAsia="Times New Roman" w:cs="Times New Roman"/>
          <w:sz w:val="22"/>
        </w:rPr>
        <w:t>perfluoroalkylates</w:t>
      </w:r>
      <w:proofErr w:type="spellEnd"/>
      <w:r>
        <w:rPr>
          <w:rFonts w:eastAsia="Times New Roman" w:cs="Times New Roman"/>
          <w:sz w:val="22"/>
        </w:rPr>
        <w:t xml:space="preserve"> in sludge-applied soils near Decatur, Alabama, USA. Environ. Sci. Technol., 44(22), 8390-8396.</w:t>
      </w:r>
    </w:p>
    <w:p w14:paraId="4CD57DD2" w14:textId="77777777" w:rsidR="0018123C" w:rsidRPr="005E5218" w:rsidRDefault="0018123C" w:rsidP="0018123C">
      <w:pPr>
        <w:pStyle w:val="NormalWeb"/>
        <w:ind w:left="360" w:hanging="360"/>
        <w:rPr>
          <w:color w:val="000000" w:themeColor="text1"/>
          <w:sz w:val="22"/>
          <w:szCs w:val="22"/>
        </w:rPr>
      </w:pPr>
      <w:r>
        <w:rPr>
          <w:color w:val="000000" w:themeColor="text1"/>
          <w:sz w:val="22"/>
          <w:szCs w:val="22"/>
        </w:rPr>
        <w:t xml:space="preserve">Zare, M., </w:t>
      </w:r>
      <w:proofErr w:type="spellStart"/>
      <w:r>
        <w:rPr>
          <w:color w:val="000000" w:themeColor="text1"/>
          <w:sz w:val="22"/>
          <w:szCs w:val="22"/>
        </w:rPr>
        <w:t>Afyuni</w:t>
      </w:r>
      <w:proofErr w:type="spellEnd"/>
      <w:r>
        <w:rPr>
          <w:color w:val="000000" w:themeColor="text1"/>
          <w:sz w:val="22"/>
          <w:szCs w:val="22"/>
        </w:rPr>
        <w:t>, M., Abbaspour, K.C., 2010. Effects of biosolids application on temporal variations in soil physical and unsaturated hydraulic properties, J. Residuals Sci. Technol., 7(4), 227-235.</w:t>
      </w:r>
    </w:p>
    <w:p w14:paraId="4E3F8D7F" w14:textId="258199C6" w:rsidR="00FD22E5" w:rsidRDefault="00FD22E5" w:rsidP="00FD22E5">
      <w:pPr>
        <w:spacing w:before="100" w:beforeAutospacing="1" w:after="100" w:afterAutospacing="1" w:line="240" w:lineRule="auto"/>
        <w:ind w:left="450" w:hanging="450"/>
        <w:rPr>
          <w:rFonts w:ascii="TimesNewRomanPSMT" w:eastAsia="Times New Roman" w:hAnsi="TimesNewRomanPSMT" w:cs="Times New Roman"/>
          <w:color w:val="000000" w:themeColor="text1"/>
          <w:sz w:val="22"/>
        </w:rPr>
      </w:pPr>
      <w:r>
        <w:rPr>
          <w:rFonts w:ascii="TimesNewRomanPSMT" w:eastAsia="Times New Roman" w:hAnsi="TimesNewRomanPSMT" w:cs="Times New Roman"/>
          <w:color w:val="000000" w:themeColor="text1"/>
          <w:sz w:val="22"/>
        </w:rPr>
        <w:t xml:space="preserve">Zhang, Y., Schaap, M.G. (2017). Weighted recalibration of the Rosetta </w:t>
      </w:r>
      <w:proofErr w:type="spellStart"/>
      <w:r>
        <w:rPr>
          <w:rFonts w:ascii="TimesNewRomanPSMT" w:eastAsia="Times New Roman" w:hAnsi="TimesNewRomanPSMT" w:cs="Times New Roman"/>
          <w:color w:val="000000" w:themeColor="text1"/>
          <w:sz w:val="22"/>
        </w:rPr>
        <w:t>pedotransfer</w:t>
      </w:r>
      <w:proofErr w:type="spellEnd"/>
      <w:r>
        <w:rPr>
          <w:rFonts w:ascii="TimesNewRomanPSMT" w:eastAsia="Times New Roman" w:hAnsi="TimesNewRomanPSMT" w:cs="Times New Roman"/>
          <w:color w:val="000000" w:themeColor="text1"/>
          <w:sz w:val="22"/>
        </w:rPr>
        <w:t xml:space="preserve"> model with improved estimates of hydraulic parameter distributions and su</w:t>
      </w:r>
      <w:r w:rsidR="00AE190D">
        <w:rPr>
          <w:rFonts w:ascii="TimesNewRomanPSMT" w:eastAsia="Times New Roman" w:hAnsi="TimesNewRomanPSMT" w:cs="Times New Roman"/>
          <w:color w:val="000000" w:themeColor="text1"/>
          <w:sz w:val="22"/>
        </w:rPr>
        <w:t>mm</w:t>
      </w:r>
      <w:r>
        <w:rPr>
          <w:rFonts w:ascii="TimesNewRomanPSMT" w:eastAsia="Times New Roman" w:hAnsi="TimesNewRomanPSMT" w:cs="Times New Roman"/>
          <w:color w:val="000000" w:themeColor="text1"/>
          <w:sz w:val="22"/>
        </w:rPr>
        <w:t xml:space="preserve">ary statistics (Rosetta3). J. </w:t>
      </w:r>
      <w:proofErr w:type="spellStart"/>
      <w:r>
        <w:rPr>
          <w:rFonts w:ascii="TimesNewRomanPSMT" w:eastAsia="Times New Roman" w:hAnsi="TimesNewRomanPSMT" w:cs="Times New Roman"/>
          <w:color w:val="000000" w:themeColor="text1"/>
          <w:sz w:val="22"/>
        </w:rPr>
        <w:t>Hydrol</w:t>
      </w:r>
      <w:proofErr w:type="spellEnd"/>
      <w:r>
        <w:rPr>
          <w:rFonts w:ascii="TimesNewRomanPSMT" w:eastAsia="Times New Roman" w:hAnsi="TimesNewRomanPSMT" w:cs="Times New Roman"/>
          <w:color w:val="000000" w:themeColor="text1"/>
          <w:sz w:val="22"/>
        </w:rPr>
        <w:t>., 547, 39-53.</w:t>
      </w:r>
    </w:p>
    <w:p w14:paraId="3ECED93E" w14:textId="77F515D2" w:rsidR="00FD22E5" w:rsidRPr="00A50D9E" w:rsidRDefault="00FD22E5" w:rsidP="00FD22E5">
      <w:pPr>
        <w:spacing w:before="100" w:beforeAutospacing="1" w:after="100" w:afterAutospacing="1" w:line="240" w:lineRule="auto"/>
        <w:ind w:left="450" w:hanging="450"/>
        <w:rPr>
          <w:rFonts w:eastAsia="Times New Roman" w:cs="Times New Roman"/>
          <w:color w:val="000000" w:themeColor="text1"/>
          <w:szCs w:val="24"/>
        </w:rPr>
      </w:pPr>
      <w:r>
        <w:rPr>
          <w:rFonts w:ascii="TimesNewRomanPSMT" w:eastAsia="Times New Roman" w:hAnsi="TimesNewRomanPSMT" w:cs="Times New Roman"/>
          <w:color w:val="000000" w:themeColor="text1"/>
          <w:sz w:val="22"/>
        </w:rPr>
        <w:t xml:space="preserve">Zhang, Y., Schaap, M.G. (2019). Estimation of saturated hydraulic conductivity with </w:t>
      </w:r>
      <w:proofErr w:type="spellStart"/>
      <w:r>
        <w:rPr>
          <w:rFonts w:ascii="TimesNewRomanPSMT" w:eastAsia="Times New Roman" w:hAnsi="TimesNewRomanPSMT" w:cs="Times New Roman"/>
          <w:color w:val="000000" w:themeColor="text1"/>
          <w:sz w:val="22"/>
        </w:rPr>
        <w:t>pedotransfer</w:t>
      </w:r>
      <w:proofErr w:type="spellEnd"/>
      <w:r>
        <w:rPr>
          <w:rFonts w:ascii="TimesNewRomanPSMT" w:eastAsia="Times New Roman" w:hAnsi="TimesNewRomanPSMT" w:cs="Times New Roman"/>
          <w:color w:val="000000" w:themeColor="text1"/>
          <w:sz w:val="22"/>
        </w:rPr>
        <w:t xml:space="preserve"> functions: A review. J. Hydrol., 575, 1011-1030.</w:t>
      </w:r>
    </w:p>
    <w:p w14:paraId="0A66508E" w14:textId="77777777" w:rsidR="0018123C" w:rsidRDefault="0018123C" w:rsidP="0018123C">
      <w:pPr>
        <w:rPr>
          <w:lang w:eastAsia="zh-CN"/>
        </w:rPr>
      </w:pPr>
    </w:p>
    <w:p w14:paraId="10B8FB55" w14:textId="31C86112" w:rsidR="00B8208E" w:rsidRPr="0018123C" w:rsidRDefault="00B8208E" w:rsidP="0018123C">
      <w:pPr>
        <w:rPr>
          <w:lang w:eastAsia="zh-CN"/>
        </w:rPr>
      </w:pPr>
      <w:r w:rsidRPr="00B8208E">
        <w:rPr>
          <w:noProof/>
          <w:color w:val="FF0000"/>
          <w:lang w:eastAsia="zh-CN"/>
        </w:rPr>
        <mc:AlternateContent>
          <mc:Choice Requires="wps">
            <w:drawing>
              <wp:anchor distT="0" distB="0" distL="114300" distR="114300" simplePos="0" relativeHeight="251659264" behindDoc="0" locked="0" layoutInCell="1" allowOverlap="1" wp14:anchorId="6F40BC1D" wp14:editId="52F03F78">
                <wp:simplePos x="0" y="0"/>
                <wp:positionH relativeFrom="column">
                  <wp:posOffset>112465</wp:posOffset>
                </wp:positionH>
                <wp:positionV relativeFrom="paragraph">
                  <wp:posOffset>877716</wp:posOffset>
                </wp:positionV>
                <wp:extent cx="5393493" cy="0"/>
                <wp:effectExtent l="0" t="0" r="17145" b="12700"/>
                <wp:wrapNone/>
                <wp:docPr id="1296470091" name="Straight Connector 2"/>
                <wp:cNvGraphicFramePr/>
                <a:graphic xmlns:a="http://schemas.openxmlformats.org/drawingml/2006/main">
                  <a:graphicData uri="http://schemas.microsoft.com/office/word/2010/wordprocessingShape">
                    <wps:wsp>
                      <wps:cNvCnPr/>
                      <wps:spPr>
                        <a:xfrm>
                          <a:off x="0" y="0"/>
                          <a:ext cx="53934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F6255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85pt,69.1pt" to="433.55pt,6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" strokecolor="#4472c4 [3204]" strokeweight=".5pt">
                <v:stroke joinstyle="miter"/>
              </v:line>
            </w:pict>
          </mc:Fallback>
        </mc:AlternateContent>
      </w:r>
      <w:r w:rsidRPr="00B8208E">
        <w:rPr>
          <w:noProof/>
          <w:lang w:eastAsia="zh-CN"/>
        </w:rPr>
        <w:drawing>
          <wp:inline distT="0" distB="0" distL="0" distR="0" wp14:anchorId="56B0274C" wp14:editId="28FD2F94">
            <wp:extent cx="5943600" cy="1354455"/>
            <wp:effectExtent l="0" t="0" r="0" b="4445"/>
            <wp:docPr id="12840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83643" name=""/>
                    <pic:cNvPicPr/>
                  </pic:nvPicPr>
                  <pic:blipFill>
                    <a:blip r:embed="rId29"/>
                    <a:stretch>
                      <a:fillRect/>
                    </a:stretch>
                  </pic:blipFill>
                  <pic:spPr>
                    <a:xfrm>
                      <a:off x="0" y="0"/>
                      <a:ext cx="5943600" cy="1354455"/>
                    </a:xfrm>
                    <a:prstGeom prst="rect">
                      <a:avLst/>
                    </a:prstGeom>
                  </pic:spPr>
                </pic:pic>
              </a:graphicData>
            </a:graphic>
          </wp:inline>
        </w:drawing>
      </w:r>
    </w:p>
    <w:sectPr w:rsidR="00B8208E" w:rsidRPr="0018123C" w:rsidSect="00AA0C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AAAA2" w14:textId="77777777" w:rsidR="00D71C55" w:rsidRDefault="00D71C55" w:rsidP="00FC6BC8">
      <w:pPr>
        <w:spacing w:after="0" w:line="240" w:lineRule="auto"/>
      </w:pPr>
      <w:r>
        <w:separator/>
      </w:r>
    </w:p>
  </w:endnote>
  <w:endnote w:type="continuationSeparator" w:id="0">
    <w:p w14:paraId="4E276DE4" w14:textId="77777777" w:rsidR="00D71C55" w:rsidRDefault="00D71C55" w:rsidP="00FC6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notTrueType/>
    <w:pitch w:val="default"/>
  </w:font>
  <w:font w:name="Times">
    <w:altName w:val="Times New Roman"/>
    <w:panose1 w:val="00000500000000020000"/>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034015"/>
      <w:docPartObj>
        <w:docPartGallery w:val="Page Numbers (Bottom of Page)"/>
        <w:docPartUnique/>
      </w:docPartObj>
    </w:sdtPr>
    <w:sdtContent>
      <w:p w14:paraId="0E51F8C5" w14:textId="07E48975" w:rsidR="00FC6BC8" w:rsidRDefault="00FC6BC8" w:rsidP="004A24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F1F507" w14:textId="77777777" w:rsidR="00FC6BC8" w:rsidRDefault="00FC6BC8" w:rsidP="00FC6B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600975"/>
      <w:docPartObj>
        <w:docPartGallery w:val="Page Numbers (Bottom of Page)"/>
        <w:docPartUnique/>
      </w:docPartObj>
    </w:sdtPr>
    <w:sdtContent>
      <w:p w14:paraId="4C78324D" w14:textId="423DB229" w:rsidR="004A2460" w:rsidRDefault="004A2460" w:rsidP="004A24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CE4F420" w14:textId="04CF9410" w:rsidR="00FC6BC8" w:rsidRDefault="00FC6BC8" w:rsidP="004A2460">
    <w:pPr>
      <w:pStyle w:val="Footer"/>
      <w:framePr w:wrap="none" w:vAnchor="text" w:hAnchor="margin" w:xAlign="center" w:y="1"/>
      <w:ind w:left="360" w:right="360"/>
      <w:rPr>
        <w:rStyle w:val="PageNumber"/>
      </w:rPr>
    </w:pPr>
  </w:p>
  <w:p w14:paraId="79D6B4D9" w14:textId="741F2152" w:rsidR="00FC6BC8" w:rsidRDefault="004A2460" w:rsidP="00FC6BC8">
    <w:pPr>
      <w:pStyle w:val="Footer"/>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3954" w14:textId="77777777" w:rsidR="00D71C55" w:rsidRDefault="00D71C55" w:rsidP="00FC6BC8">
      <w:pPr>
        <w:spacing w:after="0" w:line="240" w:lineRule="auto"/>
      </w:pPr>
      <w:r>
        <w:separator/>
      </w:r>
    </w:p>
  </w:footnote>
  <w:footnote w:type="continuationSeparator" w:id="0">
    <w:p w14:paraId="5A3CBB24" w14:textId="77777777" w:rsidR="00D71C55" w:rsidRDefault="00D71C55" w:rsidP="00FC6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52D5" w14:textId="3551AA81" w:rsidR="00FC6BC8" w:rsidRDefault="00FC6BC8">
    <w:pPr>
      <w:pStyle w:val="Header"/>
    </w:pPr>
    <w:r>
      <w:ptab w:relativeTo="margin" w:alignment="center" w:leader="none"/>
    </w:r>
    <w:r>
      <w:t>Supporting Information</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297"/>
    <w:multiLevelType w:val="hybridMultilevel"/>
    <w:tmpl w:val="F9141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C43FC"/>
    <w:multiLevelType w:val="hybridMultilevel"/>
    <w:tmpl w:val="BC64E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A4A16"/>
    <w:multiLevelType w:val="hybridMultilevel"/>
    <w:tmpl w:val="DEAA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E610D"/>
    <w:multiLevelType w:val="hybridMultilevel"/>
    <w:tmpl w:val="1322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74974"/>
    <w:multiLevelType w:val="multilevel"/>
    <w:tmpl w:val="38C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55889"/>
    <w:multiLevelType w:val="hybridMultilevel"/>
    <w:tmpl w:val="A6AC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724E2"/>
    <w:multiLevelType w:val="multilevel"/>
    <w:tmpl w:val="0FBE4C74"/>
    <w:lvl w:ilvl="0">
      <w:start w:val="1"/>
      <w:numFmt w:val="decimal"/>
      <w:lvlText w:val="%1."/>
      <w:lvlJc w:val="left"/>
      <w:pPr>
        <w:ind w:left="36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68B19F3"/>
    <w:multiLevelType w:val="hybridMultilevel"/>
    <w:tmpl w:val="5E02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F186F"/>
    <w:multiLevelType w:val="hybridMultilevel"/>
    <w:tmpl w:val="02DAB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5588F"/>
    <w:multiLevelType w:val="hybridMultilevel"/>
    <w:tmpl w:val="6BC2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F2D77"/>
    <w:multiLevelType w:val="hybridMultilevel"/>
    <w:tmpl w:val="59B4D8DC"/>
    <w:lvl w:ilvl="0" w:tplc="D062DE7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52744"/>
    <w:multiLevelType w:val="hybridMultilevel"/>
    <w:tmpl w:val="468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C970D1"/>
    <w:multiLevelType w:val="hybridMultilevel"/>
    <w:tmpl w:val="A9B4EA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A6B78"/>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B13882"/>
    <w:multiLevelType w:val="hybridMultilevel"/>
    <w:tmpl w:val="467C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721D8"/>
    <w:multiLevelType w:val="hybridMultilevel"/>
    <w:tmpl w:val="14DED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476A5"/>
    <w:multiLevelType w:val="hybridMultilevel"/>
    <w:tmpl w:val="DAC0BA74"/>
    <w:lvl w:ilvl="0" w:tplc="263886E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286C97"/>
    <w:multiLevelType w:val="hybridMultilevel"/>
    <w:tmpl w:val="4A4E1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D3C64"/>
    <w:multiLevelType w:val="hybridMultilevel"/>
    <w:tmpl w:val="198C8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0111A"/>
    <w:multiLevelType w:val="hybridMultilevel"/>
    <w:tmpl w:val="A9D0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84E76"/>
    <w:multiLevelType w:val="hybridMultilevel"/>
    <w:tmpl w:val="AB90345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3AF05748"/>
    <w:multiLevelType w:val="hybridMultilevel"/>
    <w:tmpl w:val="5B7E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73744D"/>
    <w:multiLevelType w:val="hybridMultilevel"/>
    <w:tmpl w:val="0C9E8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B2224"/>
    <w:multiLevelType w:val="hybridMultilevel"/>
    <w:tmpl w:val="06A8D5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4F78B6"/>
    <w:multiLevelType w:val="hybridMultilevel"/>
    <w:tmpl w:val="85FE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C0BA8"/>
    <w:multiLevelType w:val="hybridMultilevel"/>
    <w:tmpl w:val="B1E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93D06"/>
    <w:multiLevelType w:val="hybridMultilevel"/>
    <w:tmpl w:val="7D18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B02F1"/>
    <w:multiLevelType w:val="hybridMultilevel"/>
    <w:tmpl w:val="BE02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074E26"/>
    <w:multiLevelType w:val="hybridMultilevel"/>
    <w:tmpl w:val="92845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9A457C"/>
    <w:multiLevelType w:val="hybridMultilevel"/>
    <w:tmpl w:val="24D69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210826"/>
    <w:multiLevelType w:val="hybridMultilevel"/>
    <w:tmpl w:val="A0D8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BD1F2E"/>
    <w:multiLevelType w:val="multilevel"/>
    <w:tmpl w:val="500AFBA6"/>
    <w:lvl w:ilvl="0">
      <w:start w:val="1"/>
      <w:numFmt w:val="decimal"/>
      <w:lvlText w:val="%1."/>
      <w:lvlJc w:val="left"/>
      <w:pPr>
        <w:ind w:left="36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632780A"/>
    <w:multiLevelType w:val="hybridMultilevel"/>
    <w:tmpl w:val="D67E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BF7AF0"/>
    <w:multiLevelType w:val="hybridMultilevel"/>
    <w:tmpl w:val="56F8C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872D92"/>
    <w:multiLevelType w:val="hybridMultilevel"/>
    <w:tmpl w:val="D1B0D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211A1E"/>
    <w:multiLevelType w:val="hybridMultilevel"/>
    <w:tmpl w:val="44D2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3015AB"/>
    <w:multiLevelType w:val="hybridMultilevel"/>
    <w:tmpl w:val="CAC2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C3120F"/>
    <w:multiLevelType w:val="hybridMultilevel"/>
    <w:tmpl w:val="1422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2F5F03"/>
    <w:multiLevelType w:val="hybridMultilevel"/>
    <w:tmpl w:val="76AC0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6732499">
    <w:abstractNumId w:val="27"/>
  </w:num>
  <w:num w:numId="2" w16cid:durableId="1995839402">
    <w:abstractNumId w:val="16"/>
  </w:num>
  <w:num w:numId="3" w16cid:durableId="947394962">
    <w:abstractNumId w:val="10"/>
  </w:num>
  <w:num w:numId="4" w16cid:durableId="577714398">
    <w:abstractNumId w:val="31"/>
  </w:num>
  <w:num w:numId="5" w16cid:durableId="901214642">
    <w:abstractNumId w:val="18"/>
  </w:num>
  <w:num w:numId="6" w16cid:durableId="1156727895">
    <w:abstractNumId w:val="29"/>
  </w:num>
  <w:num w:numId="7" w16cid:durableId="1506629215">
    <w:abstractNumId w:val="12"/>
  </w:num>
  <w:num w:numId="8" w16cid:durableId="1208759105">
    <w:abstractNumId w:val="36"/>
  </w:num>
  <w:num w:numId="9" w16cid:durableId="895317764">
    <w:abstractNumId w:val="14"/>
  </w:num>
  <w:num w:numId="10" w16cid:durableId="1770200152">
    <w:abstractNumId w:val="13"/>
  </w:num>
  <w:num w:numId="11" w16cid:durableId="1260258730">
    <w:abstractNumId w:val="6"/>
  </w:num>
  <w:num w:numId="12" w16cid:durableId="1352101426">
    <w:abstractNumId w:val="34"/>
  </w:num>
  <w:num w:numId="13" w16cid:durableId="2054381">
    <w:abstractNumId w:val="37"/>
  </w:num>
  <w:num w:numId="14" w16cid:durableId="749691029">
    <w:abstractNumId w:val="24"/>
  </w:num>
  <w:num w:numId="15" w16cid:durableId="377166028">
    <w:abstractNumId w:val="5"/>
  </w:num>
  <w:num w:numId="16" w16cid:durableId="500851247">
    <w:abstractNumId w:val="26"/>
  </w:num>
  <w:num w:numId="17" w16cid:durableId="989362709">
    <w:abstractNumId w:val="21"/>
  </w:num>
  <w:num w:numId="18" w16cid:durableId="968780522">
    <w:abstractNumId w:val="1"/>
  </w:num>
  <w:num w:numId="19" w16cid:durableId="364451141">
    <w:abstractNumId w:val="3"/>
  </w:num>
  <w:num w:numId="20" w16cid:durableId="2036038788">
    <w:abstractNumId w:val="0"/>
  </w:num>
  <w:num w:numId="21" w16cid:durableId="1847743057">
    <w:abstractNumId w:val="22"/>
  </w:num>
  <w:num w:numId="22" w16cid:durableId="1681353727">
    <w:abstractNumId w:val="2"/>
  </w:num>
  <w:num w:numId="23" w16cid:durableId="1919636579">
    <w:abstractNumId w:val="9"/>
  </w:num>
  <w:num w:numId="24" w16cid:durableId="880286390">
    <w:abstractNumId w:val="19"/>
  </w:num>
  <w:num w:numId="25" w16cid:durableId="1908029718">
    <w:abstractNumId w:val="17"/>
  </w:num>
  <w:num w:numId="26" w16cid:durableId="882255614">
    <w:abstractNumId w:val="7"/>
  </w:num>
  <w:num w:numId="27" w16cid:durableId="634063565">
    <w:abstractNumId w:val="30"/>
  </w:num>
  <w:num w:numId="28" w16cid:durableId="331840448">
    <w:abstractNumId w:val="32"/>
  </w:num>
  <w:num w:numId="29" w16cid:durableId="1813789784">
    <w:abstractNumId w:val="15"/>
  </w:num>
  <w:num w:numId="30" w16cid:durableId="1744065497">
    <w:abstractNumId w:val="38"/>
  </w:num>
  <w:num w:numId="31" w16cid:durableId="1016349139">
    <w:abstractNumId w:val="25"/>
  </w:num>
  <w:num w:numId="32" w16cid:durableId="1697728705">
    <w:abstractNumId w:val="33"/>
  </w:num>
  <w:num w:numId="33" w16cid:durableId="1450785108">
    <w:abstractNumId w:val="20"/>
  </w:num>
  <w:num w:numId="34" w16cid:durableId="429080564">
    <w:abstractNumId w:val="28"/>
  </w:num>
  <w:num w:numId="35" w16cid:durableId="60641637">
    <w:abstractNumId w:val="35"/>
  </w:num>
  <w:num w:numId="36" w16cid:durableId="537427301">
    <w:abstractNumId w:val="8"/>
  </w:num>
  <w:num w:numId="37" w16cid:durableId="488987315">
    <w:abstractNumId w:val="4"/>
  </w:num>
  <w:num w:numId="38" w16cid:durableId="1304389286">
    <w:abstractNumId w:val="23"/>
  </w:num>
  <w:num w:numId="39" w16cid:durableId="50886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2sDS0NDIyNjE1NjBW0lEKTi0uzszPAykwqgUAoRGEyiwAAAA="/>
  </w:docVars>
  <w:rsids>
    <w:rsidRoot w:val="008110E1"/>
    <w:rsid w:val="000004AC"/>
    <w:rsid w:val="0002217C"/>
    <w:rsid w:val="00022987"/>
    <w:rsid w:val="00050052"/>
    <w:rsid w:val="00053268"/>
    <w:rsid w:val="00054D31"/>
    <w:rsid w:val="000626B6"/>
    <w:rsid w:val="00064EA6"/>
    <w:rsid w:val="00075EAE"/>
    <w:rsid w:val="000874AF"/>
    <w:rsid w:val="00092823"/>
    <w:rsid w:val="000B4774"/>
    <w:rsid w:val="000B4C7A"/>
    <w:rsid w:val="000B6C39"/>
    <w:rsid w:val="000C687D"/>
    <w:rsid w:val="000C6D58"/>
    <w:rsid w:val="000F1489"/>
    <w:rsid w:val="00101AE1"/>
    <w:rsid w:val="00104103"/>
    <w:rsid w:val="001161DE"/>
    <w:rsid w:val="0012738A"/>
    <w:rsid w:val="00132F4E"/>
    <w:rsid w:val="00157154"/>
    <w:rsid w:val="00157C20"/>
    <w:rsid w:val="00160341"/>
    <w:rsid w:val="001713C1"/>
    <w:rsid w:val="00180F4A"/>
    <w:rsid w:val="0018123C"/>
    <w:rsid w:val="00197027"/>
    <w:rsid w:val="001A1C3A"/>
    <w:rsid w:val="001A3E94"/>
    <w:rsid w:val="001C082E"/>
    <w:rsid w:val="001E2AB1"/>
    <w:rsid w:val="001E7398"/>
    <w:rsid w:val="001F64E1"/>
    <w:rsid w:val="002455AB"/>
    <w:rsid w:val="00266AD9"/>
    <w:rsid w:val="0027152E"/>
    <w:rsid w:val="00284E4E"/>
    <w:rsid w:val="0029372A"/>
    <w:rsid w:val="00296260"/>
    <w:rsid w:val="002B0213"/>
    <w:rsid w:val="002B52AD"/>
    <w:rsid w:val="002C4C71"/>
    <w:rsid w:val="0030090D"/>
    <w:rsid w:val="00331489"/>
    <w:rsid w:val="00352AA0"/>
    <w:rsid w:val="00372FAE"/>
    <w:rsid w:val="00373E25"/>
    <w:rsid w:val="003859C1"/>
    <w:rsid w:val="00387CB4"/>
    <w:rsid w:val="003B0CDA"/>
    <w:rsid w:val="003C72AC"/>
    <w:rsid w:val="003D1E7A"/>
    <w:rsid w:val="003D3294"/>
    <w:rsid w:val="003F3A7E"/>
    <w:rsid w:val="003F77FC"/>
    <w:rsid w:val="00403208"/>
    <w:rsid w:val="00415D98"/>
    <w:rsid w:val="00432CD1"/>
    <w:rsid w:val="004361A4"/>
    <w:rsid w:val="0044208B"/>
    <w:rsid w:val="004446C2"/>
    <w:rsid w:val="004566F7"/>
    <w:rsid w:val="00457B57"/>
    <w:rsid w:val="00481DA5"/>
    <w:rsid w:val="0049428C"/>
    <w:rsid w:val="00496666"/>
    <w:rsid w:val="004A2460"/>
    <w:rsid w:val="004A405F"/>
    <w:rsid w:val="004B1855"/>
    <w:rsid w:val="004B49FA"/>
    <w:rsid w:val="004C6B52"/>
    <w:rsid w:val="00513C00"/>
    <w:rsid w:val="00526F21"/>
    <w:rsid w:val="005305E1"/>
    <w:rsid w:val="00533DFE"/>
    <w:rsid w:val="0054247D"/>
    <w:rsid w:val="005546E1"/>
    <w:rsid w:val="00576857"/>
    <w:rsid w:val="005A501A"/>
    <w:rsid w:val="005D2B4D"/>
    <w:rsid w:val="0062054D"/>
    <w:rsid w:val="006301F2"/>
    <w:rsid w:val="006537DD"/>
    <w:rsid w:val="00667F5F"/>
    <w:rsid w:val="00676EE2"/>
    <w:rsid w:val="006778F1"/>
    <w:rsid w:val="00683644"/>
    <w:rsid w:val="00691A81"/>
    <w:rsid w:val="006C0BA6"/>
    <w:rsid w:val="006E6C9F"/>
    <w:rsid w:val="006F6D34"/>
    <w:rsid w:val="006F7860"/>
    <w:rsid w:val="00705343"/>
    <w:rsid w:val="00712F3D"/>
    <w:rsid w:val="00717529"/>
    <w:rsid w:val="007269D9"/>
    <w:rsid w:val="00732E6E"/>
    <w:rsid w:val="0073393B"/>
    <w:rsid w:val="00744944"/>
    <w:rsid w:val="00794570"/>
    <w:rsid w:val="007B11BC"/>
    <w:rsid w:val="007C0600"/>
    <w:rsid w:val="007C1CE0"/>
    <w:rsid w:val="007C1DC5"/>
    <w:rsid w:val="007D0799"/>
    <w:rsid w:val="007E29F3"/>
    <w:rsid w:val="007E5919"/>
    <w:rsid w:val="007F70C4"/>
    <w:rsid w:val="008110E1"/>
    <w:rsid w:val="0081488B"/>
    <w:rsid w:val="008156C2"/>
    <w:rsid w:val="008332AD"/>
    <w:rsid w:val="00841133"/>
    <w:rsid w:val="00853AD5"/>
    <w:rsid w:val="008615BF"/>
    <w:rsid w:val="008700EE"/>
    <w:rsid w:val="0087355D"/>
    <w:rsid w:val="00882975"/>
    <w:rsid w:val="00890210"/>
    <w:rsid w:val="008969C6"/>
    <w:rsid w:val="008A0767"/>
    <w:rsid w:val="008A1040"/>
    <w:rsid w:val="008C63AB"/>
    <w:rsid w:val="008D4006"/>
    <w:rsid w:val="008E0F7D"/>
    <w:rsid w:val="008E4722"/>
    <w:rsid w:val="00912A43"/>
    <w:rsid w:val="00913AEA"/>
    <w:rsid w:val="00914FBC"/>
    <w:rsid w:val="0092211C"/>
    <w:rsid w:val="00957152"/>
    <w:rsid w:val="0097231A"/>
    <w:rsid w:val="00974B86"/>
    <w:rsid w:val="00985D0B"/>
    <w:rsid w:val="009914D3"/>
    <w:rsid w:val="009D44E0"/>
    <w:rsid w:val="009E4A0A"/>
    <w:rsid w:val="009E6AE3"/>
    <w:rsid w:val="00A23A73"/>
    <w:rsid w:val="00A44160"/>
    <w:rsid w:val="00A7361A"/>
    <w:rsid w:val="00A75FE6"/>
    <w:rsid w:val="00A80D59"/>
    <w:rsid w:val="00AA0C18"/>
    <w:rsid w:val="00AE190D"/>
    <w:rsid w:val="00AF16DA"/>
    <w:rsid w:val="00B112FD"/>
    <w:rsid w:val="00B31B78"/>
    <w:rsid w:val="00B3372E"/>
    <w:rsid w:val="00B52EDE"/>
    <w:rsid w:val="00B61B05"/>
    <w:rsid w:val="00B64B6D"/>
    <w:rsid w:val="00B7370D"/>
    <w:rsid w:val="00B74164"/>
    <w:rsid w:val="00B8085C"/>
    <w:rsid w:val="00B8208E"/>
    <w:rsid w:val="00B83A50"/>
    <w:rsid w:val="00B916C9"/>
    <w:rsid w:val="00BB30E4"/>
    <w:rsid w:val="00BD7745"/>
    <w:rsid w:val="00BE16F6"/>
    <w:rsid w:val="00C10579"/>
    <w:rsid w:val="00C17F2F"/>
    <w:rsid w:val="00C32E26"/>
    <w:rsid w:val="00C41B6B"/>
    <w:rsid w:val="00C850CE"/>
    <w:rsid w:val="00C86AF0"/>
    <w:rsid w:val="00CA0815"/>
    <w:rsid w:val="00CB43B7"/>
    <w:rsid w:val="00CB49C6"/>
    <w:rsid w:val="00CD0E46"/>
    <w:rsid w:val="00CD4349"/>
    <w:rsid w:val="00CD448B"/>
    <w:rsid w:val="00CD5E51"/>
    <w:rsid w:val="00CE311D"/>
    <w:rsid w:val="00CF5CE8"/>
    <w:rsid w:val="00D00A6D"/>
    <w:rsid w:val="00D13017"/>
    <w:rsid w:val="00D550CD"/>
    <w:rsid w:val="00D71C55"/>
    <w:rsid w:val="00D87377"/>
    <w:rsid w:val="00D922D6"/>
    <w:rsid w:val="00DB4AE2"/>
    <w:rsid w:val="00DB7745"/>
    <w:rsid w:val="00DC4F69"/>
    <w:rsid w:val="00DD0D48"/>
    <w:rsid w:val="00DF51C0"/>
    <w:rsid w:val="00DF62A3"/>
    <w:rsid w:val="00E270B8"/>
    <w:rsid w:val="00E277CB"/>
    <w:rsid w:val="00E43844"/>
    <w:rsid w:val="00E44EB0"/>
    <w:rsid w:val="00E536CD"/>
    <w:rsid w:val="00E568FE"/>
    <w:rsid w:val="00E56D31"/>
    <w:rsid w:val="00E724F5"/>
    <w:rsid w:val="00E75A12"/>
    <w:rsid w:val="00E80465"/>
    <w:rsid w:val="00E80877"/>
    <w:rsid w:val="00EA02AC"/>
    <w:rsid w:val="00EB38D8"/>
    <w:rsid w:val="00EC2613"/>
    <w:rsid w:val="00ED0879"/>
    <w:rsid w:val="00ED5CC5"/>
    <w:rsid w:val="00ED7020"/>
    <w:rsid w:val="00F04946"/>
    <w:rsid w:val="00F0619F"/>
    <w:rsid w:val="00F076E4"/>
    <w:rsid w:val="00F07F98"/>
    <w:rsid w:val="00F13216"/>
    <w:rsid w:val="00F132B7"/>
    <w:rsid w:val="00F142A5"/>
    <w:rsid w:val="00F17D03"/>
    <w:rsid w:val="00F231AE"/>
    <w:rsid w:val="00F33D94"/>
    <w:rsid w:val="00F45FDA"/>
    <w:rsid w:val="00F47942"/>
    <w:rsid w:val="00F47E06"/>
    <w:rsid w:val="00F615CF"/>
    <w:rsid w:val="00F67EB8"/>
    <w:rsid w:val="00F75B63"/>
    <w:rsid w:val="00F76061"/>
    <w:rsid w:val="00FC6BC8"/>
    <w:rsid w:val="00FD22E5"/>
    <w:rsid w:val="00FE0045"/>
    <w:rsid w:val="00FF0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EC2E"/>
  <w15:chartTrackingRefBased/>
  <w15:docId w15:val="{42481C4C-F050-7F4D-83D5-73632BE4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0E1"/>
    <w:pPr>
      <w:spacing w:after="160" w:line="259" w:lineRule="auto"/>
    </w:pPr>
    <w:rPr>
      <w:rFonts w:ascii="Times New Roman" w:hAnsi="Times New Roman"/>
      <w:szCs w:val="22"/>
    </w:rPr>
  </w:style>
  <w:style w:type="paragraph" w:styleId="Heading1">
    <w:name w:val="heading 1"/>
    <w:basedOn w:val="Normal"/>
    <w:next w:val="Normal"/>
    <w:link w:val="Heading1Char"/>
    <w:uiPriority w:val="9"/>
    <w:qFormat/>
    <w:rsid w:val="003F3A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E43844"/>
    <w:pPr>
      <w:keepNext/>
      <w:keepLines/>
      <w:spacing w:before="40"/>
      <w:outlineLvl w:val="1"/>
    </w:pPr>
    <w:rPr>
      <w:rFonts w:ascii="Palatino Linotype" w:eastAsiaTheme="majorEastAsia" w:hAnsi="Palatino Linotype" w:cstheme="majorBidi"/>
      <w:b/>
      <w:bCs/>
      <w:color w:val="000000" w:themeColor="text1"/>
      <w:szCs w:val="26"/>
    </w:rPr>
  </w:style>
  <w:style w:type="paragraph" w:styleId="Heading3">
    <w:name w:val="heading 3"/>
    <w:basedOn w:val="Normal"/>
    <w:next w:val="Normal"/>
    <w:link w:val="Heading3Char"/>
    <w:uiPriority w:val="9"/>
    <w:unhideWhenUsed/>
    <w:qFormat/>
    <w:rsid w:val="00C1057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3A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next w:val="Heading2"/>
    <w:qFormat/>
    <w:rsid w:val="00C10579"/>
    <w:rPr>
      <w:color w:val="000000" w:themeColor="text1"/>
    </w:rPr>
  </w:style>
  <w:style w:type="character" w:customStyle="1" w:styleId="Heading2Char">
    <w:name w:val="Heading 2 Char"/>
    <w:basedOn w:val="DefaultParagraphFont"/>
    <w:link w:val="Heading2"/>
    <w:uiPriority w:val="9"/>
    <w:rsid w:val="00E43844"/>
    <w:rPr>
      <w:rFonts w:ascii="Palatino Linotype" w:eastAsiaTheme="majorEastAsia" w:hAnsi="Palatino Linotype" w:cstheme="majorBidi"/>
      <w:b/>
      <w:bCs/>
      <w:color w:val="000000" w:themeColor="text1"/>
      <w:szCs w:val="26"/>
    </w:rPr>
  </w:style>
  <w:style w:type="paragraph" w:customStyle="1" w:styleId="Style3">
    <w:name w:val="Style3"/>
    <w:basedOn w:val="Heading3"/>
    <w:next w:val="Heading3"/>
    <w:qFormat/>
    <w:rsid w:val="00C10579"/>
  </w:style>
  <w:style w:type="character" w:customStyle="1" w:styleId="Heading3Char">
    <w:name w:val="Heading 3 Char"/>
    <w:basedOn w:val="DefaultParagraphFont"/>
    <w:link w:val="Heading3"/>
    <w:uiPriority w:val="9"/>
    <w:rsid w:val="00C10579"/>
    <w:rPr>
      <w:rFonts w:asciiTheme="majorHAnsi" w:eastAsiaTheme="majorEastAsia" w:hAnsiTheme="majorHAnsi" w:cstheme="majorBidi"/>
      <w:color w:val="1F3763" w:themeColor="accent1" w:themeShade="7F"/>
    </w:rPr>
  </w:style>
  <w:style w:type="paragraph" w:styleId="Title">
    <w:name w:val="Title"/>
    <w:basedOn w:val="Normal"/>
    <w:link w:val="TitleChar"/>
    <w:autoRedefine/>
    <w:uiPriority w:val="10"/>
    <w:qFormat/>
    <w:rsid w:val="00ED5CC5"/>
    <w:pPr>
      <w:autoSpaceDE w:val="0"/>
      <w:autoSpaceDN w:val="0"/>
      <w:adjustRightInd w:val="0"/>
      <w:jc w:val="center"/>
    </w:pPr>
    <w:rPr>
      <w:rFonts w:ascii="Palatino Linotype" w:eastAsia="Times New Roman" w:hAnsi="Palatino Linotype" w:cs="Times New Roman"/>
      <w:b/>
      <w:bCs/>
      <w:sz w:val="28"/>
      <w:szCs w:val="28"/>
    </w:rPr>
  </w:style>
  <w:style w:type="character" w:customStyle="1" w:styleId="TitleChar">
    <w:name w:val="Title Char"/>
    <w:basedOn w:val="DefaultParagraphFont"/>
    <w:link w:val="Title"/>
    <w:uiPriority w:val="10"/>
    <w:rsid w:val="00ED5CC5"/>
    <w:rPr>
      <w:rFonts w:ascii="Palatino Linotype" w:eastAsia="Times New Roman" w:hAnsi="Palatino Linotype" w:cs="Times New Roman"/>
      <w:b/>
      <w:bCs/>
      <w:sz w:val="28"/>
      <w:szCs w:val="28"/>
    </w:rPr>
  </w:style>
  <w:style w:type="paragraph" w:styleId="ListParagraph">
    <w:name w:val="List Paragraph"/>
    <w:basedOn w:val="Normal"/>
    <w:uiPriority w:val="34"/>
    <w:qFormat/>
    <w:rsid w:val="008110E1"/>
    <w:pPr>
      <w:ind w:left="720"/>
      <w:contextualSpacing/>
    </w:pPr>
  </w:style>
  <w:style w:type="paragraph" w:styleId="Caption">
    <w:name w:val="caption"/>
    <w:basedOn w:val="Normal"/>
    <w:next w:val="Normal"/>
    <w:uiPriority w:val="35"/>
    <w:unhideWhenUsed/>
    <w:qFormat/>
    <w:rsid w:val="008110E1"/>
    <w:pPr>
      <w:spacing w:after="200" w:line="240" w:lineRule="auto"/>
    </w:pPr>
    <w:rPr>
      <w:i/>
      <w:iCs/>
      <w:color w:val="44546A" w:themeColor="text2"/>
      <w:sz w:val="18"/>
      <w:szCs w:val="18"/>
    </w:rPr>
  </w:style>
  <w:style w:type="character" w:styleId="Hyperlink">
    <w:name w:val="Hyperlink"/>
    <w:basedOn w:val="DefaultParagraphFont"/>
    <w:uiPriority w:val="99"/>
    <w:unhideWhenUsed/>
    <w:rsid w:val="008110E1"/>
    <w:rPr>
      <w:color w:val="0563C1" w:themeColor="hyperlink"/>
      <w:u w:val="single"/>
    </w:rPr>
  </w:style>
  <w:style w:type="character" w:styleId="UnresolvedMention">
    <w:name w:val="Unresolved Mention"/>
    <w:basedOn w:val="DefaultParagraphFont"/>
    <w:uiPriority w:val="99"/>
    <w:semiHidden/>
    <w:unhideWhenUsed/>
    <w:rsid w:val="008110E1"/>
    <w:rPr>
      <w:color w:val="605E5C"/>
      <w:shd w:val="clear" w:color="auto" w:fill="E1DFDD"/>
    </w:rPr>
  </w:style>
  <w:style w:type="character" w:styleId="PlaceholderText">
    <w:name w:val="Placeholder Text"/>
    <w:basedOn w:val="DefaultParagraphFont"/>
    <w:uiPriority w:val="99"/>
    <w:semiHidden/>
    <w:rsid w:val="00B8085C"/>
    <w:rPr>
      <w:color w:val="808080"/>
    </w:rPr>
  </w:style>
  <w:style w:type="character" w:styleId="CommentReference">
    <w:name w:val="annotation reference"/>
    <w:basedOn w:val="DefaultParagraphFont"/>
    <w:uiPriority w:val="99"/>
    <w:semiHidden/>
    <w:unhideWhenUsed/>
    <w:rsid w:val="00296260"/>
    <w:rPr>
      <w:sz w:val="16"/>
      <w:szCs w:val="16"/>
    </w:rPr>
  </w:style>
  <w:style w:type="paragraph" w:styleId="CommentText">
    <w:name w:val="annotation text"/>
    <w:basedOn w:val="Normal"/>
    <w:link w:val="CommentTextChar"/>
    <w:uiPriority w:val="99"/>
    <w:unhideWhenUsed/>
    <w:rsid w:val="00296260"/>
    <w:pPr>
      <w:spacing w:line="240" w:lineRule="auto"/>
    </w:pPr>
    <w:rPr>
      <w:sz w:val="20"/>
      <w:szCs w:val="20"/>
    </w:rPr>
  </w:style>
  <w:style w:type="character" w:customStyle="1" w:styleId="CommentTextChar">
    <w:name w:val="Comment Text Char"/>
    <w:basedOn w:val="DefaultParagraphFont"/>
    <w:link w:val="CommentText"/>
    <w:uiPriority w:val="99"/>
    <w:rsid w:val="0029626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96260"/>
    <w:rPr>
      <w:b/>
      <w:bCs/>
    </w:rPr>
  </w:style>
  <w:style w:type="character" w:customStyle="1" w:styleId="CommentSubjectChar">
    <w:name w:val="Comment Subject Char"/>
    <w:basedOn w:val="CommentTextChar"/>
    <w:link w:val="CommentSubject"/>
    <w:uiPriority w:val="99"/>
    <w:semiHidden/>
    <w:rsid w:val="00296260"/>
    <w:rPr>
      <w:rFonts w:ascii="Times New Roman" w:hAnsi="Times New Roman"/>
      <w:b/>
      <w:bCs/>
      <w:sz w:val="20"/>
      <w:szCs w:val="20"/>
    </w:rPr>
  </w:style>
  <w:style w:type="character" w:customStyle="1" w:styleId="Heading1Char">
    <w:name w:val="Heading 1 Char"/>
    <w:basedOn w:val="DefaultParagraphFont"/>
    <w:link w:val="Heading1"/>
    <w:uiPriority w:val="9"/>
    <w:rsid w:val="003F3A7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3F3A7E"/>
    <w:rPr>
      <w:rFonts w:asciiTheme="majorHAnsi" w:eastAsiaTheme="majorEastAsia" w:hAnsiTheme="majorHAnsi" w:cstheme="majorBidi"/>
      <w:i/>
      <w:iCs/>
      <w:color w:val="2F5496" w:themeColor="accent1" w:themeShade="BF"/>
      <w:szCs w:val="22"/>
    </w:rPr>
  </w:style>
  <w:style w:type="paragraph" w:styleId="Header">
    <w:name w:val="header"/>
    <w:basedOn w:val="Normal"/>
    <w:link w:val="HeaderChar"/>
    <w:uiPriority w:val="99"/>
    <w:unhideWhenUsed/>
    <w:rsid w:val="003F3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A7E"/>
    <w:rPr>
      <w:rFonts w:ascii="Times New Roman" w:hAnsi="Times New Roman"/>
      <w:szCs w:val="22"/>
    </w:rPr>
  </w:style>
  <w:style w:type="paragraph" w:styleId="Footer">
    <w:name w:val="footer"/>
    <w:basedOn w:val="Normal"/>
    <w:link w:val="FooterChar"/>
    <w:uiPriority w:val="99"/>
    <w:unhideWhenUsed/>
    <w:rsid w:val="003F3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A7E"/>
    <w:rPr>
      <w:rFonts w:ascii="Times New Roman" w:hAnsi="Times New Roman"/>
      <w:szCs w:val="22"/>
    </w:rPr>
  </w:style>
  <w:style w:type="character" w:styleId="LineNumber">
    <w:name w:val="line number"/>
    <w:basedOn w:val="DefaultParagraphFont"/>
    <w:uiPriority w:val="99"/>
    <w:semiHidden/>
    <w:unhideWhenUsed/>
    <w:rsid w:val="003F3A7E"/>
  </w:style>
  <w:style w:type="paragraph" w:styleId="BalloonText">
    <w:name w:val="Balloon Text"/>
    <w:basedOn w:val="Normal"/>
    <w:link w:val="BalloonTextChar"/>
    <w:uiPriority w:val="99"/>
    <w:semiHidden/>
    <w:unhideWhenUsed/>
    <w:rsid w:val="003F3A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A7E"/>
    <w:rPr>
      <w:rFonts w:ascii="Segoe UI" w:hAnsi="Segoe UI" w:cs="Segoe UI"/>
      <w:sz w:val="18"/>
      <w:szCs w:val="18"/>
    </w:rPr>
  </w:style>
  <w:style w:type="paragraph" w:styleId="Revision">
    <w:name w:val="Revision"/>
    <w:hidden/>
    <w:uiPriority w:val="99"/>
    <w:semiHidden/>
    <w:rsid w:val="003F3A7E"/>
    <w:rPr>
      <w:rFonts w:ascii="Times New Roman" w:hAnsi="Times New Roman"/>
      <w:szCs w:val="22"/>
    </w:rPr>
  </w:style>
  <w:style w:type="character" w:styleId="PageNumber">
    <w:name w:val="page number"/>
    <w:basedOn w:val="DefaultParagraphFont"/>
    <w:uiPriority w:val="99"/>
    <w:semiHidden/>
    <w:unhideWhenUsed/>
    <w:rsid w:val="003F3A7E"/>
  </w:style>
  <w:style w:type="paragraph" w:styleId="NormalWeb">
    <w:name w:val="Normal (Web)"/>
    <w:basedOn w:val="Normal"/>
    <w:uiPriority w:val="99"/>
    <w:unhideWhenUsed/>
    <w:rsid w:val="003F3A7E"/>
    <w:pPr>
      <w:spacing w:before="100" w:beforeAutospacing="1" w:after="100" w:afterAutospacing="1" w:line="240" w:lineRule="auto"/>
    </w:pPr>
    <w:rPr>
      <w:rFonts w:eastAsia="Times New Roman" w:cs="Times New Roman"/>
      <w:szCs w:val="24"/>
    </w:rPr>
  </w:style>
  <w:style w:type="paragraph" w:customStyle="1" w:styleId="publicationtextCharCharCharCharCharCharCharChar">
    <w:name w:val="publication text Char Char Char Char Char Char Char Char"/>
    <w:basedOn w:val="Normal"/>
    <w:link w:val="publicationtextCharCharCharCharCharCharCharCharChar"/>
    <w:rsid w:val="003F3A7E"/>
    <w:pPr>
      <w:spacing w:before="240" w:after="0" w:line="240" w:lineRule="auto"/>
      <w:jc w:val="both"/>
    </w:pPr>
    <w:rPr>
      <w:rFonts w:eastAsia="Times New Roman" w:cs="Times New Roman"/>
      <w:sz w:val="22"/>
    </w:rPr>
  </w:style>
  <w:style w:type="character" w:customStyle="1" w:styleId="publicationtextCharCharCharCharCharCharCharCharChar">
    <w:name w:val="publication text Char Char Char Char Char Char Char Char Char"/>
    <w:link w:val="publicationtextCharCharCharCharCharCharCharChar"/>
    <w:rsid w:val="003F3A7E"/>
    <w:rPr>
      <w:rFonts w:ascii="Times New Roman" w:eastAsia="Times New Roman" w:hAnsi="Times New Roman" w:cs="Times New Roman"/>
      <w:sz w:val="22"/>
      <w:szCs w:val="22"/>
    </w:rPr>
  </w:style>
  <w:style w:type="numbering" w:customStyle="1" w:styleId="CurrentList1">
    <w:name w:val="Current List1"/>
    <w:uiPriority w:val="99"/>
    <w:rsid w:val="003F3A7E"/>
    <w:pPr>
      <w:numPr>
        <w:numId w:val="10"/>
      </w:numPr>
    </w:pPr>
  </w:style>
  <w:style w:type="character" w:styleId="FollowedHyperlink">
    <w:name w:val="FollowedHyperlink"/>
    <w:basedOn w:val="DefaultParagraphFont"/>
    <w:uiPriority w:val="99"/>
    <w:semiHidden/>
    <w:unhideWhenUsed/>
    <w:rsid w:val="003F3A7E"/>
    <w:rPr>
      <w:color w:val="954F72" w:themeColor="followedHyperlink"/>
      <w:u w:val="single"/>
    </w:rPr>
  </w:style>
  <w:style w:type="character" w:customStyle="1" w:styleId="apple-converted-space">
    <w:name w:val="apple-converted-space"/>
    <w:basedOn w:val="DefaultParagraphFont"/>
    <w:rsid w:val="003F3A7E"/>
  </w:style>
  <w:style w:type="paragraph" w:styleId="TOCHeading">
    <w:name w:val="TOC Heading"/>
    <w:basedOn w:val="Heading1"/>
    <w:next w:val="Normal"/>
    <w:uiPriority w:val="39"/>
    <w:unhideWhenUsed/>
    <w:qFormat/>
    <w:rsid w:val="00B3372E"/>
    <w:pPr>
      <w:spacing w:before="480" w:line="276" w:lineRule="auto"/>
      <w:outlineLvl w:val="9"/>
    </w:pPr>
    <w:rPr>
      <w:b/>
      <w:bCs/>
      <w:sz w:val="28"/>
      <w:szCs w:val="28"/>
    </w:rPr>
  </w:style>
  <w:style w:type="paragraph" w:styleId="TOC2">
    <w:name w:val="toc 2"/>
    <w:basedOn w:val="Normal"/>
    <w:next w:val="Normal"/>
    <w:autoRedefine/>
    <w:uiPriority w:val="39"/>
    <w:unhideWhenUsed/>
    <w:rsid w:val="00732E6E"/>
    <w:pPr>
      <w:tabs>
        <w:tab w:val="right" w:leader="dot" w:pos="9350"/>
      </w:tabs>
      <w:spacing w:before="120" w:after="0"/>
      <w:ind w:left="240"/>
    </w:pPr>
    <w:rPr>
      <w:rFonts w:asciiTheme="minorHAnsi" w:hAnsiTheme="minorHAnsi" w:cstheme="minorHAnsi"/>
      <w:b/>
      <w:bCs/>
      <w:sz w:val="22"/>
    </w:rPr>
  </w:style>
  <w:style w:type="paragraph" w:styleId="TOC1">
    <w:name w:val="toc 1"/>
    <w:basedOn w:val="Normal"/>
    <w:next w:val="Normal"/>
    <w:autoRedefine/>
    <w:uiPriority w:val="39"/>
    <w:unhideWhenUsed/>
    <w:rsid w:val="001E7398"/>
    <w:pPr>
      <w:tabs>
        <w:tab w:val="right" w:leader="dot" w:pos="9350"/>
      </w:tabs>
      <w:spacing w:before="120" w:after="0"/>
    </w:pPr>
    <w:rPr>
      <w:rFonts w:asciiTheme="minorHAnsi" w:hAnsiTheme="minorHAnsi" w:cstheme="minorHAnsi"/>
      <w:b/>
      <w:bCs/>
      <w:i/>
      <w:iCs/>
      <w:szCs w:val="24"/>
    </w:rPr>
  </w:style>
  <w:style w:type="paragraph" w:styleId="TOC3">
    <w:name w:val="toc 3"/>
    <w:basedOn w:val="Normal"/>
    <w:next w:val="Normal"/>
    <w:autoRedefine/>
    <w:uiPriority w:val="39"/>
    <w:semiHidden/>
    <w:unhideWhenUsed/>
    <w:rsid w:val="00B3372E"/>
    <w:pPr>
      <w:spacing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3372E"/>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3372E"/>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3372E"/>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3372E"/>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3372E"/>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3372E"/>
    <w:pPr>
      <w:spacing w:after="0"/>
      <w:ind w:left="1920"/>
    </w:pPr>
    <w:rPr>
      <w:rFonts w:asciiTheme="minorHAnsi" w:hAnsiTheme="minorHAnsi" w:cstheme="minorHAnsi"/>
      <w:sz w:val="20"/>
      <w:szCs w:val="20"/>
    </w:rPr>
  </w:style>
  <w:style w:type="paragraph" w:styleId="TableofFigures">
    <w:name w:val="table of figures"/>
    <w:basedOn w:val="Normal"/>
    <w:next w:val="Normal"/>
    <w:uiPriority w:val="99"/>
    <w:unhideWhenUsed/>
    <w:rsid w:val="00DB4AE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ilva@arclightrc.com" TargetMode="External"/><Relationship Id="rId13" Type="http://schemas.openxmlformats.org/officeDocument/2006/relationships/image" Target="media/image1.emf"/><Relationship Id="rId18" Type="http://schemas.openxmlformats.org/officeDocument/2006/relationships/image" Target="media/image5.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hyperlink" Target="https://isgs.illinois.edu/ilwater" TargetMode="External"/><Relationship Id="rId20" Type="http://schemas.openxmlformats.org/officeDocument/2006/relationships/image" Target="media/image7.e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0.emf"/><Relationship Id="rId28" Type="http://schemas.openxmlformats.org/officeDocument/2006/relationships/hyperlink" Target="https://doi:10.3390/w12102758" TargetMode="External"/><Relationship Id="rId10" Type="http://schemas.openxmlformats.org/officeDocument/2006/relationships/header" Target="header1.xml"/><Relationship Id="rId19" Type="http://schemas.openxmlformats.org/officeDocument/2006/relationships/image" Target="media/image6.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silva@arclightrc.com" TargetMode="External"/><Relationship Id="rId14" Type="http://schemas.openxmlformats.org/officeDocument/2006/relationships/image" Target="media/image2.emf"/><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2E573-0F80-E846-BB25-1A85EAF19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19</Pages>
  <Words>6066</Words>
  <Characters>34581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Silva</dc:creator>
  <cp:keywords/>
  <dc:description/>
  <cp:lastModifiedBy>稼禾 田</cp:lastModifiedBy>
  <cp:revision>6</cp:revision>
  <cp:lastPrinted>2022-06-30T20:13:00Z</cp:lastPrinted>
  <dcterms:created xsi:type="dcterms:W3CDTF">2022-09-12T16:51:00Z</dcterms:created>
  <dcterms:modified xsi:type="dcterms:W3CDTF">2025-04-18T04:38:00Z</dcterms:modified>
</cp:coreProperties>
</file>