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C3126" w14:textId="77777777" w:rsidR="007F5CE0" w:rsidRPr="007F5CE0" w:rsidRDefault="007F5CE0" w:rsidP="007F5CE0">
      <w:pPr>
        <w:rPr>
          <w:rFonts w:ascii="Times New Roman" w:hAnsi="Times New Roman" w:cs="Times New Roman"/>
          <w:b/>
          <w:bCs/>
        </w:rPr>
      </w:pPr>
      <w:r w:rsidRPr="007F5CE0">
        <w:rPr>
          <w:rFonts w:ascii="Times New Roman" w:hAnsi="Times New Roman" w:cs="Times New Roman"/>
          <w:b/>
          <w:bCs/>
        </w:rPr>
        <w:t>Sample Size and Feasibility for Aim 1</w:t>
      </w:r>
    </w:p>
    <w:p w14:paraId="02265D5E" w14:textId="77777777" w:rsidR="007F5CE0" w:rsidRPr="007F5CE0" w:rsidRDefault="007F5CE0" w:rsidP="007F5CE0">
      <w:pPr>
        <w:rPr>
          <w:rFonts w:ascii="Times New Roman" w:hAnsi="Times New Roman" w:cs="Times New Roman"/>
        </w:rPr>
      </w:pPr>
      <w:r w:rsidRPr="007F5CE0">
        <w:rPr>
          <w:rFonts w:ascii="Times New Roman" w:hAnsi="Times New Roman" w:cs="Times New Roman"/>
          <w:b/>
          <w:bCs/>
        </w:rPr>
        <w:t>Aim 1</w:t>
      </w:r>
      <w:r w:rsidRPr="007F5CE0">
        <w:rPr>
          <w:rFonts w:ascii="Times New Roman" w:hAnsi="Times New Roman" w:cs="Times New Roman"/>
        </w:rPr>
        <w:t xml:space="preserve"> seeks to describe a causal pathway linking </w:t>
      </w:r>
      <w:r w:rsidRPr="007F5CE0">
        <w:rPr>
          <w:rFonts w:ascii="Times New Roman" w:hAnsi="Times New Roman" w:cs="Times New Roman"/>
          <w:b/>
          <w:bCs/>
        </w:rPr>
        <w:t>maternal dairy intake during pregnancy</w:t>
      </w:r>
      <w:r w:rsidRPr="007F5CE0">
        <w:rPr>
          <w:rFonts w:ascii="Times New Roman" w:hAnsi="Times New Roman" w:cs="Times New Roman"/>
        </w:rPr>
        <w:t xml:space="preserve"> with </w:t>
      </w:r>
      <w:r w:rsidRPr="007F5CE0">
        <w:rPr>
          <w:rFonts w:ascii="Times New Roman" w:hAnsi="Times New Roman" w:cs="Times New Roman"/>
          <w:b/>
          <w:bCs/>
        </w:rPr>
        <w:t>iodine status</w:t>
      </w:r>
      <w:r w:rsidRPr="007F5CE0">
        <w:rPr>
          <w:rFonts w:ascii="Times New Roman" w:hAnsi="Times New Roman" w:cs="Times New Roman"/>
        </w:rPr>
        <w:t xml:space="preserve">, </w:t>
      </w:r>
      <w:r w:rsidRPr="007F5CE0">
        <w:rPr>
          <w:rFonts w:ascii="Times New Roman" w:hAnsi="Times New Roman" w:cs="Times New Roman"/>
          <w:b/>
          <w:bCs/>
        </w:rPr>
        <w:t>maternal and neonatal thyroid hormone levels</w:t>
      </w:r>
      <w:r w:rsidRPr="007F5CE0">
        <w:rPr>
          <w:rFonts w:ascii="Times New Roman" w:hAnsi="Times New Roman" w:cs="Times New Roman"/>
        </w:rPr>
        <w:t xml:space="preserve">, and </w:t>
      </w:r>
      <w:r w:rsidRPr="007F5CE0">
        <w:rPr>
          <w:rFonts w:ascii="Times New Roman" w:hAnsi="Times New Roman" w:cs="Times New Roman"/>
          <w:b/>
          <w:bCs/>
        </w:rPr>
        <w:t>child neurodevelopmental outcomes at approximately 4 years of age</w:t>
      </w:r>
      <w:r w:rsidRPr="007F5CE0">
        <w:rPr>
          <w:rFonts w:ascii="Times New Roman" w:hAnsi="Times New Roman" w:cs="Times New Roman"/>
        </w:rPr>
        <w:t>. We hypothesize that higher prenatal dairy intake will be associated with improved iodine status, more optimal thyroid hormone levels, and better child neurodevelopment, independent of other important covariates.</w:t>
      </w:r>
    </w:p>
    <w:p w14:paraId="14D89B9E" w14:textId="77777777" w:rsidR="007F5CE0" w:rsidRPr="007F5CE0" w:rsidRDefault="007F5CE0" w:rsidP="007F5CE0">
      <w:pPr>
        <w:rPr>
          <w:rFonts w:ascii="Times New Roman" w:hAnsi="Times New Roman" w:cs="Times New Roman"/>
        </w:rPr>
      </w:pPr>
      <w:r w:rsidRPr="007F5CE0">
        <w:rPr>
          <w:rFonts w:ascii="Times New Roman" w:hAnsi="Times New Roman" w:cs="Times New Roman"/>
        </w:rPr>
        <w:t xml:space="preserve">To evaluate feasibility and determine available sample sizes for Aim 1, we leveraged data from two ECHO cohorts: </w:t>
      </w:r>
      <w:r w:rsidRPr="007F5CE0">
        <w:rPr>
          <w:rFonts w:ascii="Times New Roman" w:hAnsi="Times New Roman" w:cs="Times New Roman"/>
          <w:b/>
          <w:bCs/>
        </w:rPr>
        <w:t>MARCH</w:t>
      </w:r>
      <w:r w:rsidRPr="007F5CE0">
        <w:rPr>
          <w:rFonts w:ascii="Times New Roman" w:hAnsi="Times New Roman" w:cs="Times New Roman"/>
        </w:rPr>
        <w:t xml:space="preserve"> and </w:t>
      </w:r>
      <w:r w:rsidRPr="007F5CE0">
        <w:rPr>
          <w:rFonts w:ascii="Times New Roman" w:hAnsi="Times New Roman" w:cs="Times New Roman"/>
          <w:b/>
          <w:bCs/>
        </w:rPr>
        <w:t>ARCH</w:t>
      </w:r>
      <w:r w:rsidRPr="007F5CE0">
        <w:rPr>
          <w:rFonts w:ascii="Times New Roman" w:hAnsi="Times New Roman" w:cs="Times New Roman"/>
        </w:rPr>
        <w:t xml:space="preserve">. All sample size calculations were anchored to participants with </w:t>
      </w:r>
      <w:r w:rsidRPr="007F5CE0">
        <w:rPr>
          <w:rFonts w:ascii="Times New Roman" w:hAnsi="Times New Roman" w:cs="Times New Roman"/>
          <w:b/>
          <w:bCs/>
        </w:rPr>
        <w:t>prenatal dairy intake data</w:t>
      </w:r>
      <w:r w:rsidRPr="007F5CE0">
        <w:rPr>
          <w:rFonts w:ascii="Times New Roman" w:hAnsi="Times New Roman" w:cs="Times New Roman"/>
        </w:rPr>
        <w:t>, which served as the baseline eligibility criterion. Only participants with prenatal dairy data were considered in subsequent overlap calculations.</w:t>
      </w:r>
    </w:p>
    <w:p w14:paraId="54D6C647" w14:textId="77777777" w:rsidR="007F5CE0" w:rsidRPr="007F5CE0" w:rsidRDefault="007F5CE0" w:rsidP="007F5CE0">
      <w:pPr>
        <w:rPr>
          <w:rFonts w:ascii="Times New Roman" w:hAnsi="Times New Roman" w:cs="Times New Roman"/>
          <w:b/>
          <w:bCs/>
        </w:rPr>
      </w:pPr>
      <w:r w:rsidRPr="007F5CE0">
        <w:rPr>
          <w:rFonts w:ascii="Times New Roman" w:hAnsi="Times New Roman" w:cs="Times New Roman"/>
          <w:b/>
          <w:bCs/>
        </w:rPr>
        <w:t>Biomarker availability</w:t>
      </w:r>
    </w:p>
    <w:p w14:paraId="4E818661" w14:textId="77777777" w:rsidR="007F5CE0" w:rsidRPr="007F5CE0" w:rsidRDefault="007F5CE0" w:rsidP="007F5CE0">
      <w:pPr>
        <w:rPr>
          <w:rFonts w:ascii="Times New Roman" w:hAnsi="Times New Roman" w:cs="Times New Roman"/>
        </w:rPr>
      </w:pPr>
      <w:r w:rsidRPr="007F5CE0">
        <w:rPr>
          <w:rFonts w:ascii="Times New Roman" w:hAnsi="Times New Roman" w:cs="Times New Roman"/>
        </w:rPr>
        <w:t xml:space="preserve">Among participants with prenatal dairy intake data, we identified those with available </w:t>
      </w:r>
      <w:r w:rsidRPr="007F5CE0">
        <w:rPr>
          <w:rFonts w:ascii="Times New Roman" w:hAnsi="Times New Roman" w:cs="Times New Roman"/>
          <w:b/>
          <w:bCs/>
        </w:rPr>
        <w:t>thyroid-related biomarker data</w:t>
      </w:r>
      <w:r w:rsidRPr="007F5CE0">
        <w:rPr>
          <w:rFonts w:ascii="Times New Roman" w:hAnsi="Times New Roman" w:cs="Times New Roman"/>
        </w:rPr>
        <w:t>, including:</w:t>
      </w:r>
    </w:p>
    <w:p w14:paraId="5A0D295A" w14:textId="491B7D9E" w:rsidR="007F5CE0" w:rsidRPr="007F5CE0" w:rsidRDefault="007F5CE0" w:rsidP="007F5C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5CE0">
        <w:rPr>
          <w:rFonts w:ascii="Times New Roman" w:hAnsi="Times New Roman" w:cs="Times New Roman"/>
          <w:b/>
          <w:bCs/>
        </w:rPr>
        <w:t>Measured iodine concentrations</w:t>
      </w:r>
      <w:r w:rsidRPr="007F5CE0">
        <w:rPr>
          <w:rFonts w:ascii="Times New Roman" w:hAnsi="Times New Roman" w:cs="Times New Roman"/>
        </w:rPr>
        <w:t xml:space="preserve">, </w:t>
      </w:r>
      <w:r w:rsidR="00484028" w:rsidRPr="00485A25">
        <w:rPr>
          <w:rFonts w:ascii="Times New Roman" w:hAnsi="Times New Roman" w:cs="Times New Roman"/>
        </w:rPr>
        <w:t>and</w:t>
      </w:r>
    </w:p>
    <w:p w14:paraId="45F85409" w14:textId="77777777" w:rsidR="007F5CE0" w:rsidRPr="007F5CE0" w:rsidRDefault="007F5CE0" w:rsidP="007F5C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5CE0">
        <w:rPr>
          <w:rFonts w:ascii="Times New Roman" w:hAnsi="Times New Roman" w:cs="Times New Roman"/>
          <w:b/>
          <w:bCs/>
        </w:rPr>
        <w:t>Available urine specimens without iodine assays</w:t>
      </w:r>
      <w:r w:rsidRPr="007F5CE0">
        <w:rPr>
          <w:rFonts w:ascii="Times New Roman" w:hAnsi="Times New Roman" w:cs="Times New Roman"/>
        </w:rPr>
        <w:t>, representing participants for whom iodine measurements could be generated in future analyses.</w:t>
      </w:r>
    </w:p>
    <w:p w14:paraId="62BCBE26" w14:textId="77777777" w:rsidR="007F5CE0" w:rsidRPr="007F5CE0" w:rsidRDefault="007F5CE0" w:rsidP="007F5CE0">
      <w:pPr>
        <w:rPr>
          <w:rFonts w:ascii="Times New Roman" w:hAnsi="Times New Roman" w:cs="Times New Roman"/>
        </w:rPr>
      </w:pPr>
      <w:r w:rsidRPr="007F5CE0">
        <w:rPr>
          <w:rFonts w:ascii="Times New Roman" w:hAnsi="Times New Roman" w:cs="Times New Roman"/>
          <w:b/>
          <w:bCs/>
        </w:rPr>
        <w:t>Thyroid hormone measurements</w:t>
      </w:r>
      <w:r w:rsidRPr="007F5CE0">
        <w:rPr>
          <w:rFonts w:ascii="Times New Roman" w:hAnsi="Times New Roman" w:cs="Times New Roman"/>
        </w:rPr>
        <w:t xml:space="preserve"> from existing bioassays were also identified within this prenatal dairy–eligible population. These biomarker datasets defined the analytic pool for evaluating prenatal iodine and thyroid-related exposures.</w:t>
      </w:r>
    </w:p>
    <w:p w14:paraId="7DD7B2AF" w14:textId="77777777" w:rsidR="007F5CE0" w:rsidRPr="007F5CE0" w:rsidRDefault="007F5CE0" w:rsidP="007F5CE0">
      <w:pPr>
        <w:rPr>
          <w:rFonts w:ascii="Times New Roman" w:hAnsi="Times New Roman" w:cs="Times New Roman"/>
          <w:b/>
          <w:bCs/>
        </w:rPr>
      </w:pPr>
      <w:r w:rsidRPr="007F5CE0">
        <w:rPr>
          <w:rFonts w:ascii="Times New Roman" w:hAnsi="Times New Roman" w:cs="Times New Roman"/>
          <w:b/>
          <w:bCs/>
        </w:rPr>
        <w:t>Neurodevelopmental outcome availability</w:t>
      </w:r>
    </w:p>
    <w:p w14:paraId="56EEDF94" w14:textId="77777777" w:rsidR="007F5CE0" w:rsidRPr="007F5CE0" w:rsidRDefault="007F5CE0" w:rsidP="007F5CE0">
      <w:pPr>
        <w:rPr>
          <w:rFonts w:ascii="Times New Roman" w:hAnsi="Times New Roman" w:cs="Times New Roman"/>
        </w:rPr>
      </w:pPr>
      <w:r w:rsidRPr="007F5CE0">
        <w:rPr>
          <w:rFonts w:ascii="Times New Roman" w:hAnsi="Times New Roman" w:cs="Times New Roman"/>
        </w:rPr>
        <w:t xml:space="preserve">Within the subset of participants who had </w:t>
      </w:r>
      <w:r w:rsidRPr="007F5CE0">
        <w:rPr>
          <w:rFonts w:ascii="Times New Roman" w:hAnsi="Times New Roman" w:cs="Times New Roman"/>
          <w:b/>
          <w:bCs/>
        </w:rPr>
        <w:t>prenatal dairy data and either iodine measurements or urine specimens without iodine</w:t>
      </w:r>
      <w:r w:rsidRPr="007F5CE0">
        <w:rPr>
          <w:rFonts w:ascii="Times New Roman" w:hAnsi="Times New Roman" w:cs="Times New Roman"/>
        </w:rPr>
        <w:t>, we further assessed the availability of child neurodevelopmental outcomes relevant to Aim 1. Specifically, we quantified overlap with the following instruments:</w:t>
      </w:r>
    </w:p>
    <w:p w14:paraId="25042249" w14:textId="2E484DEA" w:rsidR="007F5CE0" w:rsidRPr="007F5CE0" w:rsidRDefault="007F5CE0" w:rsidP="007F5C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5CE0">
        <w:rPr>
          <w:rFonts w:ascii="Times New Roman" w:hAnsi="Times New Roman" w:cs="Times New Roman"/>
          <w:b/>
          <w:bCs/>
        </w:rPr>
        <w:t>NIH Toolbox</w:t>
      </w:r>
      <w:r w:rsidRPr="007F5CE0">
        <w:rPr>
          <w:rFonts w:ascii="Times New Roman" w:hAnsi="Times New Roman" w:cs="Times New Roman"/>
        </w:rPr>
        <w:t>,</w:t>
      </w:r>
    </w:p>
    <w:p w14:paraId="2AA4051D" w14:textId="77777777" w:rsidR="007F5CE0" w:rsidRPr="007F5CE0" w:rsidRDefault="007F5CE0" w:rsidP="007F5C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5CE0">
        <w:rPr>
          <w:rFonts w:ascii="Times New Roman" w:hAnsi="Times New Roman" w:cs="Times New Roman"/>
          <w:b/>
          <w:bCs/>
        </w:rPr>
        <w:t>Child Behavior Checklist (CBCL)</w:t>
      </w:r>
      <w:r w:rsidRPr="007F5CE0">
        <w:rPr>
          <w:rFonts w:ascii="Times New Roman" w:hAnsi="Times New Roman" w:cs="Times New Roman"/>
        </w:rPr>
        <w:t>,</w:t>
      </w:r>
    </w:p>
    <w:p w14:paraId="71650505" w14:textId="77777777" w:rsidR="007F5CE0" w:rsidRPr="007F5CE0" w:rsidRDefault="007F5CE0" w:rsidP="007F5C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5CE0">
        <w:rPr>
          <w:rFonts w:ascii="Times New Roman" w:hAnsi="Times New Roman" w:cs="Times New Roman"/>
          <w:b/>
          <w:bCs/>
        </w:rPr>
        <w:t>Social Responsiveness Scale, Second Edition (SRS-2)</w:t>
      </w:r>
      <w:r w:rsidRPr="007F5CE0">
        <w:rPr>
          <w:rFonts w:ascii="Times New Roman" w:hAnsi="Times New Roman" w:cs="Times New Roman"/>
        </w:rPr>
        <w:t>, and</w:t>
      </w:r>
    </w:p>
    <w:p w14:paraId="4B7E88B4" w14:textId="77777777" w:rsidR="007F5CE0" w:rsidRPr="007F5CE0" w:rsidRDefault="007F5CE0" w:rsidP="007F5C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5CE0">
        <w:rPr>
          <w:rFonts w:ascii="Times New Roman" w:hAnsi="Times New Roman" w:cs="Times New Roman"/>
          <w:b/>
          <w:bCs/>
        </w:rPr>
        <w:t>Ages &amp; Stages Questionnaires (ASQ)</w:t>
      </w:r>
      <w:r w:rsidRPr="007F5CE0">
        <w:rPr>
          <w:rFonts w:ascii="Times New Roman" w:hAnsi="Times New Roman" w:cs="Times New Roman"/>
        </w:rPr>
        <w:t>.</w:t>
      </w:r>
    </w:p>
    <w:p w14:paraId="543C88D3" w14:textId="02BA2A73" w:rsidR="00485A25" w:rsidRDefault="00485A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835BE13" w14:textId="50E71DD2" w:rsidR="008D0ED7" w:rsidRPr="008D0ED7" w:rsidRDefault="008D0ED7" w:rsidP="008D0ED7">
      <w:pPr>
        <w:rPr>
          <w:rFonts w:ascii="Times New Roman" w:hAnsi="Times New Roman" w:cs="Times New Roman"/>
          <w:b/>
          <w:bCs/>
        </w:rPr>
      </w:pPr>
      <w:r w:rsidRPr="008D0ED7">
        <w:rPr>
          <w:rFonts w:ascii="Times New Roman" w:hAnsi="Times New Roman" w:cs="Times New Roman"/>
          <w:b/>
          <w:bCs/>
        </w:rPr>
        <w:t xml:space="preserve">Sample Size and Feasibility for Aim 2 </w:t>
      </w:r>
    </w:p>
    <w:p w14:paraId="60C99A78" w14:textId="77777777" w:rsidR="008D0ED7" w:rsidRPr="008D0ED7" w:rsidRDefault="008D0ED7" w:rsidP="008D0ED7">
      <w:pPr>
        <w:rPr>
          <w:rFonts w:ascii="Times New Roman" w:hAnsi="Times New Roman" w:cs="Times New Roman"/>
        </w:rPr>
      </w:pPr>
      <w:r w:rsidRPr="008D0ED7">
        <w:rPr>
          <w:rFonts w:ascii="Times New Roman" w:hAnsi="Times New Roman" w:cs="Times New Roman"/>
          <w:b/>
          <w:bCs/>
        </w:rPr>
        <w:t>Aim 2</w:t>
      </w:r>
      <w:r w:rsidRPr="008D0ED7">
        <w:rPr>
          <w:rFonts w:ascii="Times New Roman" w:hAnsi="Times New Roman" w:cs="Times New Roman"/>
        </w:rPr>
        <w:t xml:space="preserve"> will evaluate whether the </w:t>
      </w:r>
      <w:r w:rsidRPr="008D0ED7">
        <w:rPr>
          <w:rFonts w:ascii="Times New Roman" w:hAnsi="Times New Roman" w:cs="Times New Roman"/>
          <w:b/>
          <w:bCs/>
        </w:rPr>
        <w:t>fat content of maternal dairy intake during pregnancy</w:t>
      </w:r>
      <w:r w:rsidRPr="008D0ED7">
        <w:rPr>
          <w:rFonts w:ascii="Times New Roman" w:hAnsi="Times New Roman" w:cs="Times New Roman"/>
        </w:rPr>
        <w:t xml:space="preserve"> modifies associations between overall dairy consumption and </w:t>
      </w:r>
      <w:r w:rsidRPr="008D0ED7">
        <w:rPr>
          <w:rFonts w:ascii="Times New Roman" w:hAnsi="Times New Roman" w:cs="Times New Roman"/>
          <w:b/>
          <w:bCs/>
        </w:rPr>
        <w:t>child brain development</w:t>
      </w:r>
      <w:r w:rsidRPr="008D0ED7">
        <w:rPr>
          <w:rFonts w:ascii="Times New Roman" w:hAnsi="Times New Roman" w:cs="Times New Roman"/>
        </w:rPr>
        <w:t xml:space="preserve">. We hypothesize that associations will be stronger for </w:t>
      </w:r>
      <w:r w:rsidRPr="008D0ED7">
        <w:rPr>
          <w:rFonts w:ascii="Times New Roman" w:hAnsi="Times New Roman" w:cs="Times New Roman"/>
          <w:b/>
          <w:bCs/>
        </w:rPr>
        <w:t>higher–fat dairy products</w:t>
      </w:r>
      <w:r w:rsidRPr="008D0ED7">
        <w:rPr>
          <w:rFonts w:ascii="Times New Roman" w:hAnsi="Times New Roman" w:cs="Times New Roman"/>
        </w:rPr>
        <w:t>, given the role of specific fatty acids in neurodevelopment.</w:t>
      </w:r>
    </w:p>
    <w:p w14:paraId="3137D6F2" w14:textId="77777777" w:rsidR="008D0ED7" w:rsidRPr="008D0ED7" w:rsidRDefault="008D0ED7" w:rsidP="008D0ED7">
      <w:pPr>
        <w:rPr>
          <w:rFonts w:ascii="Times New Roman" w:hAnsi="Times New Roman" w:cs="Times New Roman"/>
        </w:rPr>
      </w:pPr>
      <w:r w:rsidRPr="008D0ED7">
        <w:rPr>
          <w:rFonts w:ascii="Times New Roman" w:hAnsi="Times New Roman" w:cs="Times New Roman"/>
        </w:rPr>
        <w:t xml:space="preserve">Analyses for Aim 2 will be conducted within the </w:t>
      </w:r>
      <w:r w:rsidRPr="008D0ED7">
        <w:rPr>
          <w:rFonts w:ascii="Times New Roman" w:hAnsi="Times New Roman" w:cs="Times New Roman"/>
          <w:b/>
          <w:bCs/>
        </w:rPr>
        <w:t>MARCH cohort</w:t>
      </w:r>
      <w:r w:rsidRPr="008D0ED7">
        <w:rPr>
          <w:rFonts w:ascii="Times New Roman" w:hAnsi="Times New Roman" w:cs="Times New Roman"/>
        </w:rPr>
        <w:t xml:space="preserve"> and restricted to participants with available prenatal dietary data. Because the availability of </w:t>
      </w:r>
      <w:r w:rsidRPr="008D0ED7">
        <w:rPr>
          <w:rFonts w:ascii="Times New Roman" w:hAnsi="Times New Roman" w:cs="Times New Roman"/>
          <w:b/>
          <w:bCs/>
        </w:rPr>
        <w:t>prenatal dairy intake data</w:t>
      </w:r>
      <w:r w:rsidRPr="008D0ED7">
        <w:rPr>
          <w:rFonts w:ascii="Times New Roman" w:hAnsi="Times New Roman" w:cs="Times New Roman"/>
        </w:rPr>
        <w:t xml:space="preserve"> and </w:t>
      </w:r>
      <w:r w:rsidRPr="008D0ED7">
        <w:rPr>
          <w:rFonts w:ascii="Times New Roman" w:hAnsi="Times New Roman" w:cs="Times New Roman"/>
          <w:b/>
          <w:bCs/>
        </w:rPr>
        <w:t>ASA-24 24-hour dietary recall data</w:t>
      </w:r>
      <w:r w:rsidRPr="008D0ED7">
        <w:rPr>
          <w:rFonts w:ascii="Times New Roman" w:hAnsi="Times New Roman" w:cs="Times New Roman"/>
        </w:rPr>
        <w:t xml:space="preserve"> substantially overlaps in this cohort, we leveraged this shared analytic population to evaluate feasibility.</w:t>
      </w:r>
    </w:p>
    <w:p w14:paraId="463DC43A" w14:textId="0F531E32" w:rsidR="008D0ED7" w:rsidRPr="008D0ED7" w:rsidRDefault="008D0ED7" w:rsidP="008D0ED7">
      <w:pPr>
        <w:rPr>
          <w:rFonts w:ascii="Times New Roman" w:hAnsi="Times New Roman" w:cs="Times New Roman"/>
        </w:rPr>
      </w:pPr>
      <w:r w:rsidRPr="008D0ED7">
        <w:rPr>
          <w:rFonts w:ascii="Times New Roman" w:hAnsi="Times New Roman" w:cs="Times New Roman"/>
        </w:rPr>
        <w:t>Within this prenatal diet–eligible sample, we quantified the number of participants with available child neurodevelopmental outcomes, including:</w:t>
      </w:r>
    </w:p>
    <w:p w14:paraId="4A9DB565" w14:textId="77777777" w:rsidR="008D0ED7" w:rsidRPr="008D0ED7" w:rsidRDefault="008D0ED7" w:rsidP="008D0ED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0ED7">
        <w:rPr>
          <w:rFonts w:ascii="Times New Roman" w:hAnsi="Times New Roman" w:cs="Times New Roman"/>
          <w:b/>
          <w:bCs/>
        </w:rPr>
        <w:t>NIH Toolbox</w:t>
      </w:r>
      <w:r w:rsidRPr="008D0ED7">
        <w:rPr>
          <w:rFonts w:ascii="Times New Roman" w:hAnsi="Times New Roman" w:cs="Times New Roman"/>
        </w:rPr>
        <w:t xml:space="preserve"> cognitive assessments,</w:t>
      </w:r>
    </w:p>
    <w:p w14:paraId="1F44B2BE" w14:textId="77777777" w:rsidR="008D0ED7" w:rsidRPr="008D0ED7" w:rsidRDefault="008D0ED7" w:rsidP="008D0ED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0ED7">
        <w:rPr>
          <w:rFonts w:ascii="Times New Roman" w:hAnsi="Times New Roman" w:cs="Times New Roman"/>
          <w:b/>
          <w:bCs/>
        </w:rPr>
        <w:t>Child Behavior Checklist (CBCL)</w:t>
      </w:r>
      <w:r w:rsidRPr="008D0ED7">
        <w:rPr>
          <w:rFonts w:ascii="Times New Roman" w:hAnsi="Times New Roman" w:cs="Times New Roman"/>
        </w:rPr>
        <w:t>,</w:t>
      </w:r>
    </w:p>
    <w:p w14:paraId="2989EEB4" w14:textId="77777777" w:rsidR="008D0ED7" w:rsidRPr="008D0ED7" w:rsidRDefault="008D0ED7" w:rsidP="008D0ED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0ED7">
        <w:rPr>
          <w:rFonts w:ascii="Times New Roman" w:hAnsi="Times New Roman" w:cs="Times New Roman"/>
          <w:b/>
          <w:bCs/>
        </w:rPr>
        <w:t>Social Responsiveness Scale, Second Edition (SRS-2)</w:t>
      </w:r>
      <w:r w:rsidRPr="008D0ED7">
        <w:rPr>
          <w:rFonts w:ascii="Times New Roman" w:hAnsi="Times New Roman" w:cs="Times New Roman"/>
        </w:rPr>
        <w:t>, and</w:t>
      </w:r>
    </w:p>
    <w:p w14:paraId="2B973467" w14:textId="77777777" w:rsidR="008D0ED7" w:rsidRPr="008D0ED7" w:rsidRDefault="008D0ED7" w:rsidP="008D0ED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0ED7">
        <w:rPr>
          <w:rFonts w:ascii="Times New Roman" w:hAnsi="Times New Roman" w:cs="Times New Roman"/>
          <w:b/>
          <w:bCs/>
        </w:rPr>
        <w:t>Ages &amp; Stages Questionnaires (ASQ)</w:t>
      </w:r>
      <w:r w:rsidRPr="008D0ED7">
        <w:rPr>
          <w:rFonts w:ascii="Times New Roman" w:hAnsi="Times New Roman" w:cs="Times New Roman"/>
        </w:rPr>
        <w:t>.</w:t>
      </w:r>
    </w:p>
    <w:p w14:paraId="5D065195" w14:textId="5C211E81" w:rsidR="00BC64F5" w:rsidRDefault="00BC64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1E5827E" w14:textId="77777777" w:rsidR="00BC64F5" w:rsidRPr="00BC64F5" w:rsidRDefault="00BC64F5" w:rsidP="00BC64F5">
      <w:pPr>
        <w:rPr>
          <w:rFonts w:ascii="Times New Roman" w:hAnsi="Times New Roman" w:cs="Times New Roman"/>
          <w:b/>
          <w:bCs/>
        </w:rPr>
      </w:pPr>
      <w:r w:rsidRPr="00BC64F5">
        <w:rPr>
          <w:rFonts w:ascii="Times New Roman" w:hAnsi="Times New Roman" w:cs="Times New Roman"/>
          <w:b/>
          <w:bCs/>
        </w:rPr>
        <w:t>Sample Size and Feasibility for Aim 3</w:t>
      </w:r>
    </w:p>
    <w:p w14:paraId="4CCBE43B" w14:textId="77777777" w:rsidR="00BC64F5" w:rsidRPr="00BC64F5" w:rsidRDefault="00BC64F5" w:rsidP="00BC64F5">
      <w:pPr>
        <w:rPr>
          <w:rFonts w:ascii="Times New Roman" w:hAnsi="Times New Roman" w:cs="Times New Roman"/>
        </w:rPr>
      </w:pPr>
      <w:r w:rsidRPr="00BC64F5">
        <w:rPr>
          <w:rFonts w:ascii="Times New Roman" w:hAnsi="Times New Roman" w:cs="Times New Roman"/>
          <w:b/>
          <w:bCs/>
        </w:rPr>
        <w:t>Aim 3</w:t>
      </w:r>
      <w:r w:rsidRPr="00BC64F5">
        <w:rPr>
          <w:rFonts w:ascii="Times New Roman" w:hAnsi="Times New Roman" w:cs="Times New Roman"/>
        </w:rPr>
        <w:t xml:space="preserve"> will assess whether </w:t>
      </w:r>
      <w:r w:rsidRPr="00BC64F5">
        <w:rPr>
          <w:rFonts w:ascii="Times New Roman" w:hAnsi="Times New Roman" w:cs="Times New Roman"/>
          <w:b/>
          <w:bCs/>
        </w:rPr>
        <w:t>childhood dietary or supplemental sources of iodine and other dairy-related nutrients</w:t>
      </w:r>
      <w:r w:rsidRPr="00BC64F5">
        <w:rPr>
          <w:rFonts w:ascii="Times New Roman" w:hAnsi="Times New Roman" w:cs="Times New Roman"/>
        </w:rPr>
        <w:t xml:space="preserve"> (e.g., calcium, vitamin B12) can offset the effects of </w:t>
      </w:r>
      <w:r w:rsidRPr="00BC64F5">
        <w:rPr>
          <w:rFonts w:ascii="Times New Roman" w:hAnsi="Times New Roman" w:cs="Times New Roman"/>
          <w:b/>
          <w:bCs/>
        </w:rPr>
        <w:t>low maternal dairy intake during pregnancy</w:t>
      </w:r>
      <w:r w:rsidRPr="00BC64F5">
        <w:rPr>
          <w:rFonts w:ascii="Times New Roman" w:hAnsi="Times New Roman" w:cs="Times New Roman"/>
        </w:rPr>
        <w:t xml:space="preserve"> on </w:t>
      </w:r>
      <w:r w:rsidRPr="00BC64F5">
        <w:rPr>
          <w:rFonts w:ascii="Times New Roman" w:hAnsi="Times New Roman" w:cs="Times New Roman"/>
          <w:b/>
          <w:bCs/>
        </w:rPr>
        <w:t>child brain development</w:t>
      </w:r>
      <w:r w:rsidRPr="00BC64F5">
        <w:rPr>
          <w:rFonts w:ascii="Times New Roman" w:hAnsi="Times New Roman" w:cs="Times New Roman"/>
        </w:rPr>
        <w:t>. We hypothesize that children whose mothers had low prenatal dairy intake will demonstrate more favorable neurodevelopmental outcomes if they receive sufficient dairy or dairy-related nutrients during childhood, a critical period of brain development.</w:t>
      </w:r>
    </w:p>
    <w:p w14:paraId="44FF77B6" w14:textId="77777777" w:rsidR="00BC64F5" w:rsidRPr="00BC64F5" w:rsidRDefault="00BC64F5" w:rsidP="00BC64F5">
      <w:pPr>
        <w:rPr>
          <w:rFonts w:ascii="Times New Roman" w:hAnsi="Times New Roman" w:cs="Times New Roman"/>
        </w:rPr>
      </w:pPr>
      <w:r w:rsidRPr="00BC64F5">
        <w:rPr>
          <w:rFonts w:ascii="Times New Roman" w:hAnsi="Times New Roman" w:cs="Times New Roman"/>
        </w:rPr>
        <w:t xml:space="preserve">Analyses for Aim 3 will be conducted using data from both the </w:t>
      </w:r>
      <w:r w:rsidRPr="00BC64F5">
        <w:rPr>
          <w:rFonts w:ascii="Times New Roman" w:hAnsi="Times New Roman" w:cs="Times New Roman"/>
          <w:b/>
          <w:bCs/>
        </w:rPr>
        <w:t>MARCH</w:t>
      </w:r>
      <w:r w:rsidRPr="00BC64F5">
        <w:rPr>
          <w:rFonts w:ascii="Times New Roman" w:hAnsi="Times New Roman" w:cs="Times New Roman"/>
        </w:rPr>
        <w:t xml:space="preserve"> and </w:t>
      </w:r>
      <w:r w:rsidRPr="00BC64F5">
        <w:rPr>
          <w:rFonts w:ascii="Times New Roman" w:hAnsi="Times New Roman" w:cs="Times New Roman"/>
          <w:b/>
          <w:bCs/>
        </w:rPr>
        <w:t>ARCH</w:t>
      </w:r>
      <w:r w:rsidRPr="00BC64F5">
        <w:rPr>
          <w:rFonts w:ascii="Times New Roman" w:hAnsi="Times New Roman" w:cs="Times New Roman"/>
        </w:rPr>
        <w:t xml:space="preserve"> cohorts. As in Aims 1 and 2, all sample size calculations were anchored to participants with available </w:t>
      </w:r>
      <w:r w:rsidRPr="00BC64F5">
        <w:rPr>
          <w:rFonts w:ascii="Times New Roman" w:hAnsi="Times New Roman" w:cs="Times New Roman"/>
          <w:b/>
          <w:bCs/>
        </w:rPr>
        <w:t>prenatal dairy intake data</w:t>
      </w:r>
      <w:r w:rsidRPr="00BC64F5">
        <w:rPr>
          <w:rFonts w:ascii="Times New Roman" w:hAnsi="Times New Roman" w:cs="Times New Roman"/>
        </w:rPr>
        <w:t>, which served as the baseline eligibility criterion.</w:t>
      </w:r>
    </w:p>
    <w:p w14:paraId="17A05783" w14:textId="77777777" w:rsidR="00BC64F5" w:rsidRPr="00BC64F5" w:rsidRDefault="00BC64F5" w:rsidP="00BC64F5">
      <w:pPr>
        <w:rPr>
          <w:rFonts w:ascii="Times New Roman" w:hAnsi="Times New Roman" w:cs="Times New Roman"/>
          <w:b/>
          <w:bCs/>
        </w:rPr>
      </w:pPr>
      <w:r w:rsidRPr="00BC64F5">
        <w:rPr>
          <w:rFonts w:ascii="Times New Roman" w:hAnsi="Times New Roman" w:cs="Times New Roman"/>
          <w:b/>
          <w:bCs/>
        </w:rPr>
        <w:t>Childhood dairy exposure availability</w:t>
      </w:r>
    </w:p>
    <w:p w14:paraId="7D4A009F" w14:textId="77777777" w:rsidR="00BC64F5" w:rsidRPr="00BC64F5" w:rsidRDefault="00BC64F5" w:rsidP="00BC64F5">
      <w:pPr>
        <w:rPr>
          <w:rFonts w:ascii="Times New Roman" w:hAnsi="Times New Roman" w:cs="Times New Roman"/>
        </w:rPr>
      </w:pPr>
      <w:r w:rsidRPr="00BC64F5">
        <w:rPr>
          <w:rFonts w:ascii="Times New Roman" w:hAnsi="Times New Roman" w:cs="Times New Roman"/>
        </w:rPr>
        <w:t xml:space="preserve">Within this prenatal dairy–eligible population, we identified participants with data from </w:t>
      </w:r>
      <w:r w:rsidRPr="00BC64F5">
        <w:rPr>
          <w:rFonts w:ascii="Times New Roman" w:hAnsi="Times New Roman" w:cs="Times New Roman"/>
          <w:b/>
          <w:bCs/>
        </w:rPr>
        <w:t>childhood dairy–related questionnaires</w:t>
      </w:r>
      <w:r w:rsidRPr="00BC64F5">
        <w:rPr>
          <w:rFonts w:ascii="Times New Roman" w:hAnsi="Times New Roman" w:cs="Times New Roman"/>
        </w:rPr>
        <w:t>, including:</w:t>
      </w:r>
    </w:p>
    <w:p w14:paraId="1B06D145" w14:textId="77777777" w:rsidR="00BC64F5" w:rsidRPr="00BC64F5" w:rsidRDefault="00BC64F5" w:rsidP="00BC64F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64F5">
        <w:rPr>
          <w:rFonts w:ascii="Times New Roman" w:hAnsi="Times New Roman" w:cs="Times New Roman"/>
          <w:b/>
          <w:bCs/>
        </w:rPr>
        <w:t>Infant Feeding Practices (IFP)</w:t>
      </w:r>
      <w:r w:rsidRPr="00BC64F5">
        <w:rPr>
          <w:rFonts w:ascii="Times New Roman" w:hAnsi="Times New Roman" w:cs="Times New Roman"/>
        </w:rPr>
        <w:t>,</w:t>
      </w:r>
    </w:p>
    <w:p w14:paraId="6F970121" w14:textId="77777777" w:rsidR="00BC64F5" w:rsidRPr="00BC64F5" w:rsidRDefault="00BC64F5" w:rsidP="00BC64F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64F5">
        <w:rPr>
          <w:rFonts w:ascii="Times New Roman" w:hAnsi="Times New Roman" w:cs="Times New Roman"/>
          <w:b/>
          <w:bCs/>
        </w:rPr>
        <w:t>Complementary Feeding History (CFH)</w:t>
      </w:r>
      <w:r w:rsidRPr="00BC64F5">
        <w:rPr>
          <w:rFonts w:ascii="Times New Roman" w:hAnsi="Times New Roman" w:cs="Times New Roman"/>
        </w:rPr>
        <w:t>, and</w:t>
      </w:r>
    </w:p>
    <w:p w14:paraId="0F13509E" w14:textId="77777777" w:rsidR="00BC64F5" w:rsidRPr="00BC64F5" w:rsidRDefault="00BC64F5" w:rsidP="00BC64F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64F5">
        <w:rPr>
          <w:rFonts w:ascii="Times New Roman" w:hAnsi="Times New Roman" w:cs="Times New Roman"/>
          <w:b/>
          <w:bCs/>
        </w:rPr>
        <w:t>BLOCK food frequency questionnaires</w:t>
      </w:r>
      <w:r w:rsidRPr="00BC64F5">
        <w:rPr>
          <w:rFonts w:ascii="Times New Roman" w:hAnsi="Times New Roman" w:cs="Times New Roman"/>
        </w:rPr>
        <w:t>.</w:t>
      </w:r>
    </w:p>
    <w:p w14:paraId="73087A2A" w14:textId="77777777" w:rsidR="00BC64F5" w:rsidRPr="00BC64F5" w:rsidRDefault="00BC64F5" w:rsidP="00BC64F5">
      <w:pPr>
        <w:rPr>
          <w:rFonts w:ascii="Times New Roman" w:hAnsi="Times New Roman" w:cs="Times New Roman"/>
        </w:rPr>
      </w:pPr>
      <w:r w:rsidRPr="00BC64F5">
        <w:rPr>
          <w:rFonts w:ascii="Times New Roman" w:hAnsi="Times New Roman" w:cs="Times New Roman"/>
        </w:rPr>
        <w:t xml:space="preserve">Participants were considered eligible for Aim 3 if they had data from </w:t>
      </w:r>
      <w:r w:rsidRPr="00BC64F5">
        <w:rPr>
          <w:rFonts w:ascii="Times New Roman" w:hAnsi="Times New Roman" w:cs="Times New Roman"/>
          <w:b/>
          <w:bCs/>
        </w:rPr>
        <w:t>any one</w:t>
      </w:r>
      <w:r w:rsidRPr="00BC64F5">
        <w:rPr>
          <w:rFonts w:ascii="Times New Roman" w:hAnsi="Times New Roman" w:cs="Times New Roman"/>
        </w:rPr>
        <w:t xml:space="preserve"> of these childhood dietary instruments, reflecting the availability of at least one measure of childhood dairy or dairy-related nutrient intake.</w:t>
      </w:r>
    </w:p>
    <w:p w14:paraId="27438303" w14:textId="77777777" w:rsidR="00BC64F5" w:rsidRPr="00BC64F5" w:rsidRDefault="00BC64F5" w:rsidP="00BC64F5">
      <w:pPr>
        <w:rPr>
          <w:rFonts w:ascii="Times New Roman" w:hAnsi="Times New Roman" w:cs="Times New Roman"/>
          <w:b/>
          <w:bCs/>
        </w:rPr>
      </w:pPr>
      <w:r w:rsidRPr="00BC64F5">
        <w:rPr>
          <w:rFonts w:ascii="Times New Roman" w:hAnsi="Times New Roman" w:cs="Times New Roman"/>
          <w:b/>
          <w:bCs/>
        </w:rPr>
        <w:t>Neurodevelopmental outcome availability</w:t>
      </w:r>
    </w:p>
    <w:p w14:paraId="6405D757" w14:textId="55D4563D" w:rsidR="00BC64F5" w:rsidRPr="00BC64F5" w:rsidRDefault="00BC64F5" w:rsidP="00BC64F5">
      <w:pPr>
        <w:rPr>
          <w:rFonts w:ascii="Times New Roman" w:hAnsi="Times New Roman" w:cs="Times New Roman"/>
        </w:rPr>
      </w:pPr>
      <w:r w:rsidRPr="00BC64F5">
        <w:rPr>
          <w:rFonts w:ascii="Times New Roman" w:hAnsi="Times New Roman" w:cs="Times New Roman"/>
        </w:rPr>
        <w:t>Among participants with prenatal dairy intake data and at least one childhood dairy exposure measure, we quantified overlap with available child neurodevelopmental outcomes, including:</w:t>
      </w:r>
    </w:p>
    <w:p w14:paraId="4F2308DC" w14:textId="77777777" w:rsidR="00BC64F5" w:rsidRPr="00BC64F5" w:rsidRDefault="00BC64F5" w:rsidP="00BC64F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C64F5">
        <w:rPr>
          <w:rFonts w:ascii="Times New Roman" w:hAnsi="Times New Roman" w:cs="Times New Roman"/>
          <w:b/>
          <w:bCs/>
        </w:rPr>
        <w:t>NIH Toolbox</w:t>
      </w:r>
      <w:r w:rsidRPr="00BC64F5">
        <w:rPr>
          <w:rFonts w:ascii="Times New Roman" w:hAnsi="Times New Roman" w:cs="Times New Roman"/>
        </w:rPr>
        <w:t xml:space="preserve"> cognitive assessments,</w:t>
      </w:r>
    </w:p>
    <w:p w14:paraId="0E17BB1D" w14:textId="77777777" w:rsidR="00BC64F5" w:rsidRPr="00BC64F5" w:rsidRDefault="00BC64F5" w:rsidP="00BC64F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C64F5">
        <w:rPr>
          <w:rFonts w:ascii="Times New Roman" w:hAnsi="Times New Roman" w:cs="Times New Roman"/>
          <w:b/>
          <w:bCs/>
        </w:rPr>
        <w:t>Child Behavior Checklist (CBCL)</w:t>
      </w:r>
      <w:r w:rsidRPr="00BC64F5">
        <w:rPr>
          <w:rFonts w:ascii="Times New Roman" w:hAnsi="Times New Roman" w:cs="Times New Roman"/>
        </w:rPr>
        <w:t>,</w:t>
      </w:r>
    </w:p>
    <w:p w14:paraId="3F71FD2F" w14:textId="77777777" w:rsidR="00BC64F5" w:rsidRPr="00BC64F5" w:rsidRDefault="00BC64F5" w:rsidP="00BC64F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C64F5">
        <w:rPr>
          <w:rFonts w:ascii="Times New Roman" w:hAnsi="Times New Roman" w:cs="Times New Roman"/>
          <w:b/>
          <w:bCs/>
        </w:rPr>
        <w:t>Social Responsiveness Scale, Second Edition (SRS-2)</w:t>
      </w:r>
      <w:r w:rsidRPr="00BC64F5">
        <w:rPr>
          <w:rFonts w:ascii="Times New Roman" w:hAnsi="Times New Roman" w:cs="Times New Roman"/>
        </w:rPr>
        <w:t>, and</w:t>
      </w:r>
    </w:p>
    <w:p w14:paraId="130AD004" w14:textId="77777777" w:rsidR="00BC64F5" w:rsidRPr="00BC64F5" w:rsidRDefault="00BC64F5" w:rsidP="00BC64F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C64F5">
        <w:rPr>
          <w:rFonts w:ascii="Times New Roman" w:hAnsi="Times New Roman" w:cs="Times New Roman"/>
          <w:b/>
          <w:bCs/>
        </w:rPr>
        <w:t>Ages &amp; Stages Questionnaires (ASQ)</w:t>
      </w:r>
      <w:r w:rsidRPr="00BC64F5">
        <w:rPr>
          <w:rFonts w:ascii="Times New Roman" w:hAnsi="Times New Roman" w:cs="Times New Roman"/>
        </w:rPr>
        <w:t>.</w:t>
      </w:r>
    </w:p>
    <w:p w14:paraId="7D9C1440" w14:textId="77777777" w:rsidR="00D92861" w:rsidRPr="00485A25" w:rsidRDefault="00D92861">
      <w:pPr>
        <w:rPr>
          <w:rFonts w:ascii="Times New Roman" w:hAnsi="Times New Roman" w:cs="Times New Roman" w:hint="eastAsia"/>
        </w:rPr>
      </w:pPr>
    </w:p>
    <w:sectPr w:rsidR="00D92861" w:rsidRPr="00485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4545"/>
    <w:multiLevelType w:val="multilevel"/>
    <w:tmpl w:val="720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653C0"/>
    <w:multiLevelType w:val="multilevel"/>
    <w:tmpl w:val="8BF0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6071D"/>
    <w:multiLevelType w:val="multilevel"/>
    <w:tmpl w:val="297C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63525"/>
    <w:multiLevelType w:val="multilevel"/>
    <w:tmpl w:val="14D4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F5F52"/>
    <w:multiLevelType w:val="multilevel"/>
    <w:tmpl w:val="381A8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5847233">
    <w:abstractNumId w:val="4"/>
  </w:num>
  <w:num w:numId="2" w16cid:durableId="770467638">
    <w:abstractNumId w:val="1"/>
  </w:num>
  <w:num w:numId="3" w16cid:durableId="1537572862">
    <w:abstractNumId w:val="3"/>
  </w:num>
  <w:num w:numId="4" w16cid:durableId="120271691">
    <w:abstractNumId w:val="0"/>
  </w:num>
  <w:num w:numId="5" w16cid:durableId="362021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336"/>
    <w:rsid w:val="003A3034"/>
    <w:rsid w:val="003D2837"/>
    <w:rsid w:val="00484028"/>
    <w:rsid w:val="00485A25"/>
    <w:rsid w:val="00735336"/>
    <w:rsid w:val="007F5CE0"/>
    <w:rsid w:val="008D0ED7"/>
    <w:rsid w:val="00966F47"/>
    <w:rsid w:val="00A257F1"/>
    <w:rsid w:val="00B27722"/>
    <w:rsid w:val="00BC64F5"/>
    <w:rsid w:val="00CB711D"/>
    <w:rsid w:val="00CF51E4"/>
    <w:rsid w:val="00D6564A"/>
    <w:rsid w:val="00D92861"/>
    <w:rsid w:val="00E52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2EA26"/>
  <w15:chartTrackingRefBased/>
  <w15:docId w15:val="{9917F1F6-FB1A-4BE5-A2E2-5D88ACE96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8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2177130-642f-41d9-9211-74237ad5687d}" enabled="0" method="" siteId="{22177130-642f-41d9-9211-74237ad568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1232</TotalTime>
  <Pages>3</Pages>
  <Words>680</Words>
  <Characters>3878</Characters>
  <Application>Microsoft Office Word</Application>
  <DocSecurity>0</DocSecurity>
  <Lines>32</Lines>
  <Paragraphs>9</Paragraphs>
  <ScaleCrop>false</ScaleCrop>
  <Company>Michigan State University</Company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Tian, Jiahe</dc:creator>
  <cp:keywords/>
  <dc:description/>
  <cp:lastModifiedBy>Tian, Jiahe</cp:lastModifiedBy>
  <cp:revision>12</cp:revision>
  <dcterms:created xsi:type="dcterms:W3CDTF">2026-01-20T19:54:00Z</dcterms:created>
  <dcterms:modified xsi:type="dcterms:W3CDTF">2026-01-21T16:26:00Z</dcterms:modified>
</cp:coreProperties>
</file>