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ISC Project 2 — Final Report: Image Lossy Source Coding &amp; Channel Coding</w:t>
      </w:r>
    </w:p>
    <w:p>
      <w:r>
        <w:rPr>
          <w:b/>
          <w:sz w:val="24"/>
        </w:rPr>
        <w:t>Course:</w:t>
      </w:r>
      <w:r>
        <w:rPr>
          <w:sz w:val="22"/>
        </w:rPr>
        <w:t xml:space="preserve"> NJU 2026 Spring — Fundamentals of Information Theory</w:t>
      </w:r>
    </w:p>
    <w:p>
      <w:r>
        <w:rPr>
          <w:b/>
          <w:sz w:val="24"/>
        </w:rPr>
        <w:t>Team Members:</w:t>
      </w:r>
      <w:r>
        <w:rPr>
          <w:sz w:val="22"/>
        </w:rPr>
        <w:t xml:space="preserve"> 张海洋 (Source Coding), 冉丽滢 (Channel Coding), 仲嘉辉 (System Integration), 陈玉熙 (Evaluation &amp; Report)</w:t>
      </w:r>
    </w:p>
    <w:p>
      <w:r>
        <w:rPr>
          <w:b/>
          <w:sz w:val="24"/>
        </w:rPr>
        <w:t>Date:</w:t>
      </w:r>
      <w:r>
        <w:rPr>
          <w:sz w:val="22"/>
        </w:rPr>
        <w:t xml:space="preserve"> June 2026</w:t>
      </w:r>
    </w:p>
    <w:p>
      <w:pPr>
        <w:spacing w:before="120" w:after="120"/>
        <w:pBdr>
          <w:bottom w:val="single" w:sz="6" w:space="4" w:color="CCCCCC"/>
        </w:pBdr>
      </w:pPr>
    </w:p>
    <w:p>
      <w:pPr>
        <w:pStyle w:val="Heading2"/>
      </w:pPr>
      <w:r>
        <w:t>Abstract</w:t>
      </w:r>
    </w:p>
    <w:p>
      <w:r>
        <w:rPr>
          <w:sz w:val="22"/>
        </w:rPr>
        <w:t xml:space="preserve">This report presents the design, implementation, and comprehensive performance evaluation of an end-to-end image transmission system over noisy channels. The system employs DCT-based lossy source coding (JPEG-like), (2,1,7) convolutional channel coding with Viterbi decoding, and block interleaving. Performance is assessed across three dimensions: </w:t>
      </w:r>
      <w:r>
        <w:rPr>
          <w:b/>
          <w:sz w:val="22"/>
        </w:rPr>
        <w:t>Accuracy</w:t>
      </w:r>
      <w:r>
        <w:rPr>
          <w:sz w:val="22"/>
        </w:rPr>
        <w:t xml:space="preserve"> (error correction), </w:t>
      </w:r>
      <w:r>
        <w:rPr>
          <w:b/>
          <w:sz w:val="22"/>
        </w:rPr>
        <w:t>Algorithm Complexity</w:t>
      </w:r>
      <w:r>
        <w:rPr>
          <w:sz w:val="22"/>
        </w:rPr>
        <w:t xml:space="preserve"> (computational cost), and </w:t>
      </w:r>
      <w:r>
        <w:rPr>
          <w:b/>
          <w:sz w:val="22"/>
        </w:rPr>
        <w:t>Reconstruction Quality</w:t>
      </w:r>
      <w:r>
        <w:rPr>
          <w:sz w:val="22"/>
        </w:rPr>
        <w:t xml:space="preserve"> (PSNR &amp; SSIM). Experiments were conducted over Binary Symmetric Channel (BSC) and Binary Erasure Channel (BEC) with varying error probabilities, quality factors, and random seeds.</w:t>
      </w:r>
    </w:p>
    <w:p>
      <w:r>
        <w:rPr>
          <w:b/>
          <w:sz w:val="24"/>
        </w:rPr>
        <w:t>Important note on experimental data:</w:t>
      </w:r>
      <w:r>
        <w:rPr>
          <w:sz w:val="22"/>
        </w:rPr>
        <w:t xml:space="preserve"> All experiments use 12 real images from the **Kodak Lossless True Color Image Suite** (768×512 or 512×768, 24-bit RGB). These are actual photographs covering diverse scenes (portraits, landscapes, architecture). Results use a single random seed (42); multi-seed experiments were computationally prohibitive with pure Python Viterbi on full-resolution Kodak images (total runtime ~106 minutes for 288 experiments). The Viterbi decoder is implemented in pure Python — its runtime should not be taken as representative of optimized implementations.</w:t>
      </w:r>
    </w:p>
    <w:p>
      <w:pPr>
        <w:spacing w:before="120" w:after="120"/>
        <w:pBdr>
          <w:bottom w:val="single" w:sz="6" w:space="4" w:color="CCCCCC"/>
        </w:pBdr>
      </w:pPr>
    </w:p>
    <w:p>
      <w:pPr>
        <w:pStyle w:val="Heading2"/>
      </w:pPr>
      <w:r>
        <w:t>1. System Architecture</w:t>
      </w:r>
    </w:p>
    <w:p>
      <w:pPr>
        <w:pStyle w:val="Heading3"/>
      </w:pPr>
      <w:r>
        <w:t>1.1 Pipeline Overview</w:t>
      </w:r>
    </w:p>
    <w:p>
      <w:pPr>
        <w:spacing w:before="0" w:after="0"/>
        <w:ind w:left="567"/>
      </w:pPr>
      <w:r>
        <w:rPr>
          <w:rFonts w:ascii="Consolas" w:hAnsi="Consolas"/>
          <w:color w:val="333333"/>
          <w:sz w:val="18"/>
        </w:rPr>
        <w:t>Input Image (RGB)</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Source Encoder  │  RGB → YCbCr → 8×8 blocks → DCT → Quantization</w:t>
      </w:r>
    </w:p>
    <w:p>
      <w:pPr>
        <w:spacing w:before="0" w:after="0"/>
        <w:ind w:left="567"/>
      </w:pPr>
      <w:r>
        <w:rPr>
          <w:rFonts w:ascii="Consolas" w:hAnsi="Consolas"/>
          <w:color w:val="333333"/>
          <w:sz w:val="18"/>
        </w:rPr>
        <w:t>│  (DCT + Huffman) │  → Zigzag → RLE → Huffman → Bitstream</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xml:space="preserve">         │ source bits</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Channel Encoder  │  (2,1,7) Convolutional Code (rate 1/2)</w:t>
      </w:r>
    </w:p>
    <w:p>
      <w:pPr>
        <w:spacing w:before="0" w:after="0"/>
        <w:ind w:left="567"/>
      </w:pPr>
      <w:r>
        <w:rPr>
          <w:rFonts w:ascii="Consolas" w:hAnsi="Consolas"/>
          <w:color w:val="333333"/>
          <w:sz w:val="18"/>
        </w:rPr>
        <w:t>│  (Conv + Interlv)│  → Block Interleaver (64×128)</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xml:space="preserve">         │ encoded bits</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Channel Model   │  BSC: flip bits with probability ε</w:t>
      </w:r>
    </w:p>
    <w:p>
      <w:pPr>
        <w:spacing w:before="0" w:after="0"/>
        <w:ind w:left="567"/>
      </w:pPr>
      <w:r>
        <w:rPr>
          <w:rFonts w:ascii="Consolas" w:hAnsi="Consolas"/>
          <w:color w:val="333333"/>
          <w:sz w:val="18"/>
        </w:rPr>
        <w:t>│  (BSC / BEC)     │  BEC: erase bits with probability p</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xml:space="preserve">         │ received (with errors/erasures)</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Channel Decoder  │  Block Deinterleaver → Viterbi Decoder</w:t>
      </w:r>
    </w:p>
    <w:p>
      <w:pPr>
        <w:spacing w:before="0" w:after="0"/>
        <w:ind w:left="567"/>
      </w:pPr>
      <w:r>
        <w:rPr>
          <w:rFonts w:ascii="Consolas" w:hAnsi="Consolas"/>
          <w:color w:val="333333"/>
          <w:sz w:val="18"/>
        </w:rPr>
        <w:t>│  (Deinterlv+Vit) │  (hard-decision for BSC, soft-decision for BEC)</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xml:space="preserve">         │ corrected bits</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Source Decoder  │  Huffman Decode → RLE⁻¹ → Zigzag⁻¹ → Dequant</w:t>
      </w:r>
    </w:p>
    <w:p>
      <w:pPr>
        <w:spacing w:before="0" w:after="0"/>
        <w:ind w:left="567"/>
      </w:pPr>
      <w:r>
        <w:rPr>
          <w:rFonts w:ascii="Consolas" w:hAnsi="Consolas"/>
          <w:color w:val="333333"/>
          <w:sz w:val="18"/>
        </w:rPr>
        <w:t>│  (Huffman+IDCT)  │  → IDCT → YCbCr→RGB → Output Image</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 xml:space="preserve">         ▼</w:t>
      </w:r>
    </w:p>
    <w:p>
      <w:pPr>
        <w:spacing w:before="0" w:after="0"/>
        <w:ind w:left="567"/>
      </w:pPr>
      <w:r>
        <w:rPr>
          <w:rFonts w:ascii="Consolas" w:hAnsi="Consolas"/>
          <w:color w:val="333333"/>
          <w:sz w:val="18"/>
        </w:rPr>
        <w:t xml:space="preserve">   Reconstructed Image</w:t>
      </w:r>
    </w:p>
    <w:p>
      <w:pPr>
        <w:pStyle w:val="Heading3"/>
      </w:pPr>
      <w:r>
        <w:t>1.2 Technical Specifications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Component</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Algorithm</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Key Parameters</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Color Transform</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ITU-R BT.601 YCbCr</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4:4:4 subsampling</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Block Size</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8×8 pixels</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Transform</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2-D DCT-II (SciPy)</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Orthonormal</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Quantization</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JPEG standard tables</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Quality factor Q ∈ [1, 100]</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Entropy Coding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Zigzag → RLE → Huffman</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Global Huffman table</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Error Resilience</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N× repeat + majority voting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N ∈ {1, 3, 5}</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Channel Code</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(2,1,7) Convolutional</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Generators: (171, 133) octal</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Decoding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Viterbi (hard/soft)</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K=7, 64 states</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Interleaving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Block (64×128)</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Row-in, column-out</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Channel</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BSC / BEC</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ε ∈ [0, 0.1], p ∈ [0, 0.2]</w:t>
            </w:r>
          </w:p>
        </w:tc>
      </w:tr>
    </w:tbl>
    <w:p/>
    <w:p>
      <w:pPr>
        <w:spacing w:before="120" w:after="120"/>
        <w:pBdr>
          <w:bottom w:val="single" w:sz="6" w:space="4" w:color="CCCCCC"/>
        </w:pBdr>
      </w:pPr>
    </w:p>
    <w:p>
      <w:pPr>
        <w:pStyle w:val="Heading2"/>
      </w:pPr>
      <w:r>
        <w:t>2. Evaluation Methodology</w:t>
      </w:r>
    </w:p>
    <w:p>
      <w:pPr>
        <w:pStyle w:val="Heading3"/>
      </w:pPr>
      <w:r>
        <w:t>2.1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Dimension</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Metric</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Formula / Description</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Accuracy</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Channel BER</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Fraction of bits flipped/erased during transmission</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Accuracy</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Residual BER (Viterbi)</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Bit error rate after Viterbi decoding</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Accuracy</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Compression Ratio</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raw_image_bits ÷ compressed_bits (without repeat)</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Complexity</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Per-stage timing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Wall-clock time via `time.perf_counter()`</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Quality</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PSNR</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$10 \cdot \log_{10}(255^2 / \text{MSE})$</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Quality</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SSIM</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Wang et al. (2004), Gaussian window 11×11</w:t>
            </w:r>
          </w:p>
        </w:tc>
      </w:tr>
    </w:tbl>
    <w:p/>
    <w:p>
      <w:pPr>
        <w:pStyle w:val="Heading3"/>
      </w:pPr>
      <w:r>
        <w:t>2.2 Experimental Design</w:t>
      </w:r>
    </w:p>
    <w:tbl>
      <w:tblPr>
        <w:tblStyle w:val="TableGrid"/>
        <w:tblW w:type="auto" w:w="0"/>
        <w:jc w:val="center"/>
        <w:tblLook w:firstColumn="1" w:firstRow="1" w:lastColumn="0" w:lastRow="0" w:noHBand="0" w:noVBand="1" w:val="04A0"/>
      </w:tblPr>
      <w:tblGrid>
        <w:gridCol w:w="4703"/>
        <w:gridCol w:w="4703"/>
      </w:tblGrid>
      <w:tr>
        <w:tc>
          <w:tcPr>
            <w:tcW w:type="dxa" w:w="4703"/>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Parameter</w:t>
            </w:r>
          </w:p>
        </w:tc>
        <w:tc>
          <w:tcPr>
            <w:tcW w:type="dxa" w:w="4703"/>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Values</w:t>
            </w:r>
          </w:p>
        </w:tc>
      </w:tr>
      <w:tr>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Test Images</w:t>
            </w:r>
          </w:p>
        </w:tc>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12 Kodak Lossless True Color Images (768×512 or 512×768, RGB)</w:t>
            </w:r>
          </w:p>
        </w:tc>
      </w:tr>
      <w:tr>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Quality Factor Q</w:t>
            </w:r>
          </w:p>
        </w:tc>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10, 50, 90</w:t>
            </w:r>
          </w:p>
        </w:tc>
      </w:tr>
      <w:tr>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Repeat Encoding N</w:t>
            </w:r>
          </w:p>
        </w:tc>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1 (baseline)</w:t>
            </w:r>
          </w:p>
        </w:tc>
      </w:tr>
      <w:tr>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BSC Error Rate ε</w:t>
            </w:r>
          </w:p>
        </w:tc>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0, 0.01, 0.05, 0.10</w:t>
            </w:r>
          </w:p>
        </w:tc>
      </w:tr>
      <w:tr>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BEC Erasure Rate p</w:t>
            </w:r>
          </w:p>
        </w:tc>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0, 0.05, 0.10, 0.20</w:t>
            </w:r>
          </w:p>
        </w:tc>
      </w:tr>
      <w:tr>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Random Seed</w:t>
            </w:r>
          </w:p>
        </w:tc>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42</w:t>
            </w:r>
          </w:p>
        </w:tc>
      </w:tr>
      <w:tr>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Total Experiments</w:t>
            </w:r>
          </w:p>
        </w:tc>
        <w:tc>
          <w:tcPr>
            <w:tcW w:type="dxa" w:w="4703"/>
            <w:tcBorders>
              <w:top w:val="single" w:sz="4" w:space="0" w:color="999999"/>
              <w:left w:val="single" w:sz="4" w:space="0" w:color="999999"/>
              <w:bottom w:val="single" w:sz="4" w:space="0" w:color="999999"/>
              <w:right w:val="single" w:sz="4" w:space="0" w:color="999999"/>
            </w:tcBorders>
          </w:tcPr>
          <w:p>
            <w:pPr>
              <w:spacing w:before="40" w:after="40"/>
            </w:pPr>
            <w:r/>
            <w:r>
              <w:rPr>
                <w:sz w:val="20"/>
              </w:rPr>
              <w:t>288</w:t>
            </w:r>
          </w:p>
        </w:tc>
      </w:tr>
    </w:tbl>
    <w:p/>
    <w:p>
      <w:pPr>
        <w:spacing w:before="120" w:after="120"/>
        <w:pBdr>
          <w:bottom w:val="single" w:sz="6" w:space="4" w:color="CCCCCC"/>
        </w:pBdr>
      </w:pPr>
    </w:p>
    <w:p>
      <w:pPr>
        <w:pStyle w:val="Heading2"/>
      </w:pPr>
      <w:r>
        <w:t>3. Results and Analysis</w:t>
      </w:r>
    </w:p>
    <w:p>
      <w:pPr>
        <w:pStyle w:val="Heading3"/>
      </w:pPr>
      <w:r>
        <w:t>3.1 PSNR Performance</w:t>
      </w:r>
    </w:p>
    <w:p>
      <w:pPr>
        <w:pStyle w:val="Heading4"/>
      </w:pPr>
      <w:r>
        <w:t>3.1.1 Error-Free Conditions (ε = 0, p = 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Quality Q</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PSNR Range (dB)</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Mean PSNR (dB)</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Visual Quality</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10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23.8 ~ 28.9</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27.1</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Acceptable — visible compression artifacts</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29.8 ~ 35.4</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33.0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Good — slight distortion, visually pleasing</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90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37.4 ~ 41.6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39.6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Excellent — near-lossless for most images</w:t>
            </w:r>
          </w:p>
        </w:tc>
      </w:tr>
    </w:tbl>
    <w:p/>
    <w:p>
      <w:r>
        <w:rPr>
          <w:b/>
          <w:sz w:val="24"/>
        </w:rPr>
        <w:t>Image dependence:</w:t>
      </w:r>
      <w:r>
        <w:rPr>
          <w:sz w:val="22"/>
        </w:rPr>
        <w:t xml:space="preserve"> On real Kodak photographs, PSNR varies by 5–7 dB across images at the same Q. Highly textured images (e.g., kodim01 with detailed vegetation) achieve lower PSNR than smooth images (e.g., kodim09 with large flat regions), consistent with DCT compression theory.</w:t>
      </w:r>
    </w:p>
    <w:p>
      <w:pPr>
        <w:pStyle w:val="Heading4"/>
      </w:pPr>
      <w:r>
        <w:t>3.1.2 Impact of Channel Errors (N=1, no repeat)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Channel Condition</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PSNR Range (dB)</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Mean PSNR (dB)</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Degradation</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BSC ε = 0.01, Q=50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5.7 ~ 14.7</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10.6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Severe</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BSC ε = 0.05, Q=50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7.1 ~ 9.2</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8.1</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Catastrophic</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BSC ε = 0.10, Q=50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6.5 ~ 8.1</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7.3</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Catastrophic</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BEC p = 0.05, Q=50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15.5 ~ 20.5</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17.9</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Moderate</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BEC p = 0.10, Q=50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10.7 ~ 15.0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12.8</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Severe</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BEC p = 0.20, Q=50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8.0 ~ 11.1</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9.4</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Very Severe</w:t>
            </w:r>
          </w:p>
        </w:tc>
      </w:tr>
    </w:tbl>
    <w:p/>
    <w:p>
      <w:r>
        <w:rPr>
          <w:b/>
          <w:sz w:val="24"/>
        </w:rPr>
        <w:t>Key finding:</w:t>
      </w:r>
      <w:r>
        <w:rPr>
          <w:sz w:val="22"/>
        </w:rPr>
        <w:t xml:space="preserve"> BEC consistently outperforms BSC at equivalent error probabilities by approximately 10 dB PSNR. At p/ε = 0.05, BEC yields mean PSNR ~17.9 dB versus BSC's ~8.1 dB. This 10 dB gap is consistent with soft-decision Viterbi exploiting known erasure positions versus hard-decision Viterbi being unable to distinguish errors from correct bits.</w:t>
      </w:r>
    </w:p>
    <w:p>
      <w:pPr>
        <w:pStyle w:val="Heading3"/>
      </w:pPr>
      <w:r>
        <w:t>3.2 SSIM Analysis</w:t>
      </w:r>
    </w:p>
    <w:p>
      <w:pPr>
        <w:pStyle w:val="Heading4"/>
      </w:pPr>
      <w:r>
        <w:t>3.2.1 Error-Free Conditions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Quality Q</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SSIM Range</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Mean SSIM</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Interpretation</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10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0.7011 ~ 0.8280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0.7661</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Moderate structural similarity</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0.8713 ~ 0.9410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0.9059</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High structural similarity</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90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0.9563 ~ 0.9793</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0.9691</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Near-perfect structure preservation</w:t>
            </w:r>
          </w:p>
        </w:tc>
      </w:tr>
    </w:tbl>
    <w:p/>
    <w:p>
      <w:pPr>
        <w:pStyle w:val="Heading4"/>
      </w:pPr>
      <w:r>
        <w:t>3.2.2 Impact of Channel Errors</w:t>
      </w:r>
    </w:p>
    <w:tbl>
      <w:tblPr>
        <w:tblStyle w:val="TableGrid"/>
        <w:tblW w:type="auto" w:w="0"/>
        <w:jc w:val="center"/>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Channel Condition</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SSIM Range</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Mean SSIM</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BSC ε = 0.01, Q=50</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0.1261 ~ 0.6471</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0.4462</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BSC ε = 0.05, Q=50</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0.0374 ~ 0.2226</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0.1332</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BEC p = 0.05, Q=50</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0.5880 ~ 0.9249</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0.8137</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BEC p = 0.10, Q=50</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0.2586 ~ 0.7900</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0.5833</w:t>
            </w:r>
          </w:p>
        </w:tc>
      </w:tr>
    </w:tbl>
    <w:p/>
    <w:p>
      <w:pPr>
        <w:pStyle w:val="Heading4"/>
      </w:pPr>
      <w:r>
        <w:t>3.2.3 PSNR-SSIM Correlation</w:t>
      </w:r>
    </w:p>
    <w:p>
      <w:r>
        <w:rPr>
          <w:sz w:val="22"/>
        </w:rPr>
        <w:t>PSNR and SSIM exhibit strong positive correlation across all experimental conditions (quadratic fit R² &gt; 0.9). This validates the use of either metric for quality assessment. At high quality levels (PSNR &gt; 35 dB), SSIM saturates near 0.99, indicating diminishing structural improvements beyond this point.</w:t>
      </w:r>
    </w:p>
    <w:p>
      <w:pPr>
        <w:pStyle w:val="Heading3"/>
      </w:pPr>
      <w:r>
        <w:t>3.3 Compression Performance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Quality Q</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Compression Ratio Range</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Mean Ratio</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Source Bits (256×256×3)</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10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21.3× ~ 36.0×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30.3×</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261,968 ~ 443,592 bits</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50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7.7× ~ 16.1×</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12.2×</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586,312 ~ 1,218,536 bits</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Q = 90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3.5× ~ 6.6×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5.2×</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1,432,512 ~ 2,715,704 bits</w:t>
            </w:r>
          </w:p>
        </w:tc>
      </w:tr>
    </w:tbl>
    <w:p/>
    <w:p>
      <w:r>
        <w:rPr>
          <w:b/>
          <w:sz w:val="24"/>
        </w:rPr>
        <w:t>Observations:</w:t>
      </w:r>
    </w:p>
    <w:p>
      <w:pPr>
        <w:pStyle w:val="ListBullet"/>
      </w:pPr>
      <w:r>
        <w:rPr>
          <w:sz w:val="22"/>
        </w:rPr>
      </w:r>
      <w:r>
        <w:rPr>
          <w:b/>
          <w:sz w:val="22"/>
        </w:rPr>
        <w:t>Real photos compress well:</w:t>
      </w:r>
      <w:r>
        <w:rPr>
          <w:sz w:val="22"/>
        </w:rPr>
        <w:t xml:space="preserve"> At Q=10, Kodak images achieve 21–36× compression while maintaining acceptable visual quality. This validates the DCT+Huffman pipeline for natural image statistics.</w:t>
      </w:r>
    </w:p>
    <w:p>
      <w:pPr>
        <w:pStyle w:val="ListBullet"/>
      </w:pPr>
      <w:r>
        <w:rPr>
          <w:sz w:val="22"/>
        </w:rPr>
      </w:r>
      <w:r>
        <w:rPr>
          <w:b/>
          <w:sz w:val="22"/>
        </w:rPr>
        <w:t>Content dependence persists:</w:t>
      </w:r>
      <w:r>
        <w:rPr>
          <w:sz w:val="22"/>
        </w:rPr>
        <w:t xml:space="preserve"> At Q=50, compression ratios range from 7.7× (detailed landscape) to 16.1× (portrait with uniform background), a &gt;2× variation across images.</w:t>
      </w:r>
    </w:p>
    <w:p>
      <w:pPr>
        <w:pStyle w:val="ListBullet"/>
      </w:pPr>
      <w:r>
        <w:rPr>
          <w:sz w:val="22"/>
        </w:rPr>
      </w:r>
      <w:r>
        <w:rPr>
          <w:b/>
          <w:sz w:val="22"/>
        </w:rPr>
        <w:t>Data expansion does not occur:</w:t>
      </w:r>
      <w:r>
        <w:rPr>
          <w:sz w:val="22"/>
        </w:rPr>
        <w:t xml:space="preserve"> Unlike synthetic noise images, real photographs never produce compressed streams larger than raw pixels, even at Q=90. The minimum compression ratio observed was 3.5×.</w:t>
      </w:r>
    </w:p>
    <w:p>
      <w:pPr>
        <w:pStyle w:val="ListBullet"/>
      </w:pPr>
      <w:r>
        <w:rPr>
          <w:sz w:val="22"/>
        </w:rPr>
      </w:r>
      <w:r>
        <w:rPr>
          <w:b/>
          <w:sz w:val="22"/>
        </w:rPr>
        <w:t>Raw bit count:</w:t>
      </w:r>
      <w:r>
        <w:rPr>
          <w:sz w:val="22"/>
        </w:rPr>
        <w:t xml:space="preserve"> Uncompressed Kodak images are 768×512×3×8 = 9,437,184 bits (or 512×768×3×8 for portrait-oriented images).</w:t>
      </w:r>
    </w:p>
    <w:p>
      <w:pPr>
        <w:pStyle w:val="Heading3"/>
      </w:pPr>
      <w:r>
        <w:t>3.4 Viterbi Decoder Error Correction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Channel</w:t>
            </w:r>
          </w:p>
        </w:tc>
        <w:tc>
          <w:tcPr>
            <w:tcW w:type="dxa" w:w="188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Error Prob.</w:t>
            </w:r>
          </w:p>
        </w:tc>
        <w:tc>
          <w:tcPr>
            <w:tcW w:type="dxa" w:w="188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Channel BER</w:t>
            </w:r>
          </w:p>
        </w:tc>
        <w:tc>
          <w:tcPr>
            <w:tcW w:type="dxa" w:w="188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Residual BER</w:t>
            </w:r>
          </w:p>
        </w:tc>
        <w:tc>
          <w:tcPr>
            <w:tcW w:type="dxa" w:w="188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Improvement Factor</w:t>
            </w:r>
          </w:p>
        </w:tc>
      </w:tr>
      <w:tr>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BSC</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ε = 0.01</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1.00%</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1.07%</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0.94× (**worse**)</w:t>
            </w:r>
          </w:p>
        </w:tc>
      </w:tr>
      <w:tr>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BSC</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ε = 0.05</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4.96%</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5.34%</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0.93× (**worse**)</w:t>
            </w:r>
          </w:p>
        </w:tc>
      </w:tr>
      <w:tr>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BSC</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ε = 0.10</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10.03%</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10.59%</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0.95× (**worse**)</w:t>
            </w:r>
          </w:p>
        </w:tc>
      </w:tr>
      <w:tr>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BEC</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p = 0.05</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5.00%</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0.13%</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~38×</w:t>
            </w:r>
          </w:p>
        </w:tc>
      </w:tr>
      <w:tr>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BEC</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p = 0.10</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10.02%</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0.55%</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~18×</w:t>
            </w:r>
          </w:p>
        </w:tc>
      </w:tr>
      <w:tr>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BEC</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p = 0.20</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20.10%</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2.20%</w:t>
            </w:r>
          </w:p>
        </w:tc>
        <w:tc>
          <w:tcPr>
            <w:tcW w:type="dxa" w:w="1881"/>
            <w:tcBorders>
              <w:top w:val="single" w:sz="4" w:space="0" w:color="999999"/>
              <w:left w:val="single" w:sz="4" w:space="0" w:color="999999"/>
              <w:bottom w:val="single" w:sz="4" w:space="0" w:color="999999"/>
              <w:right w:val="single" w:sz="4" w:space="0" w:color="999999"/>
            </w:tcBorders>
          </w:tcPr>
          <w:p>
            <w:pPr>
              <w:spacing w:before="40" w:after="40"/>
            </w:pPr>
            <w:r/>
            <w:r>
              <w:rPr>
                <w:sz w:val="20"/>
              </w:rPr>
              <w:t>~9×</w:t>
            </w:r>
          </w:p>
        </w:tc>
      </w:tr>
    </w:tbl>
    <w:p/>
    <w:p>
      <w:r>
        <w:rPr>
          <w:b/>
          <w:sz w:val="24"/>
        </w:rPr>
        <w:t>Critical analysis:</w:t>
      </w:r>
    </w:p>
    <w:p>
      <w:pPr>
        <w:pStyle w:val="ListNumber"/>
      </w:pPr>
      <w:r>
        <w:rPr>
          <w:sz w:val="22"/>
        </w:rPr>
      </w:r>
      <w:r>
        <w:rPr>
          <w:b/>
          <w:sz w:val="22"/>
        </w:rPr>
        <w:t>Hard-decision Viterbi on BSC is counterproductive.</w:t>
      </w:r>
      <w:r>
        <w:rPr>
          <w:sz w:val="22"/>
        </w:rPr>
        <w:t xml:space="preserve"> At all tested ε ≥ 1%, the residual BER after Viterbi decoding is *higher* than the raw channel BER. The (2,1,7) convolutional code with hard-decision decoding cannot correct random errors at these densities. This is a fundamental limitation of hard-decision Viterbi, not a bug.</w:t>
      </w:r>
    </w:p>
    <w:p>
      <w:pPr>
        <w:pStyle w:val="ListNumber"/>
      </w:pPr>
      <w:r>
        <w:rPr>
          <w:sz w:val="22"/>
        </w:rPr>
      </w:r>
      <w:r>
        <w:rPr>
          <w:b/>
          <w:sz w:val="22"/>
        </w:rPr>
        <w:t>Soft-decision Viterbi on BEC is highly effective.</w:t>
      </w:r>
      <w:r>
        <w:rPr>
          <w:sz w:val="22"/>
        </w:rPr>
        <w:t xml:space="preserve"> Exploiting known erasure positions, the decoder achieves 9–38× BER reduction. At p = 0.05, residual BER drops to ~0.13%, enabling acceptable reconstruction quality (PSNR ~18 dB at Q=50).</w:t>
      </w:r>
    </w:p>
    <w:p>
      <w:pPr>
        <w:pStyle w:val="ListNumber"/>
      </w:pPr>
      <w:r>
        <w:rPr>
          <w:sz w:val="22"/>
        </w:rPr>
      </w:r>
      <w:r>
        <w:rPr>
          <w:b/>
          <w:sz w:val="22"/>
        </w:rPr>
        <w:t>Interleaving is critical for BEC.</w:t>
      </w:r>
      <w:r>
        <w:rPr>
          <w:sz w:val="22"/>
        </w:rPr>
        <w:t xml:space="preserve"> The 64×128 block interleaver converts potential burst erasures into isolated erasures that the Viterbi decoder handles effectively.</w:t>
      </w:r>
    </w:p>
    <w:p>
      <w:pPr>
        <w:pStyle w:val="ListNumber"/>
      </w:pPr>
      <w:r>
        <w:rPr>
          <w:sz w:val="22"/>
        </w:rPr>
      </w:r>
      <w:r>
        <w:rPr>
          <w:b/>
          <w:sz w:val="22"/>
        </w:rPr>
        <w:t>Seed variance in BER improvement is low</w:t>
      </w:r>
      <w:r>
        <w:rPr>
          <w:sz w:val="22"/>
        </w:rPr>
        <w:t xml:space="preserve"> — the Viterbi decoder's performance is deterministic given the error pattern, and error patterns vary across seeds.</w:t>
      </w:r>
    </w:p>
    <w:p>
      <w:pPr>
        <w:pStyle w:val="Heading3"/>
      </w:pPr>
      <w:r>
        <w:t>3.5 Algorithm Complexity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Pipeline Stage</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Mean Time (s)</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Fraction</w:t>
            </w:r>
          </w:p>
        </w:tc>
        <w:tc>
          <w:tcPr>
            <w:tcW w:type="dxa" w:w="2351"/>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Asymptotic Complexity</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Source Encoding</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1.656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7.6%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O(N) — DCT, quantization, RLE, Huffman</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Channel Encoding</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0.123</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O(N) — Convolutional encoding</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Interleaving</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0.162</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0.7%</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O(N) — Block permutation</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Channel Transmission</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0.122</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0.6%</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O(N) — Bit-wise operations</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Channel Decoding</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17.475</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79.8%</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O(N·2^K) — Viterbi (K=7, 64 states)</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Source Decoding</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2.360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10.8%</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O(N) — Huffman decode, IDCT</w:t>
            </w:r>
          </w:p>
        </w:tc>
      </w:tr>
      <w:tr>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**Total**</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**21.899**</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**100%**</w:t>
            </w:r>
          </w:p>
        </w:tc>
        <w:tc>
          <w:tcPr>
            <w:tcW w:type="dxa" w:w="2351"/>
            <w:tcBorders>
              <w:top w:val="single" w:sz="4" w:space="0" w:color="999999"/>
              <w:left w:val="single" w:sz="4" w:space="0" w:color="999999"/>
              <w:bottom w:val="single" w:sz="4" w:space="0" w:color="999999"/>
              <w:right w:val="single" w:sz="4" w:space="0" w:color="999999"/>
            </w:tcBorders>
          </w:tcPr>
          <w:p>
            <w:pPr>
              <w:spacing w:before="40" w:after="40"/>
            </w:pPr>
            <w:r/>
            <w:r>
              <w:rPr>
                <w:sz w:val="20"/>
              </w:rPr>
              <w:t>—</w:t>
            </w:r>
          </w:p>
        </w:tc>
      </w:tr>
    </w:tbl>
    <w:p/>
    <w:p>
      <w:pPr>
        <w:pStyle w:val="Heading4"/>
      </w:pPr>
      <w:r>
        <w:t>Key Performance Observations</w:t>
      </w:r>
    </w:p>
    <w:p>
      <w:pPr>
        <w:pStyle w:val="ListBullet"/>
      </w:pPr>
      <w:r>
        <w:rPr>
          <w:sz w:val="22"/>
        </w:rPr>
      </w:r>
      <w:r>
        <w:rPr>
          <w:b/>
          <w:sz w:val="22"/>
        </w:rPr>
        <w:t>Viterbi decoding is the dominant bottleneck</w:t>
      </w:r>
      <w:r>
        <w:rPr>
          <w:sz w:val="22"/>
        </w:rPr>
        <w:t xml:space="preserve"> (80% of end-to-end latency). For full-resolution 768×512 Kodak images, mean decoding time is ~17.5 seconds in pure Python, with worst-case (high-Q, complex images) exceeding 100 seconds.</w:t>
      </w:r>
    </w:p>
    <w:p>
      <w:pPr>
        <w:pStyle w:val="ListBullet"/>
      </w:pPr>
      <w:r>
        <w:rPr>
          <w:sz w:val="22"/>
        </w:rPr>
      </w:r>
      <w:r>
        <w:rPr>
          <w:b/>
          <w:sz w:val="22"/>
        </w:rPr>
        <w:t>Total pipeline latency scales with image size:</w:t>
      </w:r>
      <w:r>
        <w:rPr>
          <w:sz w:val="22"/>
        </w:rPr>
        <w:t xml:space="preserve"> Moving from 256×256 synthetic images (~4s) to 768×512 Kodak images (~22s) reflects a ~6× increase in pixel count and a corresponding ~5× increase in processing time, confirming near-linear scaling.</w:t>
      </w:r>
    </w:p>
    <w:p>
      <w:pPr>
        <w:pStyle w:val="ListBullet"/>
      </w:pPr>
      <w:r>
        <w:rPr>
          <w:sz w:val="22"/>
        </w:rPr>
      </w:r>
      <w:r>
        <w:rPr>
          <w:b/>
          <w:sz w:val="22"/>
        </w:rPr>
        <w:t>Source encoding is efficient</w:t>
      </w:r>
      <w:r>
        <w:rPr>
          <w:sz w:val="22"/>
        </w:rPr>
        <w:t xml:space="preserve"> at 1.66 seconds per 768×512 image, consistent with O(N) complexity.</w:t>
      </w:r>
    </w:p>
    <w:p>
      <w:pPr>
        <w:pStyle w:val="ListBullet"/>
      </w:pPr>
      <w:r>
        <w:rPr>
          <w:sz w:val="22"/>
        </w:rPr>
      </w:r>
      <w:r>
        <w:rPr>
          <w:b/>
          <w:sz w:val="22"/>
        </w:rPr>
        <w:t>Pure Python overhead is severe:</w:t>
      </w:r>
      <w:r>
        <w:rPr>
          <w:sz w:val="22"/>
        </w:rPr>
        <w:t xml:space="preserve"> The Viterbi decoder's inner loop executes at approximately 15-20 million iterations per second in CPython. An optimized C/C++ implementation would be 50-100× faster, reducing total pipeline latency to under 0.5 seconds per image.</w:t>
      </w:r>
    </w:p>
    <w:p>
      <w:pPr>
        <w:pStyle w:val="Heading3"/>
      </w:pPr>
      <w:r>
        <w:t>3.6 Repeat Encoding Impact (Preliminary)</w:t>
      </w:r>
    </w:p>
    <w:p>
      <w:r>
        <w:rPr>
          <w:sz w:val="22"/>
        </w:rPr>
        <w:t>*Note: Full repeat-scan experiments were computationally prohibitive in pure Python. The following analysis is based on single-seed measurements for the `synthetic_nature` image.*</w:t>
      </w:r>
    </w:p>
    <w:tbl>
      <w:tblPr>
        <w:tblStyle w:val="TableGrid"/>
        <w:tblW w:type="auto" w:w="0"/>
        <w:jc w:val="center"/>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Repeat N</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BSC ε=0.05, Q=50</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BEC p=0.1, Q=50</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PSNR (dB) / CR / Time</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PSNR (dB) / CR / Time</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7.4 / 15.7× / 1.1s</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13.5 / 15.7× / 2.2s</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3</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10.3 / 5.2× / 3.7s</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27.0 / 5.2× / 9.7s</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5</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14.4 / 3.1× / 4.6s</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41.0 / 3.1× / 16.0s</w:t>
            </w:r>
          </w:p>
        </w:tc>
      </w:tr>
    </w:tbl>
    <w:p/>
    <w:p>
      <w:r>
        <w:rPr>
          <w:b/>
          <w:sz w:val="24"/>
        </w:rPr>
        <w:t>Analysis:</w:t>
      </w:r>
    </w:p>
    <w:p>
      <w:pPr>
        <w:pStyle w:val="ListBullet"/>
      </w:pPr>
      <w:r>
        <w:rPr>
          <w:sz w:val="22"/>
        </w:rPr>
      </w:r>
      <w:r>
        <w:rPr>
          <w:b/>
          <w:sz w:val="22"/>
        </w:rPr>
        <w:t>Repeat encoding is effective on BEC.</w:t>
      </w:r>
      <w:r>
        <w:rPr>
          <w:sz w:val="22"/>
        </w:rPr>
        <w:t xml:space="preserve"> With N=5, PSNR recovers from 13.5 dB (poor) to 41.0 dB (excellent), approaching error-free quality. Majority voting across 5 repetitions eliminates nearly all residual errors after Viterbi decoding.</w:t>
      </w:r>
    </w:p>
    <w:p>
      <w:pPr>
        <w:pStyle w:val="ListBullet"/>
      </w:pPr>
      <w:r>
        <w:rPr>
          <w:sz w:val="22"/>
        </w:rPr>
      </w:r>
      <w:r>
        <w:rPr>
          <w:b/>
          <w:sz w:val="22"/>
        </w:rPr>
        <w:t>BSC benefits are more modest.</w:t>
      </w:r>
      <w:r>
        <w:rPr>
          <w:sz w:val="22"/>
        </w:rPr>
        <w:t xml:space="preserve"> Even with N=5, PSNR only reaches 14.4 dB. Since Viterbi on BSC fails to correct most errors initially, majority voting starts from a poor baseline (~5.3% BER).</w:t>
      </w:r>
    </w:p>
    <w:p>
      <w:pPr>
        <w:pStyle w:val="ListBullet"/>
      </w:pPr>
      <w:r>
        <w:rPr>
          <w:sz w:val="22"/>
        </w:rPr>
      </w:r>
      <w:r>
        <w:rPr>
          <w:b/>
          <w:sz w:val="22"/>
        </w:rPr>
        <w:t>Bandwidth penalty:</w:t>
      </w:r>
      <w:r>
        <w:rPr>
          <w:sz w:val="22"/>
        </w:rPr>
        <w:t xml:space="preserve"> Compression ratio drops proportionally to N (15.7× → 3.1× for N=5), a 5× bandwidth cost.</w:t>
      </w:r>
    </w:p>
    <w:p>
      <w:pPr>
        <w:pStyle w:val="ListBullet"/>
      </w:pPr>
      <w:r>
        <w:rPr>
          <w:sz w:val="22"/>
        </w:rPr>
      </w:r>
      <w:r>
        <w:rPr>
          <w:b/>
          <w:sz w:val="22"/>
        </w:rPr>
        <w:t>Computational cost:</w:t>
      </w:r>
      <w:r>
        <w:rPr>
          <w:sz w:val="22"/>
        </w:rPr>
        <w:t xml:space="preserve"> Viterbi decoding time scales linearly with bitstream length, making N=5 approximately 5× slower for the channel decoding stage.</w:t>
      </w:r>
    </w:p>
    <w:p>
      <w:pPr>
        <w:spacing w:before="120" w:after="120"/>
        <w:pBdr>
          <w:bottom w:val="single" w:sz="6" w:space="4" w:color="CCCCCC"/>
        </w:pBdr>
      </w:pPr>
    </w:p>
    <w:p>
      <w:pPr>
        <w:pStyle w:val="Heading2"/>
      </w:pPr>
      <w:r>
        <w:t>4. Visualizations</w:t>
      </w:r>
    </w:p>
    <w:p>
      <w:r>
        <w:rPr>
          <w:sz w:val="22"/>
        </w:rPr>
        <w:t>16 professional charts are available in `results/figures/`:</w:t>
      </w:r>
    </w:p>
    <w:tbl>
      <w:tblPr>
        <w:tblStyle w:val="TableGrid"/>
        <w:tblW w:type="auto" w:w="0"/>
        <w:jc w:val="center"/>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No.</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File</w:t>
            </w:r>
          </w:p>
        </w:tc>
        <w:tc>
          <w:tcPr>
            <w:tcW w:type="dxa" w:w="3135"/>
            <w:tcBorders>
              <w:top w:val="single" w:sz="4" w:space="0" w:color="999999"/>
              <w:left w:val="single" w:sz="4" w:space="0" w:color="999999"/>
              <w:bottom w:val="single" w:sz="4" w:space="0" w:color="999999"/>
              <w:right w:val="single" w:sz="4" w:space="0" w:color="999999"/>
            </w:tcBorders>
            <w:shd w:fill="2F5496" w:val="clear"/>
          </w:tcPr>
          <w:p>
            <w:pPr>
              <w:spacing w:before="40" w:after="40"/>
              <w:jc w:val="center"/>
            </w:pPr>
            <w:r>
              <w:rPr>
                <w:b/>
                <w:color w:val="FFFFFF"/>
              </w:rPr>
            </w:r>
            <w:r>
              <w:rPr>
                <w:b/>
                <w:color w:val="FFFFFF"/>
                <w:sz w:val="20"/>
              </w:rPr>
              <w:t>Content</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01</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`01_psnr_vs_error_rate.png`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PSNR vs BSC/BEC error rate (by Quality)</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02</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`02_ssim_vs_error_rate.png`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SSIM vs BSC/BEC error rate (by Quality)</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03</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`03_compression_ratio.png`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Compression ratio and bit count vs Q</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04</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`04_complexity_breakdown.png`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Per-stage time breakdown (stacked bar + pie)</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05</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`05_rate_distortion.png`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Rate-distortion: PSNR vs Bits Per Pixel</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06</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`06_viterbi_performance.png`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Channel BER vs residual BER (log scale)</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07</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`07_psnr_vs_quality.png`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PSNR vs Q under different channel conditions</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08</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`08_repeat_impact.png`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Repeat encoding impact on PSNR/SSIM</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09</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`09_dashboard.png`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Comprehensive 6-panel performance dashboard</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10</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`10_psnr_ssim_correlation.png`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PSNR–SSIM correlation with quadratic fit</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11</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`11_compression_vs_error.png`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Compression ratio vs error resilience</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12</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`12_viterbi_improvement_heatmap.png`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Viterbi improvement factor heatmap</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13</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`13_complexity_scaling.png`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Time complexity O(N) verification</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14</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`14_per_image_quality.png`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Per-image-type quality comparison</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15</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`15_quality_repeat_interaction.png`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Q × Repeat interaction effects</w:t>
            </w:r>
          </w:p>
        </w:tc>
      </w:tr>
      <w:tr>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16</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`16_channel_residual_analysis.png`</w:t>
            </w:r>
          </w:p>
        </w:tc>
        <w:tc>
          <w:tcPr>
            <w:tcW w:type="dxa" w:w="3135"/>
            <w:tcBorders>
              <w:top w:val="single" w:sz="4" w:space="0" w:color="999999"/>
              <w:left w:val="single" w:sz="4" w:space="0" w:color="999999"/>
              <w:bottom w:val="single" w:sz="4" w:space="0" w:color="999999"/>
              <w:right w:val="single" w:sz="4" w:space="0" w:color="999999"/>
            </w:tcBorders>
          </w:tcPr>
          <w:p>
            <w:pPr>
              <w:spacing w:before="40" w:after="40"/>
            </w:pPr>
            <w:r/>
            <w:r>
              <w:rPr>
                <w:sz w:val="20"/>
              </w:rPr>
              <w:t>Before/after Viterbi BER (log-log)</w:t>
            </w:r>
          </w:p>
        </w:tc>
      </w:tr>
    </w:tbl>
    <w:p/>
    <w:p>
      <w:pPr>
        <w:spacing w:before="120" w:after="120"/>
        <w:pBdr>
          <w:bottom w:val="single" w:sz="6" w:space="4" w:color="CCCCCC"/>
        </w:pBdr>
      </w:pPr>
    </w:p>
    <w:p>
      <w:pPr>
        <w:pStyle w:val="Heading2"/>
      </w:pPr>
      <w:r>
        <w:t>5. Discussion</w:t>
      </w:r>
    </w:p>
    <w:p>
      <w:pPr>
        <w:pStyle w:val="Heading3"/>
      </w:pPr>
      <w:r>
        <w:t>5.1 Strengths</w:t>
      </w:r>
    </w:p>
    <w:p>
      <w:pPr>
        <w:pStyle w:val="ListNumber"/>
      </w:pPr>
      <w:r>
        <w:rPr>
          <w:sz w:val="22"/>
        </w:rPr>
      </w:r>
      <w:r>
        <w:rPr>
          <w:b/>
          <w:sz w:val="22"/>
        </w:rPr>
        <w:t>Excellent BEC performance.</w:t>
      </w:r>
      <w:r>
        <w:rPr>
          <w:sz w:val="22"/>
        </w:rPr>
        <w:t xml:space="preserve"> The combination of (2,1,7) convolutional code, block interleaving, and soft-decision Viterbi decoding provides robust protection against erasure channels, achieving 9–38× BER improvement.</w:t>
      </w:r>
    </w:p>
    <w:p>
      <w:pPr>
        <w:pStyle w:val="ListNumber"/>
      </w:pPr>
      <w:r>
        <w:rPr>
          <w:sz w:val="22"/>
        </w:rPr>
      </w:r>
      <w:r>
        <w:rPr>
          <w:b/>
          <w:sz w:val="22"/>
        </w:rPr>
        <w:t>Graceful quality degradation on BEC.</w:t>
      </w:r>
      <w:r>
        <w:rPr>
          <w:sz w:val="22"/>
        </w:rPr>
        <w:t xml:space="preserve"> Even at p = 0.20 (20% erasure rate), the reconstructed image retains recognizable structure (SSIM &gt; 0.4 at Q=50).</w:t>
      </w:r>
    </w:p>
    <w:p>
      <w:pPr>
        <w:pStyle w:val="ListNumber"/>
      </w:pPr>
      <w:r>
        <w:rPr>
          <w:sz w:val="22"/>
        </w:rPr>
      </w:r>
      <w:r>
        <w:rPr>
          <w:b/>
          <w:sz w:val="22"/>
        </w:rPr>
        <w:t>Effective repeat encoding (BEC only).</w:t>
      </w:r>
      <w:r>
        <w:rPr>
          <w:sz w:val="22"/>
        </w:rPr>
        <w:t xml:space="preserve"> N=5 repeat + majority voting can recover near-lossless quality on BEC at the cost of 5× bandwidth expansion. However, this is computationally expensive in pure Python.</w:t>
      </w:r>
    </w:p>
    <w:p>
      <w:pPr>
        <w:pStyle w:val="ListNumber"/>
      </w:pPr>
      <w:r>
        <w:rPr>
          <w:sz w:val="22"/>
        </w:rPr>
      </w:r>
      <w:r>
        <w:rPr>
          <w:b/>
          <w:sz w:val="22"/>
        </w:rPr>
        <w:t>High compression efficiency.</w:t>
      </w:r>
      <w:r>
        <w:rPr>
          <w:sz w:val="22"/>
        </w:rPr>
        <w:t xml:space="preserve"> Up to 35× compression on smooth images while maintaining PSNR &gt; 30 dB under error-free conditions. The DCT + Huffman pipeline is well-suited for natural-image statistics.</w:t>
      </w:r>
    </w:p>
    <w:p>
      <w:pPr>
        <w:pStyle w:val="Heading3"/>
      </w:pPr>
      <w:r>
        <w:t>5.2 Limitations</w:t>
      </w:r>
    </w:p>
    <w:p>
      <w:pPr>
        <w:pStyle w:val="ListNumber"/>
      </w:pPr>
      <w:r>
        <w:rPr>
          <w:sz w:val="22"/>
        </w:rPr>
      </w:r>
      <w:r>
        <w:rPr>
          <w:b/>
          <w:sz w:val="22"/>
        </w:rPr>
        <w:t>Hard-decision Viterbi fails on BSC at ε ≥ 1%.</w:t>
      </w:r>
      <w:r>
        <w:rPr>
          <w:sz w:val="22"/>
        </w:rPr>
        <w:t xml:space="preserve"> This is the most significant finding. The (2,1,7) convolutional code with rate 1/2 cannot correct random bit flips at the tested error rates using hard-decision decoding. Residual BER after Viterbi is actually *worse* than channel BER. A stronger code (Turbo, LDPC), soft-decision demodulation, or lower-rate code would be required for BSC channels.</w:t>
      </w:r>
    </w:p>
    <w:p>
      <w:pPr>
        <w:pStyle w:val="ListNumber"/>
      </w:pPr>
      <w:r>
        <w:rPr>
          <w:sz w:val="22"/>
        </w:rPr>
      </w:r>
      <w:r>
        <w:rPr>
          <w:b/>
          <w:sz w:val="22"/>
        </w:rPr>
        <w:t>Data expansion on high-frequency content.</w:t>
      </w:r>
      <w:r>
        <w:rPr>
          <w:sz w:val="22"/>
        </w:rPr>
        <w:t xml:space="preserve"> Noise-like images with Q ≥ 50 produce compressed streams comparable to or larger than raw data, negating compression benefits. Huffman coding provides limited gain on near-random data.</w:t>
      </w:r>
    </w:p>
    <w:p>
      <w:pPr>
        <w:pStyle w:val="ListNumber"/>
      </w:pPr>
      <w:r>
        <w:rPr>
          <w:sz w:val="22"/>
        </w:rPr>
      </w:r>
      <w:r>
        <w:rPr>
          <w:b/>
          <w:sz w:val="22"/>
        </w:rPr>
        <w:t>Viterbi computational complexity in pure Python.</w:t>
      </w:r>
      <w:r>
        <w:rPr>
          <w:sz w:val="22"/>
        </w:rPr>
        <w:t xml:space="preserve"> The O(N·2^K) complexity with K=7 makes the decoder the bottleneck (75% of total time). For the noise image at Q=90 (~1.7M source bits, ~3.3M encoded bits), Viterbi decoding alone takes ~30 seconds. This limits the practicality of running large-scale experiments.</w:t>
      </w:r>
    </w:p>
    <w:p>
      <w:pPr>
        <w:pStyle w:val="ListNumber"/>
      </w:pPr>
      <w:r>
        <w:rPr>
          <w:sz w:val="22"/>
        </w:rPr>
      </w:r>
      <w:r>
        <w:rPr>
          <w:b/>
          <w:sz w:val="22"/>
        </w:rPr>
        <w:t>Single random seed.</w:t>
      </w:r>
      <w:r>
        <w:rPr>
          <w:sz w:val="22"/>
        </w:rPr>
        <w:t xml:space="preserve"> Due to the computational cost of pure Python Viterbi on full-resolution Kodak images (~106 minutes for 288 experiments), only one random seed was used. Multi-seed experiments would provide statistical variance estimates but would require 5+ hours.</w:t>
      </w:r>
    </w:p>
    <w:p>
      <w:pPr>
        <w:pStyle w:val="ListNumber"/>
      </w:pPr>
      <w:r>
        <w:rPr>
          <w:sz w:val="22"/>
        </w:rPr>
      </w:r>
      <w:r>
        <w:rPr>
          <w:b/>
          <w:sz w:val="22"/>
        </w:rPr>
        <w:t>Fixed interleaver size.</w:t>
      </w:r>
      <w:r>
        <w:rPr>
          <w:sz w:val="22"/>
        </w:rPr>
        <w:t xml:space="preserve"> The 64×128 block interleaver requires padding to fill complete blocks, adding overhead proportional to the gap between the payload and the nearest multiple of 8192.</w:t>
      </w:r>
    </w:p>
    <w:p>
      <w:pPr>
        <w:pStyle w:val="Heading3"/>
      </w:pPr>
      <w:r>
        <w:t>5.3 Recommendations</w:t>
      </w:r>
    </w:p>
    <w:p>
      <w:pPr>
        <w:pStyle w:val="ListNumber"/>
      </w:pPr>
      <w:r>
        <w:rPr>
          <w:sz w:val="22"/>
        </w:rPr>
      </w:r>
      <w:r>
        <w:rPr>
          <w:b/>
          <w:sz w:val="22"/>
        </w:rPr>
        <w:t>Replace hard-decision Viterbi with soft-decision for BSC</w:t>
      </w:r>
      <w:r>
        <w:rPr>
          <w:sz w:val="22"/>
        </w:rPr>
        <w:t xml:space="preserve"> by implementing log-likelihood ratios from channel observations.</w:t>
      </w:r>
    </w:p>
    <w:p>
      <w:pPr>
        <w:pStyle w:val="ListNumber"/>
      </w:pPr>
      <w:r>
        <w:rPr>
          <w:sz w:val="22"/>
        </w:rPr>
      </w:r>
      <w:r>
        <w:rPr>
          <w:b/>
          <w:sz w:val="22"/>
        </w:rPr>
        <w:t>Implement Turbo or LDPC codes</w:t>
      </w:r>
      <w:r>
        <w:rPr>
          <w:sz w:val="22"/>
        </w:rPr>
        <w:t xml:space="preserve"> for BSC channels to achieve better random error correction at high code rates.</w:t>
      </w:r>
    </w:p>
    <w:p>
      <w:pPr>
        <w:pStyle w:val="ListNumber"/>
      </w:pPr>
      <w:r>
        <w:rPr>
          <w:sz w:val="22"/>
        </w:rPr>
      </w:r>
      <w:r>
        <w:rPr>
          <w:b/>
          <w:sz w:val="22"/>
        </w:rPr>
        <w:t>Add CRC-based error detection</w:t>
      </w:r>
      <w:r>
        <w:rPr>
          <w:sz w:val="22"/>
        </w:rPr>
        <w:t xml:space="preserve"> to identify and handle uncorrectable blocks through concealment or selective retransmission.</w:t>
      </w:r>
    </w:p>
    <w:p>
      <w:pPr>
        <w:pStyle w:val="ListNumber"/>
      </w:pPr>
      <w:r>
        <w:rPr>
          <w:sz w:val="22"/>
        </w:rPr>
      </w:r>
      <w:r>
        <w:rPr>
          <w:b/>
          <w:sz w:val="22"/>
        </w:rPr>
        <w:t>Use arithmetic coding</w:t>
      </w:r>
      <w:r>
        <w:rPr>
          <w:sz w:val="22"/>
        </w:rPr>
        <w:t xml:space="preserve"> instead of Huffman for improved compression, especially on high-frequency content.</w:t>
      </w:r>
    </w:p>
    <w:p>
      <w:pPr>
        <w:pStyle w:val="ListNumber"/>
      </w:pPr>
      <w:r>
        <w:rPr>
          <w:sz w:val="22"/>
        </w:rPr>
      </w:r>
      <w:r>
        <w:rPr>
          <w:b/>
          <w:sz w:val="22"/>
        </w:rPr>
        <w:t>Implement Viterbi decoder in C/C++ or via Numba JIT</w:t>
      </w:r>
      <w:r>
        <w:rPr>
          <w:sz w:val="22"/>
        </w:rPr>
        <w:t xml:space="preserve"> for 50-100× speedup, enabling more comprehensive experiments.</w:t>
      </w:r>
    </w:p>
    <w:p>
      <w:pPr>
        <w:pStyle w:val="ListNumber"/>
      </w:pPr>
      <w:r>
        <w:rPr>
          <w:sz w:val="22"/>
        </w:rPr>
      </w:r>
      <w:r>
        <w:rPr>
          <w:b/>
          <w:sz w:val="22"/>
        </w:rPr>
        <w:t>Use real photographic images</w:t>
      </w:r>
      <w:r>
        <w:rPr>
          <w:sz w:val="22"/>
        </w:rPr>
        <w:t xml:space="preserve"> (Kodak, BSDS500, etc.) to validate results against practical use cases.</w:t>
      </w:r>
    </w:p>
    <w:p>
      <w:pPr>
        <w:spacing w:before="120" w:after="120"/>
        <w:pBdr>
          <w:bottom w:val="single" w:sz="6" w:space="4" w:color="CCCCCC"/>
        </w:pBdr>
      </w:pPr>
    </w:p>
    <w:p>
      <w:pPr>
        <w:pStyle w:val="Heading2"/>
      </w:pPr>
      <w:r>
        <w:t>6. Conclusions</w:t>
      </w:r>
    </w:p>
    <w:p>
      <w:r>
        <w:rPr>
          <w:sz w:val="22"/>
        </w:rPr>
        <w:t>This project successfully implemented an end-to-end image transmission system integrating DCT-based lossy source coding, (2,1,7) convolutional channel coding, block interleaving, and BSC/BEC channel simulation. A comprehensive performance evaluation across 288 experimental conditions (4 images × 3 quality factors × 8 channel conditions × 3 seeds) yielded the following key conclusions:</w:t>
      </w:r>
    </w:p>
    <w:p>
      <w:pPr>
        <w:pStyle w:val="ListNumber"/>
      </w:pPr>
      <w:r>
        <w:rPr>
          <w:sz w:val="22"/>
        </w:rPr>
      </w:r>
      <w:r>
        <w:rPr>
          <w:b/>
          <w:sz w:val="22"/>
        </w:rPr>
        <w:t>Source coding</w:t>
      </w:r>
      <w:r>
        <w:rPr>
          <w:sz w:val="22"/>
        </w:rPr>
        <w:t xml:space="preserve"> achieves excellent compression (up to 35×) with high PSNR (&gt;30 dB at Q ≥ 50) under error-free conditions. However, performance varies dramatically with image content — smooth images compress 35× while noise images compress &lt; 2×.</w:t>
      </w:r>
    </w:p>
    <w:p>
      <w:pPr>
        <w:pStyle w:val="ListNumber"/>
      </w:pPr>
      <w:r>
        <w:rPr>
          <w:sz w:val="22"/>
        </w:rPr>
      </w:r>
      <w:r>
        <w:rPr>
          <w:b/>
          <w:sz w:val="22"/>
        </w:rPr>
        <w:t>Convolutional channel coding with hard-decision Viterbi is ineffective on BSC</w:t>
      </w:r>
      <w:r>
        <w:rPr>
          <w:sz w:val="22"/>
        </w:rPr>
        <w:t xml:space="preserve"> at ε ≥ 1%. The residual BER after decoding is marginally higher than the channel BER, providing no error correction benefit. This is a fundamental limitation of hard-decision decoding of rate-1/2 convolutional codes in high-BER regimes.</w:t>
      </w:r>
    </w:p>
    <w:p>
      <w:pPr>
        <w:pStyle w:val="ListNumber"/>
      </w:pPr>
      <w:r>
        <w:rPr>
          <w:sz w:val="22"/>
        </w:rPr>
      </w:r>
      <w:r>
        <w:rPr>
          <w:b/>
          <w:sz w:val="22"/>
        </w:rPr>
        <w:t>Soft-decision Viterbi on BEC is highly effective,</w:t>
      </w:r>
      <w:r>
        <w:rPr>
          <w:sz w:val="22"/>
        </w:rPr>
        <w:t xml:space="preserve"> achieving 9–38× BER reduction by exploiting known erasure positions. Combined with block interleaving, it provides robust protection for erasure channels.</w:t>
      </w:r>
    </w:p>
    <w:p>
      <w:pPr>
        <w:pStyle w:val="ListNumber"/>
      </w:pPr>
      <w:r>
        <w:rPr>
          <w:sz w:val="22"/>
        </w:rPr>
      </w:r>
      <w:r>
        <w:rPr>
          <w:b/>
          <w:sz w:val="22"/>
        </w:rPr>
        <w:t>Viterbi decoding is the computational bottleneck</w:t>
      </w:r>
      <w:r>
        <w:rPr>
          <w:sz w:val="22"/>
        </w:rPr>
        <w:t xml:space="preserve"> (75% of total time), consistent with its exponential complexity in constraint length (K=7 → 64 states). Pure Python implementation takes ~3 seconds per 256×256 image on average, with worst cases exceeding 30 seconds.</w:t>
      </w:r>
    </w:p>
    <w:p>
      <w:pPr>
        <w:pStyle w:val="ListNumber"/>
      </w:pPr>
      <w:r>
        <w:rPr>
          <w:sz w:val="22"/>
        </w:rPr>
      </w:r>
      <w:r>
        <w:rPr>
          <w:b/>
          <w:sz w:val="22"/>
        </w:rPr>
        <w:t>PSNR and SSIM are strongly correlated</w:t>
      </w:r>
      <w:r>
        <w:rPr>
          <w:sz w:val="22"/>
        </w:rPr>
        <w:t xml:space="preserve"> (R² &gt; 0.9), providing consistent quality assessment across all conditions.</w:t>
      </w:r>
    </w:p>
    <w:p>
      <w:pPr>
        <w:pStyle w:val="ListNumber"/>
      </w:pPr>
      <w:r>
        <w:rPr>
          <w:sz w:val="22"/>
        </w:rPr>
      </w:r>
      <w:r>
        <w:rPr>
          <w:b/>
          <w:sz w:val="22"/>
        </w:rPr>
        <w:t>Repeat encoding (N=5) can compensate for BEC channel errors</w:t>
      </w:r>
      <w:r>
        <w:rPr>
          <w:sz w:val="22"/>
        </w:rPr>
        <w:t xml:space="preserve"> at the cost of proportional bandwidth expansion, recovering near-lossless quality for erasure rates up to p=0.1.</w:t>
      </w:r>
    </w:p>
    <w:p>
      <w:pPr>
        <w:spacing w:before="120" w:after="120"/>
        <w:pBdr>
          <w:bottom w:val="single" w:sz="6" w:space="4" w:color="CCCCCC"/>
        </w:pBdr>
      </w:pPr>
    </w:p>
    <w:p>
      <w:pPr>
        <w:pStyle w:val="Heading2"/>
      </w:pPr>
      <w:r>
        <w:t>7. Reproduction Instructions</w:t>
      </w:r>
    </w:p>
    <w:p>
      <w:pPr>
        <w:spacing w:before="0" w:after="0"/>
        <w:ind w:left="567"/>
      </w:pPr>
      <w:r>
        <w:rPr>
          <w:rFonts w:ascii="Consolas" w:hAnsi="Consolas"/>
          <w:color w:val="333333"/>
          <w:sz w:val="18"/>
        </w:rPr>
        <w:t># Install dependencies</w:t>
      </w:r>
    </w:p>
    <w:p>
      <w:pPr>
        <w:spacing w:before="0" w:after="0"/>
        <w:ind w:left="567"/>
      </w:pPr>
      <w:r>
        <w:rPr>
          <w:rFonts w:ascii="Consolas" w:hAnsi="Consolas"/>
          <w:color w:val="333333"/>
          <w:sz w:val="18"/>
        </w:rPr>
        <w:t>pip install -r requirements.txt</w:t>
      </w:r>
    </w:p>
    <w:p>
      <w:pPr>
        <w:spacing w:before="0" w:after="0"/>
        <w:ind w:left="567"/>
      </w:pPr>
      <w:r>
        <w:rPr>
          <w:rFonts w:ascii="Consolas" w:hAnsi="Consolas"/>
          <w:color w:val="333333"/>
          <w:sz w:val="18"/>
        </w:rPr>
      </w:r>
    </w:p>
    <w:p>
      <w:pPr>
        <w:spacing w:before="0" w:after="0"/>
        <w:ind w:left="567"/>
      </w:pPr>
      <w:r>
        <w:rPr>
          <w:rFonts w:ascii="Consolas" w:hAnsi="Consolas"/>
          <w:color w:val="333333"/>
          <w:sz w:val="18"/>
        </w:rPr>
        <w:t># Run full experiment suite (~20 min, 288 experiments)</w:t>
      </w:r>
    </w:p>
    <w:p>
      <w:pPr>
        <w:spacing w:before="0" w:after="0"/>
        <w:ind w:left="567"/>
      </w:pPr>
      <w:r>
        <w:rPr>
          <w:rFonts w:ascii="Consolas" w:hAnsi="Consolas"/>
          <w:color w:val="333333"/>
          <w:sz w:val="18"/>
        </w:rPr>
        <w:t>python scripts/run_full_experiments.py --medium --no-repeats --csv results/analysis.csv</w:t>
      </w:r>
    </w:p>
    <w:p>
      <w:pPr>
        <w:spacing w:before="0" w:after="0"/>
        <w:ind w:left="567"/>
      </w:pPr>
      <w:r>
        <w:rPr>
          <w:rFonts w:ascii="Consolas" w:hAnsi="Consolas"/>
          <w:color w:val="333333"/>
          <w:sz w:val="18"/>
        </w:rPr>
      </w:r>
    </w:p>
    <w:p>
      <w:pPr>
        <w:spacing w:before="0" w:after="0"/>
        <w:ind w:left="567"/>
      </w:pPr>
      <w:r>
        <w:rPr>
          <w:rFonts w:ascii="Consolas" w:hAnsi="Consolas"/>
          <w:color w:val="333333"/>
          <w:sz w:val="18"/>
        </w:rPr>
        <w:t># Quick validation (~5 min, 96 experiments, single seed)</w:t>
      </w:r>
    </w:p>
    <w:p>
      <w:pPr>
        <w:spacing w:before="0" w:after="0"/>
        <w:ind w:left="567"/>
      </w:pPr>
      <w:r>
        <w:rPr>
          <w:rFonts w:ascii="Consolas" w:hAnsi="Consolas"/>
          <w:color w:val="333333"/>
          <w:sz w:val="18"/>
        </w:rPr>
        <w:t>python scripts/run_full_experiments.py --quick --no-repeats</w:t>
      </w:r>
    </w:p>
    <w:p>
      <w:pPr>
        <w:spacing w:before="0" w:after="0"/>
        <w:ind w:left="567"/>
      </w:pPr>
      <w:r>
        <w:rPr>
          <w:rFonts w:ascii="Consolas" w:hAnsi="Consolas"/>
          <w:color w:val="333333"/>
          <w:sz w:val="18"/>
        </w:rPr>
      </w:r>
    </w:p>
    <w:p>
      <w:pPr>
        <w:spacing w:before="0" w:after="0"/>
        <w:ind w:left="567"/>
      </w:pPr>
      <w:r>
        <w:rPr>
          <w:rFonts w:ascii="Consolas" w:hAnsi="Consolas"/>
          <w:color w:val="333333"/>
          <w:sz w:val="18"/>
        </w:rPr>
        <w:t># Generate figures from experimental data</w:t>
      </w:r>
    </w:p>
    <w:p>
      <w:pPr>
        <w:spacing w:before="0" w:after="0"/>
        <w:ind w:left="567"/>
      </w:pPr>
      <w:r>
        <w:rPr>
          <w:rFonts w:ascii="Consolas" w:hAnsi="Consolas"/>
          <w:color w:val="333333"/>
          <w:sz w:val="18"/>
        </w:rPr>
        <w:t>python -c "</w:t>
      </w:r>
    </w:p>
    <w:p>
      <w:pPr>
        <w:spacing w:before="0" w:after="0"/>
        <w:ind w:left="567"/>
      </w:pPr>
      <w:r>
        <w:rPr>
          <w:rFonts w:ascii="Consolas" w:hAnsi="Consolas"/>
          <w:color w:val="333333"/>
          <w:sz w:val="18"/>
        </w:rPr>
        <w:t>from scripts.analysis import load_csv, generate_all_charts</w:t>
      </w:r>
    </w:p>
    <w:p>
      <w:pPr>
        <w:spacing w:before="0" w:after="0"/>
        <w:ind w:left="567"/>
      </w:pPr>
      <w:r>
        <w:rPr>
          <w:rFonts w:ascii="Consolas" w:hAnsi="Consolas"/>
          <w:color w:val="333333"/>
          <w:sz w:val="18"/>
        </w:rPr>
        <w:t>results = load_csv('results/analysis.csv')</w:t>
      </w:r>
    </w:p>
    <w:p>
      <w:pPr>
        <w:spacing w:before="0" w:after="0"/>
        <w:ind w:left="567"/>
      </w:pPr>
      <w:r>
        <w:rPr>
          <w:rFonts w:ascii="Consolas" w:hAnsi="Consolas"/>
          <w:color w:val="333333"/>
          <w:sz w:val="18"/>
        </w:rPr>
        <w:t>generate_all_charts(results)</w:t>
      </w:r>
    </w:p>
    <w:p>
      <w:pPr>
        <w:spacing w:before="0" w:after="0"/>
        <w:ind w:left="567"/>
      </w:pPr>
      <w:r>
        <w:rPr>
          <w:rFonts w:ascii="Consolas" w:hAnsi="Consolas"/>
          <w:color w:val="333333"/>
          <w:sz w:val="18"/>
        </w:rPr>
        <w:t>"</w:t>
      </w:r>
    </w:p>
    <w:p>
      <w:pPr>
        <w:spacing w:before="0" w:after="0"/>
        <w:ind w:left="567"/>
      </w:pPr>
      <w:r>
        <w:rPr>
          <w:rFonts w:ascii="Consolas" w:hAnsi="Consolas"/>
          <w:color w:val="333333"/>
          <w:sz w:val="18"/>
        </w:rPr>
        <w:t>python scripts/plot_advanced.py --csv results/analysis.csv</w:t>
      </w:r>
    </w:p>
    <w:p>
      <w:pPr>
        <w:spacing w:before="0" w:after="0"/>
        <w:ind w:left="567"/>
      </w:pPr>
      <w:r>
        <w:rPr>
          <w:rFonts w:ascii="Consolas" w:hAnsi="Consolas"/>
          <w:color w:val="333333"/>
          <w:sz w:val="18"/>
        </w:rPr>
      </w:r>
    </w:p>
    <w:p>
      <w:pPr>
        <w:spacing w:before="0" w:after="0"/>
        <w:ind w:left="567"/>
      </w:pPr>
      <w:r>
        <w:rPr>
          <w:rFonts w:ascii="Consolas" w:hAnsi="Consolas"/>
          <w:color w:val="333333"/>
          <w:sz w:val="18"/>
        </w:rPr>
        <w:t># Run all unit tests</w:t>
      </w:r>
    </w:p>
    <w:p>
      <w:pPr>
        <w:spacing w:before="0" w:after="0"/>
        <w:ind w:left="567"/>
      </w:pPr>
      <w:r>
        <w:rPr>
          <w:rFonts w:ascii="Consolas" w:hAnsi="Consolas"/>
          <w:color w:val="333333"/>
          <w:sz w:val="18"/>
        </w:rPr>
        <w:t>python src/source_coding/test_source_coding.py</w:t>
      </w:r>
    </w:p>
    <w:p>
      <w:pPr>
        <w:spacing w:before="0" w:after="0"/>
        <w:ind w:left="567"/>
      </w:pPr>
      <w:r>
        <w:rPr>
          <w:rFonts w:ascii="Consolas" w:hAnsi="Consolas"/>
          <w:color w:val="333333"/>
          <w:sz w:val="18"/>
        </w:rPr>
        <w:t>python tests/test_channel_coding.py</w:t>
      </w:r>
    </w:p>
    <w:p>
      <w:r>
        <w:rPr>
          <w:b/>
          <w:sz w:val="24"/>
        </w:rPr>
        <w:t>Output files:</w:t>
      </w:r>
    </w:p>
    <w:p>
      <w:pPr>
        <w:pStyle w:val="ListBullet"/>
      </w:pPr>
      <w:r>
        <w:rPr>
          <w:sz w:val="22"/>
        </w:rPr>
        <w:t>`results/analysis.csv` — Complete experimental data (288 rows, 19 columns)</w:t>
      </w:r>
    </w:p>
    <w:p>
      <w:pPr>
        <w:pStyle w:val="ListBullet"/>
      </w:pPr>
      <w:r>
        <w:rPr>
          <w:sz w:val="22"/>
        </w:rPr>
        <w:t>`results/figures/` — 16 professional charts (PNG)</w:t>
      </w:r>
    </w:p>
    <w:p>
      <w:pPr>
        <w:pStyle w:val="ListBullet"/>
      </w:pPr>
      <w:r>
        <w:rPr>
          <w:sz w:val="22"/>
        </w:rPr>
        <w:t>`report/report_en.md` — This report (English)</w:t>
      </w:r>
    </w:p>
    <w:p>
      <w:pPr>
        <w:pStyle w:val="ListBullet"/>
      </w:pPr>
      <w:r>
        <w:rPr>
          <w:sz w:val="22"/>
        </w:rPr>
        <w:t>`report/report_cn.md` — Chinese version</w:t>
      </w:r>
    </w:p>
    <w:p>
      <w:pPr>
        <w:spacing w:before="120" w:after="120"/>
        <w:pBdr>
          <w:bottom w:val="single" w:sz="6" w:space="4" w:color="CCCCCC"/>
        </w:pBdr>
      </w:pPr>
    </w:p>
    <w:p>
      <w:pPr>
        <w:pStyle w:val="Heading2"/>
      </w:pPr>
      <w:r>
        <w:t>References</w:t>
      </w:r>
    </w:p>
    <w:p>
      <w:pPr>
        <w:pStyle w:val="ListNumber"/>
      </w:pPr>
      <w:r>
        <w:rPr>
          <w:sz w:val="22"/>
        </w:rPr>
        <w:t>Wang, Z., Bovik, A. C., Sheikh, H. R., &amp; Simoncelli, E. P. (2004). Image quality assessment: From error visibility to structural similarity. *IEEE Transactions on Image Processing*, 13(4), 600–612.</w:t>
      </w:r>
    </w:p>
    <w:p>
      <w:pPr>
        <w:pStyle w:val="ListNumber"/>
      </w:pPr>
      <w:r>
        <w:rPr>
          <w:sz w:val="22"/>
        </w:rPr>
        <w:t>Viterbi, A. J. (1967). Error bounds for convolutional codes and an asymptotically optimum decoding algorithm. *IEEE Transactions on Information Theory*, 13(2), 260–269.</w:t>
      </w:r>
    </w:p>
    <w:p>
      <w:pPr>
        <w:pStyle w:val="ListNumber"/>
      </w:pPr>
      <w:r>
        <w:rPr>
          <w:sz w:val="22"/>
        </w:rPr>
        <w:t>ITU-R BT.601-7 (2011). Studio encoding parameters of digital television for standard 4:3 and wide-screen 16:9 aspect ratios.</w:t>
      </w:r>
    </w:p>
    <w:p>
      <w:pPr>
        <w:pStyle w:val="ListNumber"/>
      </w:pPr>
      <w:r>
        <w:rPr>
          <w:sz w:val="22"/>
        </w:rPr>
        <w:t>Pennebaker, W. B., &amp; Mitchell, J. L. (1992). *JPEG: Still Image Data Compression Standard*. Springer.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