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3C6" w:rsidRPr="00EF2FBA" w:rsidRDefault="00BA73C6" w:rsidP="00BA73C6">
      <w:pPr>
        <w:spacing w:line="480" w:lineRule="auto"/>
        <w:mirrorIndents/>
        <w:rPr>
          <w:rFonts w:ascii="Times New Roman" w:eastAsia="仿宋" w:hAnsi="Times New Roman" w:cs="Times New Roman"/>
          <w:b/>
          <w:sz w:val="24"/>
          <w:szCs w:val="21"/>
        </w:rPr>
      </w:pPr>
      <w:bookmarkStart w:id="0" w:name="OLE_LINK169"/>
      <w:bookmarkStart w:id="1" w:name="OLE_LINK170"/>
      <w:r w:rsidRPr="00EF2FBA">
        <w:rPr>
          <w:rFonts w:ascii="Times New Roman" w:eastAsia="仿宋" w:hAnsi="Times New Roman" w:cs="Times New Roman"/>
          <w:b/>
          <w:sz w:val="24"/>
          <w:szCs w:val="21"/>
        </w:rPr>
        <w:t>LC-MS condition</w:t>
      </w:r>
    </w:p>
    <w:p w:rsidR="00BA73C6" w:rsidRPr="00EF2FBA" w:rsidRDefault="00BA73C6" w:rsidP="00EF2FBA">
      <w:pPr>
        <w:spacing w:line="480" w:lineRule="auto"/>
        <w:ind w:firstLineChars="200" w:firstLine="480"/>
        <w:mirrorIndents/>
        <w:rPr>
          <w:rFonts w:ascii="Times New Roman" w:eastAsia="仿宋" w:hAnsi="Times New Roman" w:cs="Times New Roman"/>
          <w:sz w:val="24"/>
          <w:szCs w:val="24"/>
        </w:rPr>
      </w:pPr>
      <w:r w:rsidRPr="00EF2FBA">
        <w:rPr>
          <w:rFonts w:ascii="Times New Roman" w:eastAsia="仿宋" w:hAnsi="Times New Roman" w:cs="Times New Roman"/>
          <w:sz w:val="24"/>
          <w:szCs w:val="24"/>
        </w:rPr>
        <w:t>LC-ESI-MS/MS</w:t>
      </w:r>
      <w:bookmarkEnd w:id="0"/>
      <w:bookmarkEnd w:id="1"/>
      <w:r w:rsidRPr="00EF2FBA">
        <w:rPr>
          <w:rFonts w:ascii="Times New Roman" w:eastAsia="仿宋" w:hAnsi="Times New Roman" w:cs="Times New Roman"/>
          <w:sz w:val="24"/>
          <w:szCs w:val="24"/>
        </w:rPr>
        <w:t xml:space="preserve"> was run on an </w:t>
      </w:r>
      <w:bookmarkStart w:id="2" w:name="OLE_LINK132"/>
      <w:r w:rsidRPr="00EF2FBA">
        <w:rPr>
          <w:rFonts w:ascii="Times New Roman" w:eastAsia="仿宋" w:hAnsi="Times New Roman" w:cs="Times New Roman"/>
          <w:sz w:val="24"/>
          <w:szCs w:val="24"/>
        </w:rPr>
        <w:t xml:space="preserve">Agilent 6460 </w:t>
      </w:r>
      <w:bookmarkStart w:id="3" w:name="OLE_LINK22"/>
      <w:bookmarkStart w:id="4" w:name="OLE_LINK23"/>
      <w:r w:rsidRPr="00EF2FBA">
        <w:rPr>
          <w:rFonts w:ascii="Times New Roman" w:eastAsia="仿宋" w:hAnsi="Times New Roman" w:cs="Times New Roman"/>
          <w:sz w:val="24"/>
          <w:szCs w:val="24"/>
        </w:rPr>
        <w:t>triple stage quadrupole mass spectrometer</w:t>
      </w:r>
      <w:bookmarkEnd w:id="2"/>
      <w:r w:rsidRPr="00EF2FBA">
        <w:rPr>
          <w:rFonts w:ascii="Times New Roman" w:eastAsia="仿宋" w:hAnsi="Times New Roman" w:cs="Times New Roman"/>
          <w:sz w:val="24"/>
          <w:szCs w:val="24"/>
        </w:rPr>
        <w:t xml:space="preserve"> </w:t>
      </w:r>
      <w:bookmarkEnd w:id="3"/>
      <w:bookmarkEnd w:id="4"/>
      <w:r w:rsidRPr="00EF2FBA">
        <w:rPr>
          <w:rFonts w:ascii="Times New Roman" w:eastAsia="仿宋" w:hAnsi="Times New Roman" w:cs="Times New Roman"/>
          <w:sz w:val="24"/>
          <w:szCs w:val="24"/>
        </w:rPr>
        <w:t>equipped with an ESI ion source and an Agilent 1290 HPLC system with auto-sampler (</w:t>
      </w:r>
      <w:bookmarkStart w:id="5" w:name="OLE_LINK167"/>
      <w:bookmarkStart w:id="6" w:name="OLE_LINK168"/>
      <w:r w:rsidRPr="00EF2FBA">
        <w:rPr>
          <w:rFonts w:ascii="Times New Roman" w:eastAsia="仿宋" w:hAnsi="Times New Roman" w:cs="Times New Roman"/>
          <w:sz w:val="24"/>
          <w:szCs w:val="24"/>
        </w:rPr>
        <w:t>Agilent Technologies, Santa Clara, CA, USA</w:t>
      </w:r>
      <w:bookmarkEnd w:id="5"/>
      <w:bookmarkEnd w:id="6"/>
      <w:r w:rsidRPr="00EF2FBA">
        <w:rPr>
          <w:rFonts w:ascii="Times New Roman" w:eastAsia="仿宋" w:hAnsi="Times New Roman" w:cs="Times New Roman"/>
          <w:sz w:val="24"/>
          <w:szCs w:val="24"/>
        </w:rPr>
        <w:t>). AAs were separated on an HSS T3 column (2.1</w:t>
      </w:r>
      <m:oMath>
        <m:r>
          <m:rPr>
            <m:sty m:val="p"/>
          </m:rPr>
          <w:rPr>
            <w:rFonts w:ascii="Times New Roman" w:eastAsia="仿宋" w:hAnsi="Times New Roman" w:cs="Times New Roman"/>
            <w:sz w:val="24"/>
            <w:szCs w:val="24"/>
          </w:rPr>
          <m:t>×</m:t>
        </m:r>
      </m:oMath>
      <w:r w:rsidRPr="00EF2FBA">
        <w:rPr>
          <w:rFonts w:ascii="Times New Roman" w:eastAsia="仿宋" w:hAnsi="Times New Roman" w:cs="Times New Roman"/>
          <w:sz w:val="24"/>
          <w:szCs w:val="24"/>
        </w:rPr>
        <w:t xml:space="preserve">100 mm, 1.8 μm, Waters, Milford, USA) at </w:t>
      </w:r>
      <w:bookmarkStart w:id="7" w:name="OLE_LINK54"/>
      <w:bookmarkStart w:id="8" w:name="OLE_LINK55"/>
      <w:r w:rsidRPr="00EF2FBA">
        <w:rPr>
          <w:rFonts w:ascii="Times New Roman" w:eastAsia="仿宋" w:hAnsi="Times New Roman" w:cs="Times New Roman"/>
          <w:sz w:val="24"/>
          <w:szCs w:val="24"/>
        </w:rPr>
        <w:t xml:space="preserve">30 </w:t>
      </w:r>
      <w:bookmarkStart w:id="9" w:name="OLE_LINK32"/>
      <w:bookmarkStart w:id="10" w:name="OLE_LINK33"/>
      <w:r w:rsidRPr="00EF2FBA">
        <w:rPr>
          <w:rFonts w:ascii="Times New Roman" w:eastAsia="仿宋" w:hAnsi="Times New Roman" w:cs="Times New Roman"/>
          <w:sz w:val="24"/>
          <w:szCs w:val="24"/>
        </w:rPr>
        <w:t>°C</w:t>
      </w:r>
      <w:bookmarkEnd w:id="7"/>
      <w:bookmarkEnd w:id="8"/>
      <w:bookmarkEnd w:id="9"/>
      <w:bookmarkEnd w:id="10"/>
      <w:r w:rsidRPr="00EF2FBA">
        <w:rPr>
          <w:rFonts w:ascii="Times New Roman" w:eastAsia="仿宋" w:hAnsi="Times New Roman" w:cs="Times New Roman"/>
          <w:sz w:val="24"/>
          <w:szCs w:val="24"/>
        </w:rPr>
        <w:t xml:space="preserve">. The mobile phase consisting of water with 2.5 mM </w:t>
      </w:r>
      <w:hyperlink r:id="rId6" w:history="1">
        <w:r w:rsidRPr="00EF2FBA">
          <w:rPr>
            <w:rFonts w:ascii="Times New Roman" w:eastAsia="仿宋" w:hAnsi="Times New Roman" w:cs="Times New Roman"/>
            <w:sz w:val="24"/>
            <w:szCs w:val="24"/>
          </w:rPr>
          <w:t>ammonium</w:t>
        </w:r>
      </w:hyperlink>
      <w:r w:rsidRPr="00EF2FBA">
        <w:rPr>
          <w:rFonts w:ascii="Times New Roman" w:eastAsia="仿宋" w:hAnsi="Times New Roman" w:cs="Times New Roman"/>
          <w:sz w:val="24"/>
          <w:szCs w:val="24"/>
        </w:rPr>
        <w:t> </w:t>
      </w:r>
      <w:hyperlink r:id="rId7" w:history="1">
        <w:r w:rsidRPr="00EF2FBA">
          <w:rPr>
            <w:rFonts w:ascii="Times New Roman" w:eastAsia="仿宋" w:hAnsi="Times New Roman" w:cs="Times New Roman"/>
            <w:sz w:val="24"/>
            <w:szCs w:val="24"/>
          </w:rPr>
          <w:t>formate</w:t>
        </w:r>
      </w:hyperlink>
      <w:r w:rsidRPr="00EF2FBA">
        <w:rPr>
          <w:rFonts w:ascii="Times New Roman" w:eastAsia="仿宋" w:hAnsi="Times New Roman" w:cs="Times New Roman"/>
          <w:sz w:val="24"/>
          <w:szCs w:val="24"/>
        </w:rPr>
        <w:t xml:space="preserve"> and 0.1% formic acid (solvent A) and acetonitrile (Solvent B) was used with a </w:t>
      </w:r>
      <w:bookmarkStart w:id="11" w:name="OLE_LINK13"/>
      <w:bookmarkStart w:id="12" w:name="OLE_LINK16"/>
      <w:r w:rsidRPr="00EF2FBA">
        <w:rPr>
          <w:rFonts w:ascii="Times New Roman" w:eastAsia="仿宋" w:hAnsi="Times New Roman" w:cs="Times New Roman"/>
          <w:sz w:val="24"/>
          <w:szCs w:val="24"/>
        </w:rPr>
        <w:t xml:space="preserve">gradient elution at a </w:t>
      </w:r>
      <w:bookmarkStart w:id="13" w:name="OLE_LINK24"/>
      <w:bookmarkStart w:id="14" w:name="OLE_LINK25"/>
      <w:r w:rsidRPr="00EF2FBA">
        <w:rPr>
          <w:rFonts w:ascii="Times New Roman" w:eastAsia="仿宋" w:hAnsi="Times New Roman" w:cs="Times New Roman"/>
          <w:sz w:val="24"/>
          <w:szCs w:val="24"/>
        </w:rPr>
        <w:t>flow rate of 0.1 ml/min</w:t>
      </w:r>
      <w:bookmarkEnd w:id="13"/>
      <w:bookmarkEnd w:id="14"/>
      <w:r w:rsidRPr="00EF2FBA">
        <w:rPr>
          <w:rFonts w:ascii="Times New Roman" w:eastAsia="仿宋" w:hAnsi="Times New Roman" w:cs="Times New Roman"/>
          <w:sz w:val="24"/>
          <w:szCs w:val="24"/>
        </w:rPr>
        <w:t>: 0-4 min, 3-5 % B</w:t>
      </w:r>
      <w:bookmarkEnd w:id="11"/>
      <w:bookmarkEnd w:id="12"/>
      <w:r w:rsidRPr="00EF2FBA">
        <w:rPr>
          <w:rFonts w:ascii="Times New Roman" w:eastAsia="仿宋" w:hAnsi="Times New Roman" w:cs="Times New Roman"/>
          <w:sz w:val="24"/>
          <w:szCs w:val="24"/>
        </w:rPr>
        <w:t xml:space="preserve">; 4-8 min, 5-8 % B; 8-9 min, 8-95%B, 9-13 min, 95 % B; and then back to initial conditions with 2 min for equilibration, </w:t>
      </w:r>
      <w:bookmarkStart w:id="15" w:name="OLE_LINK133"/>
      <w:bookmarkStart w:id="16" w:name="OLE_LINK138"/>
      <w:r w:rsidRPr="00EF2FBA">
        <w:rPr>
          <w:rFonts w:ascii="Times New Roman" w:eastAsia="仿宋" w:hAnsi="Times New Roman" w:cs="Times New Roman"/>
          <w:sz w:val="24"/>
          <w:szCs w:val="24"/>
        </w:rPr>
        <w:t>the injection volume was set at 5 µL.</w:t>
      </w:r>
      <w:bookmarkEnd w:id="15"/>
      <w:bookmarkEnd w:id="16"/>
      <w:r w:rsidRPr="00EF2FBA">
        <w:rPr>
          <w:rFonts w:ascii="Times New Roman" w:eastAsia="仿宋" w:hAnsi="Times New Roman" w:cs="Times New Roman"/>
          <w:sz w:val="24"/>
          <w:szCs w:val="24"/>
        </w:rPr>
        <w:t xml:space="preserve"> ESI-MS/MS conditions were as follows: Gas temperature 300 </w:t>
      </w:r>
      <w:bookmarkStart w:id="17" w:name="OLE_LINK35"/>
      <w:bookmarkStart w:id="18" w:name="OLE_LINK82"/>
      <w:bookmarkStart w:id="19" w:name="OLE_LINK61"/>
      <w:bookmarkStart w:id="20" w:name="OLE_LINK76"/>
      <w:r w:rsidRPr="00EF2FBA">
        <w:rPr>
          <w:rFonts w:ascii="Times New Roman" w:eastAsia="仿宋" w:hAnsi="Times New Roman" w:cs="Times New Roman"/>
          <w:sz w:val="24"/>
          <w:szCs w:val="24"/>
        </w:rPr>
        <w:t>°C</w:t>
      </w:r>
      <w:bookmarkEnd w:id="17"/>
      <w:bookmarkEnd w:id="18"/>
      <w:bookmarkEnd w:id="19"/>
      <w:bookmarkEnd w:id="20"/>
      <w:r w:rsidRPr="00EF2FBA">
        <w:rPr>
          <w:rFonts w:ascii="Times New Roman" w:eastAsia="仿宋" w:hAnsi="Times New Roman" w:cs="Times New Roman"/>
          <w:sz w:val="24"/>
          <w:szCs w:val="24"/>
        </w:rPr>
        <w:t xml:space="preserve">, Gas flow 8 L/min, Nebulizer 45 psi, Sheath gas temperature 375 °C, Sheath gas flow 8 L/min, Capillary 3000 V, Nozzle voltage 500 V, Positive. Multiple reaction monitoring (MRM) mode was used for AAs quantitation, the MS/MS conditions of AAs and L-phenyl-d5-alanine (internal standard, IS) were summarized in </w:t>
      </w:r>
      <w:r w:rsidR="00F809E2" w:rsidRPr="00F809E2">
        <w:rPr>
          <w:rFonts w:ascii="Times New Roman" w:eastAsia="仿宋" w:hAnsi="Times New Roman" w:cs="Times New Roman"/>
          <w:sz w:val="24"/>
          <w:szCs w:val="24"/>
        </w:rPr>
        <w:t xml:space="preserve">Supplement </w:t>
      </w:r>
      <w:r w:rsidRPr="00EF2FBA">
        <w:rPr>
          <w:rFonts w:ascii="Times New Roman" w:eastAsia="仿宋" w:hAnsi="Times New Roman" w:cs="Times New Roman"/>
          <w:sz w:val="24"/>
          <w:szCs w:val="24"/>
        </w:rPr>
        <w:t>Table 1</w:t>
      </w:r>
      <w:r w:rsidR="00C63C71" w:rsidRPr="00EF2FBA">
        <w:rPr>
          <w:rFonts w:ascii="Times New Roman" w:eastAsia="仿宋" w:hAnsi="Times New Roman" w:cs="Times New Roman"/>
          <w:sz w:val="24"/>
          <w:szCs w:val="24"/>
        </w:rPr>
        <w:t xml:space="preserve">, chromatogram of eighteen AAs in human </w:t>
      </w:r>
      <w:r w:rsidR="000A15E4">
        <w:rPr>
          <w:rFonts w:ascii="Times New Roman" w:eastAsia="仿宋" w:hAnsi="Times New Roman" w:cs="Times New Roman"/>
          <w:sz w:val="24"/>
          <w:szCs w:val="24"/>
        </w:rPr>
        <w:t>plasma</w:t>
      </w:r>
      <w:r w:rsidR="00C63C71" w:rsidRPr="00EF2FBA">
        <w:rPr>
          <w:rFonts w:ascii="Times New Roman" w:eastAsia="仿宋" w:hAnsi="Times New Roman" w:cs="Times New Roman"/>
          <w:sz w:val="24"/>
          <w:szCs w:val="24"/>
        </w:rPr>
        <w:t xml:space="preserve"> was showed in </w:t>
      </w:r>
      <w:r w:rsidR="00F809E2" w:rsidRPr="00F809E2">
        <w:rPr>
          <w:rFonts w:ascii="Times New Roman" w:eastAsia="仿宋" w:hAnsi="Times New Roman" w:cs="Times New Roman"/>
          <w:sz w:val="24"/>
          <w:szCs w:val="24"/>
        </w:rPr>
        <w:t xml:space="preserve">Supplement </w:t>
      </w:r>
      <w:r w:rsidR="00C63C71" w:rsidRPr="00EF2FBA">
        <w:rPr>
          <w:rFonts w:ascii="Times New Roman" w:eastAsia="仿宋" w:hAnsi="Times New Roman" w:cs="Times New Roman"/>
          <w:sz w:val="24"/>
          <w:szCs w:val="24"/>
        </w:rPr>
        <w:t>Fig. 1</w:t>
      </w:r>
    </w:p>
    <w:p w:rsidR="00BA73C6" w:rsidRPr="00EF2FBA" w:rsidRDefault="00F809E2" w:rsidP="00BA73C6">
      <w:pPr>
        <w:spacing w:line="480" w:lineRule="auto"/>
        <w:jc w:val="center"/>
        <w:rPr>
          <w:rFonts w:ascii="Times New Roman" w:hAnsi="Times New Roman" w:cs="Times New Roman"/>
          <w:szCs w:val="21"/>
        </w:rPr>
      </w:pPr>
      <w:r w:rsidRPr="00F809E2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 xml:space="preserve">Supplement </w:t>
      </w:r>
      <w:r w:rsidR="00BA73C6" w:rsidRPr="00EF2FBA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Table 1 MS/MS conditions and retention time of IS and AAs in positive ion mode.</w:t>
      </w:r>
    </w:p>
    <w:tbl>
      <w:tblPr>
        <w:tblW w:w="4999" w:type="pct"/>
        <w:jc w:val="center"/>
        <w:tblLayout w:type="fixed"/>
        <w:tblLook w:val="04A0"/>
      </w:tblPr>
      <w:tblGrid>
        <w:gridCol w:w="1100"/>
        <w:gridCol w:w="1133"/>
        <w:gridCol w:w="987"/>
        <w:gridCol w:w="1045"/>
        <w:gridCol w:w="1157"/>
        <w:gridCol w:w="1549"/>
        <w:gridCol w:w="1549"/>
      </w:tblGrid>
      <w:tr w:rsidR="00C27B06" w:rsidRPr="00EF2FBA" w:rsidTr="00C27B06">
        <w:trPr>
          <w:trHeight w:val="315"/>
          <w:jc w:val="center"/>
        </w:trPr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Analytes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Precursor Ion (</w:t>
            </w:r>
            <w:r w:rsidRPr="00EF2FBA"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>m/z</w:t>
            </w: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Product Ion (</w:t>
            </w:r>
            <w:r w:rsidRPr="00EF2FBA"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>m/z</w:t>
            </w: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Fragmentor (V)</w:t>
            </w:r>
          </w:p>
        </w:tc>
        <w:tc>
          <w:tcPr>
            <w:tcW w:w="6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Collision Energy (V)</w:t>
            </w:r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Cell Accelerator Voltage (V)</w:t>
            </w:r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Retention time (min)</w:t>
            </w:r>
          </w:p>
        </w:tc>
      </w:tr>
      <w:tr w:rsidR="00C27B06" w:rsidRPr="00EF2FBA" w:rsidTr="00C27B06">
        <w:trPr>
          <w:trHeight w:val="315"/>
          <w:jc w:val="center"/>
        </w:trPr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IS</w:t>
            </w:r>
          </w:p>
        </w:tc>
        <w:tc>
          <w:tcPr>
            <w:tcW w:w="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171.1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125.1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83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9.88</w:t>
            </w:r>
          </w:p>
        </w:tc>
      </w:tr>
      <w:tr w:rsidR="00C27B06" w:rsidRPr="00EF2FBA" w:rsidTr="00C27B06">
        <w:trPr>
          <w:trHeight w:val="300"/>
          <w:jc w:val="center"/>
        </w:trPr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Ala</w:t>
            </w:r>
          </w:p>
        </w:tc>
        <w:tc>
          <w:tcPr>
            <w:tcW w:w="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90.0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44.2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36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2.76</w:t>
            </w:r>
          </w:p>
        </w:tc>
      </w:tr>
      <w:tr w:rsidR="00C27B06" w:rsidRPr="00EF2FBA" w:rsidTr="00C27B06">
        <w:trPr>
          <w:trHeight w:val="300"/>
          <w:jc w:val="center"/>
        </w:trPr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>Arg</w:t>
            </w:r>
          </w:p>
        </w:tc>
        <w:tc>
          <w:tcPr>
            <w:tcW w:w="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175.2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116.3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2.69</w:t>
            </w:r>
          </w:p>
        </w:tc>
      </w:tr>
      <w:tr w:rsidR="00C27B06" w:rsidRPr="00EF2FBA" w:rsidTr="00C27B06">
        <w:trPr>
          <w:trHeight w:val="300"/>
          <w:jc w:val="center"/>
        </w:trPr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Gln</w:t>
            </w:r>
          </w:p>
        </w:tc>
        <w:tc>
          <w:tcPr>
            <w:tcW w:w="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147.0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130.0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78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2.74</w:t>
            </w:r>
          </w:p>
        </w:tc>
      </w:tr>
      <w:tr w:rsidR="00C27B06" w:rsidRPr="00EF2FBA" w:rsidTr="00C27B06">
        <w:trPr>
          <w:trHeight w:val="300"/>
          <w:jc w:val="center"/>
        </w:trPr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Gly</w:t>
            </w:r>
          </w:p>
        </w:tc>
        <w:tc>
          <w:tcPr>
            <w:tcW w:w="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76.1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30.2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2.72</w:t>
            </w:r>
          </w:p>
        </w:tc>
      </w:tr>
      <w:tr w:rsidR="00C27B06" w:rsidRPr="00EF2FBA" w:rsidTr="00C27B06">
        <w:trPr>
          <w:trHeight w:val="300"/>
          <w:jc w:val="center"/>
        </w:trPr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His</w:t>
            </w:r>
          </w:p>
        </w:tc>
        <w:tc>
          <w:tcPr>
            <w:tcW w:w="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156.0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110.0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2.70</w:t>
            </w:r>
          </w:p>
        </w:tc>
      </w:tr>
      <w:tr w:rsidR="00C27B06" w:rsidRPr="00EF2FBA" w:rsidTr="00C27B06">
        <w:trPr>
          <w:trHeight w:val="300"/>
          <w:jc w:val="center"/>
        </w:trPr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Ile</w:t>
            </w:r>
          </w:p>
        </w:tc>
        <w:tc>
          <w:tcPr>
            <w:tcW w:w="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132.2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86.3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58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5.68</w:t>
            </w:r>
          </w:p>
        </w:tc>
      </w:tr>
      <w:tr w:rsidR="00C27B06" w:rsidRPr="00EF2FBA" w:rsidTr="00C27B06">
        <w:trPr>
          <w:trHeight w:val="300"/>
          <w:jc w:val="center"/>
        </w:trPr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Leu</w:t>
            </w:r>
          </w:p>
        </w:tc>
        <w:tc>
          <w:tcPr>
            <w:tcW w:w="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132.3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86.3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62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6.21</w:t>
            </w:r>
          </w:p>
        </w:tc>
      </w:tr>
      <w:tr w:rsidR="00C27B06" w:rsidRPr="00EF2FBA" w:rsidTr="00C27B06">
        <w:trPr>
          <w:trHeight w:val="300"/>
          <w:jc w:val="center"/>
        </w:trPr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Lys</w:t>
            </w:r>
          </w:p>
        </w:tc>
        <w:tc>
          <w:tcPr>
            <w:tcW w:w="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147.0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130.0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79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2.49</w:t>
            </w:r>
          </w:p>
        </w:tc>
      </w:tr>
      <w:tr w:rsidR="00C27B06" w:rsidRPr="00EF2FBA" w:rsidTr="00C27B06">
        <w:trPr>
          <w:trHeight w:val="300"/>
          <w:jc w:val="center"/>
        </w:trPr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Met</w:t>
            </w:r>
          </w:p>
        </w:tc>
        <w:tc>
          <w:tcPr>
            <w:tcW w:w="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150.0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104.0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4.44</w:t>
            </w:r>
          </w:p>
        </w:tc>
      </w:tr>
      <w:tr w:rsidR="00C27B06" w:rsidRPr="00EF2FBA" w:rsidTr="00C27B06">
        <w:trPr>
          <w:trHeight w:val="300"/>
          <w:jc w:val="center"/>
        </w:trPr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Orn</w:t>
            </w:r>
          </w:p>
        </w:tc>
        <w:tc>
          <w:tcPr>
            <w:tcW w:w="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133.2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116.2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78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2.46</w:t>
            </w:r>
          </w:p>
        </w:tc>
      </w:tr>
      <w:tr w:rsidR="00C27B06" w:rsidRPr="00EF2FBA" w:rsidTr="00C27B06">
        <w:trPr>
          <w:trHeight w:val="300"/>
          <w:jc w:val="center"/>
        </w:trPr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Phe</w:t>
            </w:r>
          </w:p>
        </w:tc>
        <w:tc>
          <w:tcPr>
            <w:tcW w:w="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166.0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120.0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81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10.06</w:t>
            </w:r>
          </w:p>
        </w:tc>
      </w:tr>
      <w:tr w:rsidR="00C27B06" w:rsidRPr="00EF2FBA" w:rsidTr="00C27B06">
        <w:trPr>
          <w:trHeight w:val="300"/>
          <w:jc w:val="center"/>
        </w:trPr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Pro</w:t>
            </w:r>
          </w:p>
        </w:tc>
        <w:tc>
          <w:tcPr>
            <w:tcW w:w="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116.0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70.1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2.99</w:t>
            </w:r>
          </w:p>
        </w:tc>
      </w:tr>
      <w:tr w:rsidR="00C27B06" w:rsidRPr="00EF2FBA" w:rsidTr="00C27B06">
        <w:trPr>
          <w:trHeight w:val="300"/>
          <w:jc w:val="center"/>
        </w:trPr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Ser</w:t>
            </w:r>
          </w:p>
        </w:tc>
        <w:tc>
          <w:tcPr>
            <w:tcW w:w="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106.0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60.0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2.73</w:t>
            </w:r>
          </w:p>
        </w:tc>
      </w:tr>
      <w:tr w:rsidR="00C27B06" w:rsidRPr="00EF2FBA" w:rsidTr="00C27B06">
        <w:trPr>
          <w:trHeight w:hRule="exact" w:val="70"/>
          <w:jc w:val="center"/>
        </w:trPr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Tau</w:t>
            </w:r>
          </w:p>
        </w:tc>
        <w:tc>
          <w:tcPr>
            <w:tcW w:w="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126.0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108.0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98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2.76</w:t>
            </w:r>
          </w:p>
        </w:tc>
      </w:tr>
      <w:tr w:rsidR="00C27B06" w:rsidRPr="00EF2FBA" w:rsidTr="00C27B06">
        <w:trPr>
          <w:trHeight w:val="300"/>
          <w:jc w:val="center"/>
        </w:trPr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Thr</w:t>
            </w:r>
          </w:p>
        </w:tc>
        <w:tc>
          <w:tcPr>
            <w:tcW w:w="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120.0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74.1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75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2.77</w:t>
            </w:r>
          </w:p>
        </w:tc>
      </w:tr>
      <w:tr w:rsidR="00C27B06" w:rsidRPr="00EF2FBA" w:rsidTr="00C27B06">
        <w:trPr>
          <w:trHeight w:val="300"/>
          <w:jc w:val="center"/>
        </w:trPr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Trp</w:t>
            </w:r>
          </w:p>
        </w:tc>
        <w:tc>
          <w:tcPr>
            <w:tcW w:w="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205.0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188.0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86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12.16</w:t>
            </w:r>
          </w:p>
        </w:tc>
      </w:tr>
      <w:tr w:rsidR="00C27B06" w:rsidRPr="00EF2FBA" w:rsidTr="00C27B06">
        <w:trPr>
          <w:trHeight w:val="300"/>
          <w:jc w:val="center"/>
        </w:trPr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Tyr</w:t>
            </w:r>
          </w:p>
        </w:tc>
        <w:tc>
          <w:tcPr>
            <w:tcW w:w="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182.0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165.0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78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5.92</w:t>
            </w:r>
          </w:p>
        </w:tc>
      </w:tr>
      <w:tr w:rsidR="00C27B06" w:rsidRPr="00EF2FBA" w:rsidTr="00C27B06">
        <w:trPr>
          <w:trHeight w:val="300"/>
          <w:jc w:val="center"/>
        </w:trPr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Val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118.2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72.3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71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7B06" w:rsidRPr="00EF2FBA" w:rsidRDefault="00C27B06" w:rsidP="00C27B06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3.54</w:t>
            </w:r>
          </w:p>
        </w:tc>
      </w:tr>
    </w:tbl>
    <w:p w:rsidR="00C63C71" w:rsidRPr="00EF2FBA" w:rsidRDefault="00C63C71" w:rsidP="00C63C71">
      <w:pPr>
        <w:spacing w:line="480" w:lineRule="auto"/>
        <w:jc w:val="center"/>
        <w:rPr>
          <w:rFonts w:ascii="Times New Roman" w:eastAsia="仿宋" w:hAnsi="Times New Roman" w:cs="Times New Roman"/>
          <w:b/>
          <w:sz w:val="24"/>
          <w:szCs w:val="24"/>
        </w:rPr>
      </w:pPr>
      <w:r w:rsidRPr="00EF2FBA">
        <w:rPr>
          <w:rFonts w:ascii="Times New Roman" w:eastAsia="仿宋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42510" cy="1989455"/>
            <wp:effectExtent l="19050" t="0" r="0" b="0"/>
            <wp:docPr id="1" name="图片 1" descr="C:\厦门大学附属第一医院\在开展的课题\运动干预NAFLD的定量分析\AA\20191111\paper\Supplement Fig.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厦门大学附属第一医院\在开展的课题\运动干预NAFLD的定量分析\AA\20191111\paper\Supplement Fig.1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C71" w:rsidRPr="00EF2FBA" w:rsidRDefault="00F809E2" w:rsidP="00C63C71">
      <w:pPr>
        <w:spacing w:line="480" w:lineRule="auto"/>
        <w:jc w:val="center"/>
        <w:rPr>
          <w:rFonts w:ascii="Times New Roman" w:eastAsia="仿宋" w:hAnsi="Times New Roman" w:cs="Times New Roman"/>
          <w:b/>
          <w:sz w:val="24"/>
          <w:szCs w:val="24"/>
        </w:rPr>
      </w:pPr>
      <w:r w:rsidRPr="00F809E2">
        <w:rPr>
          <w:rFonts w:ascii="Times New Roman" w:eastAsia="仿宋" w:hAnsi="Times New Roman" w:cs="Times New Roman"/>
          <w:szCs w:val="21"/>
        </w:rPr>
        <w:t xml:space="preserve">Supplement </w:t>
      </w:r>
      <w:r w:rsidR="00C63C71" w:rsidRPr="00EF2FBA">
        <w:rPr>
          <w:rFonts w:ascii="Times New Roman" w:eastAsia="仿宋" w:hAnsi="Times New Roman" w:cs="Times New Roman"/>
          <w:szCs w:val="21"/>
        </w:rPr>
        <w:t xml:space="preserve">Fig. 1 Chromatogram of eighteen AAs in human </w:t>
      </w:r>
      <w:r w:rsidR="000A15E4">
        <w:rPr>
          <w:rFonts w:ascii="Times New Roman" w:eastAsia="仿宋" w:hAnsi="Times New Roman" w:cs="Times New Roman"/>
          <w:szCs w:val="21"/>
        </w:rPr>
        <w:t>plasma</w:t>
      </w:r>
      <w:r w:rsidR="00C63C71" w:rsidRPr="00EF2FBA">
        <w:rPr>
          <w:rFonts w:ascii="Times New Roman" w:eastAsia="仿宋" w:hAnsi="Times New Roman" w:cs="Times New Roman"/>
          <w:szCs w:val="21"/>
        </w:rPr>
        <w:t xml:space="preserve"> on positive ion mode.</w:t>
      </w:r>
    </w:p>
    <w:p w:rsidR="00BA73C6" w:rsidRPr="00EF2FBA" w:rsidRDefault="00C63C71" w:rsidP="00BA73C6">
      <w:pPr>
        <w:spacing w:line="480" w:lineRule="auto"/>
        <w:rPr>
          <w:rFonts w:ascii="Times New Roman" w:hAnsi="Times New Roman" w:cs="Times New Roman"/>
          <w:szCs w:val="21"/>
        </w:rPr>
      </w:pPr>
      <w:r w:rsidRPr="00EF2FBA">
        <w:rPr>
          <w:rFonts w:ascii="Times New Roman" w:eastAsia="仿宋" w:hAnsi="Times New Roman" w:cs="Times New Roman"/>
          <w:b/>
          <w:sz w:val="24"/>
          <w:szCs w:val="24"/>
        </w:rPr>
        <w:lastRenderedPageBreak/>
        <w:t>Validation of LC-MS/MS Method</w:t>
      </w:r>
    </w:p>
    <w:p w:rsidR="00EF2FBA" w:rsidRPr="00EF2FBA" w:rsidRDefault="00EF2FBA" w:rsidP="00EF2FBA">
      <w:pPr>
        <w:spacing w:line="48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EF2FBA">
        <w:rPr>
          <w:rFonts w:ascii="Times New Roman" w:eastAsia="仿宋" w:hAnsi="Times New Roman" w:cs="Times New Roman"/>
          <w:sz w:val="24"/>
          <w:szCs w:val="24"/>
        </w:rPr>
        <w:t>Calibration curve showed good linearity (r</w:t>
      </w:r>
      <w:r w:rsidRPr="00EF2FBA">
        <w:rPr>
          <w:rFonts w:ascii="Times New Roman" w:eastAsia="仿宋" w:hAnsi="Times New Roman" w:cs="Times New Roman"/>
          <w:sz w:val="24"/>
          <w:szCs w:val="24"/>
          <w:vertAlign w:val="superscript"/>
        </w:rPr>
        <w:t>2</w:t>
      </w:r>
      <w:r w:rsidRPr="00EF2FBA">
        <w:rPr>
          <w:rFonts w:ascii="Times New Roman" w:eastAsia="仿宋" w:hAnsi="Times New Roman" w:cs="Times New Roman"/>
          <w:sz w:val="24"/>
          <w:szCs w:val="24"/>
        </w:rPr>
        <w:t xml:space="preserve"> &gt; 0.995) over the concentration range. Linearity range, the </w:t>
      </w:r>
      <w:r w:rsidR="0026617F">
        <w:rPr>
          <w:rFonts w:ascii="Times New Roman" w:eastAsia="仿宋" w:hAnsi="Times New Roman" w:cs="Times New Roman"/>
          <w:sz w:val="24"/>
          <w:szCs w:val="24"/>
        </w:rPr>
        <w:t>lower limit of detection (</w:t>
      </w:r>
      <w:r w:rsidRPr="00EF2FBA">
        <w:rPr>
          <w:rFonts w:ascii="Times New Roman" w:eastAsia="仿宋" w:hAnsi="Times New Roman" w:cs="Times New Roman"/>
          <w:sz w:val="24"/>
          <w:szCs w:val="24"/>
        </w:rPr>
        <w:t>LLOD</w:t>
      </w:r>
      <w:r w:rsidR="0026617F">
        <w:rPr>
          <w:rFonts w:ascii="Times New Roman" w:eastAsia="仿宋" w:hAnsi="Times New Roman" w:cs="Times New Roman"/>
          <w:sz w:val="24"/>
          <w:szCs w:val="24"/>
        </w:rPr>
        <w:t>)</w:t>
      </w:r>
      <w:r w:rsidRPr="00EF2FBA">
        <w:rPr>
          <w:rFonts w:ascii="Times New Roman" w:eastAsia="仿宋" w:hAnsi="Times New Roman" w:cs="Times New Roman"/>
          <w:sz w:val="24"/>
          <w:szCs w:val="24"/>
        </w:rPr>
        <w:t xml:space="preserve"> and </w:t>
      </w:r>
      <w:r w:rsidR="0026617F">
        <w:rPr>
          <w:rFonts w:ascii="Times New Roman" w:eastAsia="仿宋" w:hAnsi="Times New Roman" w:cs="Times New Roman"/>
          <w:sz w:val="24"/>
          <w:szCs w:val="24"/>
        </w:rPr>
        <w:t>lower limit of quantitation (</w:t>
      </w:r>
      <w:r w:rsidRPr="00EF2FBA">
        <w:rPr>
          <w:rFonts w:ascii="Times New Roman" w:eastAsia="仿宋" w:hAnsi="Times New Roman" w:cs="Times New Roman"/>
          <w:sz w:val="24"/>
          <w:szCs w:val="24"/>
        </w:rPr>
        <w:t>LLOQ</w:t>
      </w:r>
      <w:r w:rsidR="0026617F">
        <w:rPr>
          <w:rFonts w:ascii="Times New Roman" w:eastAsia="仿宋" w:hAnsi="Times New Roman" w:cs="Times New Roman"/>
          <w:sz w:val="24"/>
          <w:szCs w:val="24"/>
        </w:rPr>
        <w:t>)</w:t>
      </w:r>
      <w:r w:rsidRPr="00EF2FBA">
        <w:rPr>
          <w:rFonts w:ascii="Times New Roman" w:eastAsia="仿宋" w:hAnsi="Times New Roman" w:cs="Times New Roman"/>
          <w:sz w:val="24"/>
          <w:szCs w:val="24"/>
        </w:rPr>
        <w:t xml:space="preserve"> of AAs in human </w:t>
      </w:r>
      <w:r w:rsidR="000A15E4">
        <w:rPr>
          <w:rFonts w:ascii="Times New Roman" w:eastAsia="仿宋" w:hAnsi="Times New Roman" w:cs="Times New Roman"/>
          <w:sz w:val="24"/>
          <w:szCs w:val="24"/>
        </w:rPr>
        <w:t>plasma</w:t>
      </w:r>
      <w:r w:rsidRPr="00EF2FBA">
        <w:rPr>
          <w:rFonts w:ascii="Times New Roman" w:eastAsia="仿宋" w:hAnsi="Times New Roman" w:cs="Times New Roman"/>
          <w:sz w:val="24"/>
          <w:szCs w:val="24"/>
        </w:rPr>
        <w:t xml:space="preserve"> were showed in </w:t>
      </w:r>
      <w:r w:rsidR="00F809E2" w:rsidRPr="00F809E2">
        <w:rPr>
          <w:rFonts w:ascii="Times New Roman" w:eastAsia="仿宋" w:hAnsi="Times New Roman" w:cs="Times New Roman"/>
          <w:sz w:val="24"/>
          <w:szCs w:val="24"/>
        </w:rPr>
        <w:t xml:space="preserve">Supplement </w:t>
      </w:r>
      <w:r w:rsidRPr="00EF2FBA">
        <w:rPr>
          <w:rFonts w:ascii="Times New Roman" w:eastAsia="仿宋" w:hAnsi="Times New Roman" w:cs="Times New Roman"/>
          <w:sz w:val="24"/>
          <w:szCs w:val="24"/>
        </w:rPr>
        <w:t xml:space="preserve">Table 2. </w:t>
      </w:r>
      <w:r w:rsidR="0026617F">
        <w:rPr>
          <w:rFonts w:ascii="Times New Roman" w:eastAsia="仿宋" w:hAnsi="Times New Roman" w:cs="Times New Roman"/>
          <w:sz w:val="24"/>
          <w:szCs w:val="24"/>
        </w:rPr>
        <w:t>D</w:t>
      </w:r>
      <w:r w:rsidRPr="00EF2FBA">
        <w:rPr>
          <w:rFonts w:ascii="Times New Roman" w:eastAsia="仿宋" w:hAnsi="Times New Roman" w:cs="Times New Roman"/>
          <w:sz w:val="24"/>
          <w:szCs w:val="24"/>
        </w:rPr>
        <w:t>ata of</w:t>
      </w:r>
      <w:bookmarkStart w:id="21" w:name="OLE_LINK70"/>
      <w:bookmarkStart w:id="22" w:name="OLE_LINK71"/>
      <w:bookmarkStart w:id="23" w:name="OLE_LINK72"/>
      <w:bookmarkStart w:id="24" w:name="OLE_LINK73"/>
      <w:r w:rsidRPr="00EF2FBA">
        <w:rPr>
          <w:rFonts w:ascii="Times New Roman" w:eastAsia="仿宋" w:hAnsi="Times New Roman" w:cs="Times New Roman"/>
          <w:sz w:val="24"/>
          <w:szCs w:val="24"/>
        </w:rPr>
        <w:t xml:space="preserve"> </w:t>
      </w:r>
      <w:bookmarkEnd w:id="21"/>
      <w:bookmarkEnd w:id="22"/>
      <w:bookmarkEnd w:id="23"/>
      <w:bookmarkEnd w:id="24"/>
      <w:r w:rsidR="00BC3F9B">
        <w:rPr>
          <w:rFonts w:ascii="Times New Roman" w:eastAsia="仿宋" w:hAnsi="Times New Roman" w:cs="Times New Roman"/>
          <w:sz w:val="24"/>
          <w:szCs w:val="24"/>
        </w:rPr>
        <w:t>a</w:t>
      </w:r>
      <w:r w:rsidR="00BC3F9B" w:rsidRPr="00BC3F9B">
        <w:rPr>
          <w:rFonts w:ascii="Times New Roman" w:eastAsia="仿宋" w:hAnsi="Times New Roman" w:cs="Times New Roman"/>
          <w:sz w:val="24"/>
          <w:szCs w:val="24"/>
        </w:rPr>
        <w:t>ccuracy, intra-day</w:t>
      </w:r>
      <w:r w:rsidR="0026617F">
        <w:rPr>
          <w:rFonts w:ascii="Times New Roman" w:eastAsia="仿宋" w:hAnsi="Times New Roman" w:cs="Times New Roman"/>
          <w:sz w:val="24"/>
          <w:szCs w:val="24"/>
        </w:rPr>
        <w:t>/</w:t>
      </w:r>
      <w:r w:rsidR="00BC3F9B" w:rsidRPr="00BC3F9B">
        <w:rPr>
          <w:rFonts w:ascii="Times New Roman" w:eastAsia="仿宋" w:hAnsi="Times New Roman" w:cs="Times New Roman"/>
          <w:sz w:val="24"/>
          <w:szCs w:val="24"/>
        </w:rPr>
        <w:t>inter-day precision, recovery and matrix effect</w:t>
      </w:r>
      <w:r w:rsidRPr="00EF2FBA">
        <w:rPr>
          <w:rFonts w:ascii="Times New Roman" w:eastAsia="仿宋" w:hAnsi="Times New Roman" w:cs="Times New Roman"/>
          <w:sz w:val="24"/>
          <w:szCs w:val="24"/>
        </w:rPr>
        <w:t xml:space="preserve"> were summarized in </w:t>
      </w:r>
      <w:r w:rsidR="00F809E2" w:rsidRPr="00F809E2">
        <w:rPr>
          <w:rFonts w:ascii="Times New Roman" w:eastAsia="仿宋" w:hAnsi="Times New Roman" w:cs="Times New Roman"/>
          <w:sz w:val="24"/>
          <w:szCs w:val="24"/>
        </w:rPr>
        <w:t xml:space="preserve">Supplement </w:t>
      </w:r>
      <w:r w:rsidRPr="00EF2FBA">
        <w:rPr>
          <w:rFonts w:ascii="Times New Roman" w:eastAsia="仿宋" w:hAnsi="Times New Roman" w:cs="Times New Roman"/>
          <w:sz w:val="24"/>
          <w:szCs w:val="24"/>
        </w:rPr>
        <w:t>Table 3.</w:t>
      </w:r>
    </w:p>
    <w:p w:rsidR="00EF2FBA" w:rsidRPr="00EF2FBA" w:rsidRDefault="00F809E2" w:rsidP="00EF2FBA">
      <w:pPr>
        <w:spacing w:line="480" w:lineRule="auto"/>
        <w:jc w:val="center"/>
        <w:rPr>
          <w:rFonts w:ascii="Times New Roman" w:hAnsi="Times New Roman" w:cs="Times New Roman"/>
          <w:szCs w:val="21"/>
        </w:rPr>
      </w:pPr>
      <w:r w:rsidRPr="00F809E2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 xml:space="preserve">Supplement </w:t>
      </w:r>
      <w:r w:rsidR="00EF2FBA" w:rsidRPr="00EF2FBA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 xml:space="preserve">Table 2 Linearity range, LLOD and LLOQ of </w:t>
      </w:r>
      <w:r w:rsidR="00BC3F9B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AA</w:t>
      </w:r>
      <w:r w:rsidR="00EF2FBA" w:rsidRPr="00EF2FBA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 xml:space="preserve">s in human </w:t>
      </w:r>
      <w:r w:rsidR="000A15E4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plasma</w:t>
      </w:r>
      <w:r w:rsidR="00EF2FBA" w:rsidRPr="00EF2FBA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.</w:t>
      </w:r>
    </w:p>
    <w:tbl>
      <w:tblPr>
        <w:tblW w:w="5000" w:type="pct"/>
        <w:tblLook w:val="04A0"/>
      </w:tblPr>
      <w:tblGrid>
        <w:gridCol w:w="1376"/>
        <w:gridCol w:w="2355"/>
        <w:gridCol w:w="2395"/>
        <w:gridCol w:w="2396"/>
      </w:tblGrid>
      <w:tr w:rsidR="00EF2FBA" w:rsidRPr="00EF2FBA" w:rsidTr="00AC0B94">
        <w:trPr>
          <w:trHeight w:val="300"/>
        </w:trPr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Analytes</w:t>
            </w:r>
          </w:p>
        </w:tc>
        <w:tc>
          <w:tcPr>
            <w:tcW w:w="13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Range (μg/mL)</w:t>
            </w:r>
          </w:p>
        </w:tc>
        <w:tc>
          <w:tcPr>
            <w:tcW w:w="1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LLOD (μg/mL)</w:t>
            </w: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LLOQ (μg/mL)</w:t>
            </w:r>
          </w:p>
        </w:tc>
      </w:tr>
      <w:tr w:rsidR="00EF2FBA" w:rsidRPr="00EF2FBA" w:rsidTr="00AC0B94">
        <w:trPr>
          <w:trHeight w:val="300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Ala</w:t>
            </w:r>
          </w:p>
        </w:tc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0.5-50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</w:t>
            </w:r>
          </w:p>
        </w:tc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</w:t>
            </w:r>
          </w:p>
        </w:tc>
      </w:tr>
      <w:tr w:rsidR="00EF2FBA" w:rsidRPr="00EF2FBA" w:rsidTr="00AC0B94">
        <w:trPr>
          <w:trHeight w:val="300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Arg</w:t>
            </w:r>
          </w:p>
        </w:tc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0.1-20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0.05</w:t>
            </w:r>
          </w:p>
        </w:tc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</w:t>
            </w:r>
          </w:p>
        </w:tc>
      </w:tr>
      <w:tr w:rsidR="00EF2FBA" w:rsidRPr="00EF2FBA" w:rsidTr="00AC0B94">
        <w:trPr>
          <w:trHeight w:val="300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Gln</w:t>
            </w:r>
          </w:p>
        </w:tc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0.2-100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0.05</w:t>
            </w:r>
          </w:p>
        </w:tc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</w:t>
            </w:r>
          </w:p>
        </w:tc>
      </w:tr>
      <w:tr w:rsidR="00EF2FBA" w:rsidRPr="00EF2FBA" w:rsidTr="00AC0B94">
        <w:trPr>
          <w:trHeight w:val="300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Gly</w:t>
            </w:r>
          </w:p>
        </w:tc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0.2-50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</w:t>
            </w:r>
          </w:p>
        </w:tc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</w:t>
            </w:r>
          </w:p>
        </w:tc>
      </w:tr>
      <w:tr w:rsidR="00EF2FBA" w:rsidRPr="00EF2FBA" w:rsidTr="00AC0B94">
        <w:trPr>
          <w:trHeight w:val="300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His</w:t>
            </w:r>
          </w:p>
        </w:tc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0.1-20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0.05</w:t>
            </w:r>
          </w:p>
        </w:tc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</w:t>
            </w:r>
          </w:p>
        </w:tc>
      </w:tr>
      <w:tr w:rsidR="00EF2FBA" w:rsidRPr="00EF2FBA" w:rsidTr="00AC0B94">
        <w:trPr>
          <w:trHeight w:val="300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Ile</w:t>
            </w:r>
          </w:p>
        </w:tc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0.1-50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0.05</w:t>
            </w:r>
          </w:p>
        </w:tc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</w:t>
            </w:r>
          </w:p>
        </w:tc>
      </w:tr>
      <w:tr w:rsidR="00EF2FBA" w:rsidRPr="00EF2FBA" w:rsidTr="00AC0B94">
        <w:trPr>
          <w:trHeight w:val="300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Leu</w:t>
            </w:r>
          </w:p>
        </w:tc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0.1-50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</w:t>
            </w:r>
          </w:p>
        </w:tc>
      </w:tr>
      <w:tr w:rsidR="00EF2FBA" w:rsidRPr="00EF2FBA" w:rsidTr="00AC0B94">
        <w:trPr>
          <w:trHeight w:val="300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Lys</w:t>
            </w:r>
          </w:p>
        </w:tc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0.1-50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0.05</w:t>
            </w:r>
          </w:p>
        </w:tc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</w:t>
            </w:r>
          </w:p>
        </w:tc>
      </w:tr>
      <w:tr w:rsidR="00EF2FBA" w:rsidRPr="00EF2FBA" w:rsidTr="00AC0B94">
        <w:trPr>
          <w:trHeight w:val="300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Met</w:t>
            </w:r>
          </w:p>
        </w:tc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0.1-50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0.05</w:t>
            </w:r>
          </w:p>
        </w:tc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</w:t>
            </w:r>
          </w:p>
        </w:tc>
      </w:tr>
      <w:tr w:rsidR="00EF2FBA" w:rsidRPr="00EF2FBA" w:rsidTr="00AC0B94">
        <w:trPr>
          <w:trHeight w:val="300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Orn</w:t>
            </w:r>
          </w:p>
        </w:tc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0.2-50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0.05</w:t>
            </w:r>
          </w:p>
        </w:tc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</w:t>
            </w:r>
          </w:p>
        </w:tc>
      </w:tr>
      <w:tr w:rsidR="00EF2FBA" w:rsidRPr="00EF2FBA" w:rsidTr="00AC0B94">
        <w:trPr>
          <w:trHeight w:val="300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Phe</w:t>
            </w:r>
          </w:p>
        </w:tc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0.1-50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0.05</w:t>
            </w:r>
          </w:p>
        </w:tc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</w:t>
            </w:r>
          </w:p>
        </w:tc>
      </w:tr>
      <w:tr w:rsidR="00EF2FBA" w:rsidRPr="00EF2FBA" w:rsidTr="00AC0B94">
        <w:trPr>
          <w:trHeight w:val="300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Pro</w:t>
            </w:r>
          </w:p>
        </w:tc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0.1-20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0.05</w:t>
            </w:r>
          </w:p>
        </w:tc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</w:t>
            </w:r>
          </w:p>
        </w:tc>
      </w:tr>
      <w:tr w:rsidR="00EF2FBA" w:rsidRPr="00EF2FBA" w:rsidTr="00AC0B94">
        <w:trPr>
          <w:trHeight w:val="300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Ser</w:t>
            </w:r>
          </w:p>
        </w:tc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0.2-50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</w:t>
            </w:r>
          </w:p>
        </w:tc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</w:t>
            </w:r>
          </w:p>
        </w:tc>
      </w:tr>
      <w:tr w:rsidR="00EF2FBA" w:rsidRPr="00EF2FBA" w:rsidTr="00AC0B94">
        <w:trPr>
          <w:trHeight w:val="300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Tau</w:t>
            </w:r>
          </w:p>
        </w:tc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0.1-50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0.05</w:t>
            </w:r>
          </w:p>
        </w:tc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</w:t>
            </w:r>
          </w:p>
        </w:tc>
      </w:tr>
      <w:tr w:rsidR="00EF2FBA" w:rsidRPr="00EF2FBA" w:rsidTr="00AC0B94">
        <w:trPr>
          <w:trHeight w:val="300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>Thr</w:t>
            </w:r>
          </w:p>
        </w:tc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0.1-50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0.05</w:t>
            </w:r>
          </w:p>
        </w:tc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</w:t>
            </w:r>
          </w:p>
        </w:tc>
      </w:tr>
      <w:tr w:rsidR="00EF2FBA" w:rsidRPr="00EF2FBA" w:rsidTr="00AC0B94">
        <w:trPr>
          <w:trHeight w:val="300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Trp</w:t>
            </w:r>
          </w:p>
        </w:tc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0.1-50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</w:t>
            </w:r>
          </w:p>
        </w:tc>
      </w:tr>
      <w:tr w:rsidR="00EF2FBA" w:rsidRPr="00EF2FBA" w:rsidTr="00AC0B94">
        <w:trPr>
          <w:trHeight w:val="300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Tyr</w:t>
            </w:r>
          </w:p>
        </w:tc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0.1-50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0.05</w:t>
            </w:r>
          </w:p>
        </w:tc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</w:t>
            </w:r>
          </w:p>
        </w:tc>
      </w:tr>
      <w:tr w:rsidR="00EF2FBA" w:rsidRPr="00EF2FBA" w:rsidTr="00AC0B94">
        <w:trPr>
          <w:trHeight w:val="300"/>
        </w:trPr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Val</w:t>
            </w:r>
          </w:p>
        </w:tc>
        <w:tc>
          <w:tcPr>
            <w:tcW w:w="13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0.1-50</w:t>
            </w: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0.05</w:t>
            </w:r>
          </w:p>
        </w:tc>
        <w:tc>
          <w:tcPr>
            <w:tcW w:w="14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</w:t>
            </w:r>
          </w:p>
        </w:tc>
      </w:tr>
    </w:tbl>
    <w:p w:rsidR="00EF2FBA" w:rsidRPr="00EF2FBA" w:rsidRDefault="00EF2FBA" w:rsidP="00EF2FBA">
      <w:pPr>
        <w:spacing w:line="480" w:lineRule="auto"/>
        <w:rPr>
          <w:rFonts w:ascii="Times New Roman" w:hAnsi="Times New Roman" w:cs="Times New Roman"/>
          <w:szCs w:val="21"/>
        </w:rPr>
      </w:pPr>
    </w:p>
    <w:p w:rsidR="00EF2FBA" w:rsidRPr="00EF2FBA" w:rsidRDefault="00EF2FBA">
      <w:pPr>
        <w:widowControl/>
        <w:jc w:val="left"/>
        <w:rPr>
          <w:rFonts w:ascii="Times New Roman" w:hAnsi="Times New Roman" w:cs="Times New Roman"/>
          <w:szCs w:val="21"/>
        </w:rPr>
      </w:pPr>
      <w:r w:rsidRPr="00EF2FBA">
        <w:rPr>
          <w:rFonts w:ascii="Times New Roman" w:hAnsi="Times New Roman" w:cs="Times New Roman"/>
          <w:szCs w:val="21"/>
        </w:rPr>
        <w:br w:type="page"/>
      </w:r>
    </w:p>
    <w:p w:rsidR="00EF2FBA" w:rsidRPr="00EF2FBA" w:rsidRDefault="00EF2FBA" w:rsidP="00EF2FBA">
      <w:pPr>
        <w:spacing w:line="480" w:lineRule="auto"/>
        <w:rPr>
          <w:rFonts w:ascii="Times New Roman" w:hAnsi="Times New Roman" w:cs="Times New Roman"/>
          <w:szCs w:val="21"/>
        </w:rPr>
        <w:sectPr w:rsidR="00EF2FBA" w:rsidRPr="00EF2FBA" w:rsidSect="00867A50">
          <w:footerReference w:type="default" r:id="rId9"/>
          <w:pgSz w:w="11906" w:h="16838"/>
          <w:pgMar w:top="1440" w:right="1800" w:bottom="1440" w:left="1800" w:header="851" w:footer="992" w:gutter="0"/>
          <w:lnNumType w:countBy="1" w:restart="continuous"/>
          <w:cols w:space="425"/>
          <w:docGrid w:type="lines" w:linePitch="312"/>
        </w:sectPr>
      </w:pPr>
    </w:p>
    <w:p w:rsidR="00EF2FBA" w:rsidRPr="00EF2FBA" w:rsidRDefault="00977F1A" w:rsidP="00EF2FBA">
      <w:pPr>
        <w:spacing w:line="48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/>
          <w:bCs/>
          <w:color w:val="000000"/>
          <w:kern w:val="0"/>
          <w:szCs w:val="21"/>
        </w:rPr>
        <w:lastRenderedPageBreak/>
        <w:t xml:space="preserve"> </w:t>
      </w:r>
      <w:r w:rsidR="00F809E2" w:rsidRPr="00F809E2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 xml:space="preserve">Supplement </w:t>
      </w:r>
      <w:r w:rsidR="00EF2FBA" w:rsidRPr="00EF2FBA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Table 3 Accuracy, intra</w:t>
      </w:r>
      <w:r w:rsidR="00BC3F9B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-</w:t>
      </w:r>
      <w:r w:rsidR="0026617F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day</w:t>
      </w:r>
      <w:r w:rsidR="00BC3F9B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/inter</w:t>
      </w:r>
      <w:r w:rsidR="00EF2FBA" w:rsidRPr="00EF2FBA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 xml:space="preserve">-day precision, recovery and matrix effect of </w:t>
      </w:r>
      <w:r w:rsidR="00BC3F9B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AA</w:t>
      </w:r>
      <w:r w:rsidR="00EF2FBA" w:rsidRPr="00EF2FBA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 xml:space="preserve">s in human </w:t>
      </w:r>
      <w:r w:rsidR="000A15E4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plasma</w:t>
      </w:r>
      <w:r w:rsidR="00EF2FBA" w:rsidRPr="00EF2FBA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 xml:space="preserve"> (data were represented as mean ± standard deviation).</w:t>
      </w:r>
    </w:p>
    <w:tbl>
      <w:tblPr>
        <w:tblW w:w="5000" w:type="pct"/>
        <w:jc w:val="center"/>
        <w:tblLayout w:type="fixed"/>
        <w:tblLook w:val="04A0"/>
      </w:tblPr>
      <w:tblGrid>
        <w:gridCol w:w="1074"/>
        <w:gridCol w:w="2010"/>
        <w:gridCol w:w="1721"/>
        <w:gridCol w:w="1681"/>
        <w:gridCol w:w="1565"/>
        <w:gridCol w:w="1984"/>
        <w:gridCol w:w="1843"/>
        <w:gridCol w:w="2296"/>
      </w:tblGrid>
      <w:tr w:rsidR="00EF2FBA" w:rsidRPr="00EF2FBA" w:rsidTr="00AC0B94">
        <w:trPr>
          <w:trHeight w:val="270"/>
          <w:jc w:val="center"/>
        </w:trPr>
        <w:tc>
          <w:tcPr>
            <w:tcW w:w="379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Analytes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Nominal Cone.</w:t>
            </w:r>
          </w:p>
        </w:tc>
        <w:tc>
          <w:tcPr>
            <w:tcW w:w="12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Intra-day precision (n=6)  </w:t>
            </w:r>
          </w:p>
        </w:tc>
        <w:tc>
          <w:tcPr>
            <w:tcW w:w="125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Inter-day precision  (n=18) </w:t>
            </w:r>
          </w:p>
        </w:tc>
        <w:tc>
          <w:tcPr>
            <w:tcW w:w="65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Recovery  </w:t>
            </w:r>
          </w:p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(%</w:t>
            </w: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，</w:t>
            </w: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n=6) </w:t>
            </w:r>
          </w:p>
        </w:tc>
        <w:tc>
          <w:tcPr>
            <w:tcW w:w="81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Matrix Effect  </w:t>
            </w:r>
          </w:p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(%</w:t>
            </w: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，</w:t>
            </w: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n=6) 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(μg/mL)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Accuracy (%)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RSD (%)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Accuracy (%)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RSD (%)</w:t>
            </w:r>
          </w:p>
        </w:tc>
        <w:tc>
          <w:tcPr>
            <w:tcW w:w="650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810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Ala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 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100.4 ± 9.7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9.7 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103.0 ± 7.9</w:t>
            </w: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7.6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103.1 ± 11.3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104.5 ± 8.1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101.6  ±  9.7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9.6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97.8 ± 9.3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9.5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100.2 ± 7.8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98.3 ± 12.8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40.0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103.8  ± 7.2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6.9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99.0 ± 11.8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11.9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103.1 ± 7.8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100.6 ± 13.1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Arg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106.6 ± 5.7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5.3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103.1 ± 10.4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10.1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97.4 ± 7.6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103.3 ± 10.7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104.3 ± 8.2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7.8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99.6 ± 8.7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8.8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97.4 ± 11.1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100.5 ± 8.5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15.0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104.7 ± 8.3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8.0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103.2 ± 8.8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8.5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93.5 ± 9.0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103.4 ± 7.9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Gln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101.3 ± 7.0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6.9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103.6 ± 6.1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5.9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97.0 ± 11.2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104.9 ± 6.0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101.1 ± 8.3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8.2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109.5 ± 2.9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2.6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97.7 ± 7.2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103.1 ± 8.6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80.0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101.9 ± 8.4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8.2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99.8 ± 11.1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11.1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96.9 ± 11.5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98.6 ± 6.7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>Gly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101.6 ± 10.3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10.1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104.7 ± 6.9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6.6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95.7 ± 5.3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102.5 ± 5.9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99.8 ± 10.5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10.5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100.9 ± 7.9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7.8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104.2 ± 8.6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100.8 ± 7.6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40.0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98.7 ± 9.8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9.9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94.3 ± 6.3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6.7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103.6 ± 8.7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97.6 ± 5.3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His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101.0 ± 8.8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8.7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102.4 ± 6.9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6.7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100.0 ± 7.3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98.8 ± 7.7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104.3 ± 7.5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7.2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101.0 ± 8.8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8.7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104.3 ± 10.0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101.5 ± 9.7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15.0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104.7 ± 7.0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6.7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101.7 ± 7.7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7.5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99.4 ± 10.5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104.4 ± 9.1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Ile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102.6 ± 6.8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6.6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100.3 ± 9.0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9.0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93.0 ± 6.8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104.2 ± 7.3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101.4 ± 6.2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6.1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101.8 ± 4.8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4.7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102.8 ± 8.4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104.6 ± 6.8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40.0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101.8 ± 7.8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7.7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101.4 ± 11.2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11.1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98.6 ± 9.2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102.4 ± 10.3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Leu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100.0 ± 7.5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7.5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102.5 ± 9.4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9.2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101.5 ± 8.3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103.3 ± 11.7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98.3 ± 8.6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8.7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100.8 ± 12.0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11.9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102.9 ± 6.3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98.2 ± 12.3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40.0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97.7 ± 9.5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9.7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96.0 ± 10.6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11.0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95.8 ± 11.0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95.5 ± 8.9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Lys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100.9 ± 11.0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10.9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95.5 ± 8.9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9.3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99.2 ± 9.6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101.1 ± 8.5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102.6 ± 10.0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9.8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104.6 ± 8.4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8.0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101.4 ± 8.0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102.2 ± 9.0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40.0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104.6 ± 8.4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8.0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103.0 ± 7.7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7.5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96.5 ± 8.6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102.5 ± 8.1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Met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102.6 ± 8.7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8.5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105.4 ± 7.7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7.3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96.6 ± 9.3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104.7 ± 7.8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102.1 ± 9.2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9.0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105.7 ± 6.5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6.1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95.1 ± 8.5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102.4 ± 8.8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40.0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98.8 ± 8.4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8.5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99.4 ± 5.6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5.7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97.6 ± 9.8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98.2 ± 7.3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Orn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98.4 ± 8.2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8.4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102.8 ± 7.6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7.4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100.8 ± 7.8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99.7 ± 7.7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100.9 ± 8.9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8.9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102.2 ± 5.9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5.7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96.1 ± 9.2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99.2 ± 10.2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40.0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100.1 ± 9.2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9.2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100.4 ± 10.6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10.5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98.0 ± 9.4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100.2 ± 9.4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Phe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99.4 ± 9.3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9.4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97.5 ± 5.7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5.9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100.3 ± 6.6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101.9 ± 7.6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97.9 ± 8.5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8.7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97.1 ± 9.9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10.2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98.4 ± 7.5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103.7 ± 12.5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40.0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96.2 ± 8.6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9.0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98.5 ± 13.3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13.5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98.6 ± 5.5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106.1 ± 12.2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Pro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96.8 ± 8.8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9.1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107.0 ± 8.4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7.9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103.8 ± 7.6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105.8 ± 7.8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100.3 ± 9.9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9.9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102.4 ± 7.2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7.1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106.4 ± 6.7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104.9 ± 8.0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15.0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102.1 ± 8.5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8.3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104.2 ± 10.1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9.7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102.8 ± 8.7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99.9 ± 11.4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Ser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100.1 ± 8.8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8.8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101.3 ± 10.0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9.9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101.4 ± 11.5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94.7 ± 8.2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99.1 ± 8.4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8.5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100.9 ± 8.8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8.8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97.1 ± 12.0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95.9 ± 7.5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40.0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98.9 ± 9.2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9.3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94.5 ± 7.4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7.8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98.6 ± 9.9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101.0 ± 7.5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Tau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99.5 ± 9.0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9.0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100.9 ± 8.6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8.5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102.6 ± 8.2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104.9 ± 5.8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97.4 ± 7.9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8.1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99.7 ± 8.6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8.6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99.3 ± 9.7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101.7 ± 10.6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40.0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99.1 ± 9.1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9.2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102.0 ± 11.0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10.8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102.3 ± 8.1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99.7 ± 11.2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Thr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99.0 ± 9.1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9.2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98.7 ± 9.1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9.3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106.3 ± 3.9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97.4 ± 9.6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101.2 ± 8.2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8.1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97.5 ± 8.7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8.9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97.3 ± 8.6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96.0 ± 7.0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40.0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102.6 ± 7.9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7.7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97.7 ± 9.2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9.4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98.5 ± 7.9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94.6 ± 6.1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Trp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102.7 ± 8.4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8.2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93.5 ± 8.9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9.5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101.6 ± 9.3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97.4 ± 9.7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101.2 ± 9.1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9.0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99.2 ± 9.0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9.1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99.4 ± 8.2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106.6 ± 8.9</w:t>
            </w:r>
          </w:p>
        </w:tc>
      </w:tr>
      <w:tr w:rsidR="00EF2FBA" w:rsidRPr="00EF2FBA" w:rsidTr="00AC0B94">
        <w:trPr>
          <w:trHeight w:val="27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40.0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98.9 ± 9.9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10.0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108.1 ± 6.6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6.1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102.3 ± 9.3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105.7 ± 8.3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>Tyr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98.4 ± 9.2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9.3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99.0 ± 7.3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7.3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96.8 ± 12.6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97.8 ± 6.7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98.2 ± 8.7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8.9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93.2 ± 5.4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5.8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94.4 ± 9.7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97.4 ± 6.8</w:t>
            </w:r>
          </w:p>
        </w:tc>
      </w:tr>
      <w:tr w:rsidR="00EF2FBA" w:rsidRPr="00EF2FBA" w:rsidTr="00AC0B94">
        <w:trPr>
          <w:trHeight w:val="27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40.0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101.0 ± 8.3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8.2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105.2 ± 8.6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8.2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105.0 ± 9.6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99.3 ± 6.9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Val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102.2 ± 7.8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7.7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98.1 ± 9.9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10.1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107.2 ± 6.5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94.4 ± 5.9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5.0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102.2 ± 7.1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6.9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95.2 ± 6.1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6.4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108.2 ± 4.9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97.8 ± 9.0</w:t>
            </w:r>
          </w:p>
        </w:tc>
      </w:tr>
      <w:tr w:rsidR="00EF2FBA" w:rsidRPr="00EF2FBA" w:rsidTr="00AC0B94">
        <w:trPr>
          <w:trHeight w:val="300"/>
          <w:jc w:val="center"/>
        </w:trPr>
        <w:tc>
          <w:tcPr>
            <w:tcW w:w="3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40.0 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102.9 ± 6.3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6.1 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99.0 ± 8.3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8.4 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106.2 ± 10.5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FBA" w:rsidRPr="00EF2FBA" w:rsidRDefault="00EF2FBA" w:rsidP="00AC0B94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2F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100.9 ± 11.0</w:t>
            </w:r>
          </w:p>
        </w:tc>
      </w:tr>
    </w:tbl>
    <w:p w:rsidR="00B56036" w:rsidRPr="00CB39DC" w:rsidRDefault="00B56036" w:rsidP="00B56036">
      <w:pPr>
        <w:spacing w:line="480" w:lineRule="auto"/>
        <w:jc w:val="center"/>
        <w:rPr>
          <w:rFonts w:ascii="Times New Roman" w:hAnsi="Times New Roman" w:cs="Times New Roman"/>
          <w:color w:val="1A171C"/>
          <w:kern w:val="0"/>
          <w:szCs w:val="21"/>
        </w:rPr>
      </w:pPr>
      <w:r w:rsidRPr="00CB39DC">
        <w:rPr>
          <w:rFonts w:ascii="Times New Roman" w:hAnsi="Times New Roman" w:cs="Times New Roman"/>
          <w:color w:val="1A171C"/>
          <w:kern w:val="0"/>
          <w:szCs w:val="21"/>
        </w:rPr>
        <w:t xml:space="preserve">Supplement Table </w:t>
      </w:r>
      <w:r>
        <w:rPr>
          <w:rFonts w:ascii="Times New Roman" w:hAnsi="Times New Roman" w:cs="Times New Roman"/>
          <w:color w:val="1A171C"/>
          <w:kern w:val="0"/>
          <w:szCs w:val="21"/>
        </w:rPr>
        <w:t>4</w:t>
      </w:r>
      <w:r w:rsidRPr="00CB39DC">
        <w:rPr>
          <w:rFonts w:ascii="Times New Roman" w:hAnsi="Times New Roman" w:cs="Times New Roman"/>
          <w:color w:val="1A171C"/>
          <w:kern w:val="0"/>
          <w:szCs w:val="21"/>
        </w:rPr>
        <w:t xml:space="preserve"> Baseline </w:t>
      </w:r>
      <w:r>
        <w:rPr>
          <w:rFonts w:ascii="Times New Roman" w:hAnsi="Times New Roman" w:cs="Times New Roman"/>
          <w:color w:val="1A171C"/>
          <w:kern w:val="0"/>
          <w:szCs w:val="21"/>
        </w:rPr>
        <w:t>c</w:t>
      </w:r>
      <w:r w:rsidRPr="00CB39DC">
        <w:rPr>
          <w:rFonts w:ascii="Times New Roman" w:hAnsi="Times New Roman" w:cs="Times New Roman"/>
          <w:color w:val="1A171C"/>
          <w:kern w:val="0"/>
          <w:szCs w:val="21"/>
        </w:rPr>
        <w:t>haracteristics of</w:t>
      </w:r>
      <w:r>
        <w:rPr>
          <w:rFonts w:ascii="Times New Roman" w:hAnsi="Times New Roman" w:cs="Times New Roman"/>
          <w:color w:val="1A171C"/>
          <w:kern w:val="0"/>
          <w:szCs w:val="21"/>
        </w:rPr>
        <w:t xml:space="preserve"> s</w:t>
      </w:r>
      <w:r w:rsidRPr="00CB39DC">
        <w:rPr>
          <w:rFonts w:ascii="Times New Roman" w:hAnsi="Times New Roman" w:cs="Times New Roman"/>
          <w:color w:val="1A171C"/>
          <w:kern w:val="0"/>
          <w:szCs w:val="21"/>
        </w:rPr>
        <w:t xml:space="preserve">tudy </w:t>
      </w:r>
      <w:r>
        <w:rPr>
          <w:rFonts w:ascii="Times New Roman" w:hAnsi="Times New Roman" w:cs="Times New Roman"/>
          <w:color w:val="1A171C"/>
          <w:kern w:val="0"/>
          <w:szCs w:val="21"/>
        </w:rPr>
        <w:t>p</w:t>
      </w:r>
      <w:r w:rsidRPr="00CB39DC">
        <w:rPr>
          <w:rFonts w:ascii="Times New Roman" w:hAnsi="Times New Roman" w:cs="Times New Roman"/>
          <w:color w:val="1A171C"/>
          <w:kern w:val="0"/>
          <w:szCs w:val="21"/>
        </w:rPr>
        <w:t>articipants</w:t>
      </w:r>
      <w:r>
        <w:rPr>
          <w:rFonts w:ascii="Times New Roman" w:hAnsi="Times New Roman" w:cs="Times New Roman"/>
          <w:color w:val="1A171C"/>
          <w:kern w:val="0"/>
          <w:szCs w:val="21"/>
        </w:rPr>
        <w:t xml:space="preserve"> with NAFLD (n=220).</w:t>
      </w:r>
    </w:p>
    <w:tbl>
      <w:tblPr>
        <w:tblW w:w="5000" w:type="pct"/>
        <w:tblLayout w:type="fixed"/>
        <w:tblLook w:val="04A0"/>
      </w:tblPr>
      <w:tblGrid>
        <w:gridCol w:w="3953"/>
        <w:gridCol w:w="3407"/>
        <w:gridCol w:w="3407"/>
        <w:gridCol w:w="3407"/>
      </w:tblGrid>
      <w:tr w:rsidR="00B56036" w:rsidRPr="00CB39DC" w:rsidTr="00F246AC">
        <w:trPr>
          <w:trHeight w:val="300"/>
        </w:trPr>
        <w:tc>
          <w:tcPr>
            <w:tcW w:w="1394" w:type="pc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Characteristics</w:t>
            </w:r>
          </w:p>
        </w:tc>
        <w:tc>
          <w:tcPr>
            <w:tcW w:w="1202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Control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(n=74)</w:t>
            </w:r>
          </w:p>
        </w:tc>
        <w:tc>
          <w:tcPr>
            <w:tcW w:w="1202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Vigorous exercise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(n=73)</w:t>
            </w:r>
          </w:p>
        </w:tc>
        <w:tc>
          <w:tcPr>
            <w:tcW w:w="1202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Moderate exercise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(n=73)</w:t>
            </w:r>
          </w:p>
        </w:tc>
      </w:tr>
      <w:tr w:rsidR="00B56036" w:rsidRPr="00CB39DC" w:rsidTr="00F246AC">
        <w:trPr>
          <w:trHeight w:val="300"/>
        </w:trPr>
        <w:tc>
          <w:tcPr>
            <w:tcW w:w="1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Female, No.(%)</w:t>
            </w:r>
          </w:p>
        </w:tc>
        <w:tc>
          <w:tcPr>
            <w:tcW w:w="12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46 (62.2)</w:t>
            </w:r>
          </w:p>
        </w:tc>
        <w:tc>
          <w:tcPr>
            <w:tcW w:w="12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52 (71.2)</w:t>
            </w:r>
          </w:p>
        </w:tc>
        <w:tc>
          <w:tcPr>
            <w:tcW w:w="120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51 (69.9)</w:t>
            </w:r>
          </w:p>
        </w:tc>
      </w:tr>
      <w:tr w:rsidR="00B56036" w:rsidRPr="00CB39DC" w:rsidTr="00F246AC">
        <w:trPr>
          <w:trHeight w:val="300"/>
        </w:trPr>
        <w:tc>
          <w:tcPr>
            <w:tcW w:w="1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Age,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y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54.0 (6.8)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53.2 (7.1)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54.4 (7.4)</w:t>
            </w:r>
          </w:p>
        </w:tc>
      </w:tr>
      <w:tr w:rsidR="00B56036" w:rsidRPr="00CB39DC" w:rsidTr="00F246AC">
        <w:trPr>
          <w:trHeight w:val="300"/>
        </w:trPr>
        <w:tc>
          <w:tcPr>
            <w:tcW w:w="1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High school education,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No.(%)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 (20.3)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23 (31.5)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21 (28.8)</w:t>
            </w:r>
          </w:p>
        </w:tc>
      </w:tr>
      <w:tr w:rsidR="00B56036" w:rsidRPr="00CB39DC" w:rsidTr="00F246AC">
        <w:trPr>
          <w:trHeight w:val="300"/>
        </w:trPr>
        <w:tc>
          <w:tcPr>
            <w:tcW w:w="1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Current cigarette smoking, No. (%)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18 (24.3)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 (13.7)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17 (23.3)</w:t>
            </w:r>
          </w:p>
        </w:tc>
      </w:tr>
      <w:tr w:rsidR="00B56036" w:rsidRPr="00CB39DC" w:rsidTr="00F246AC">
        <w:trPr>
          <w:trHeight w:val="300"/>
        </w:trPr>
        <w:tc>
          <w:tcPr>
            <w:tcW w:w="1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Current alcohol drinking, No. (%)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 (35.1)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 (27.4)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21 (28.8)</w:t>
            </w:r>
          </w:p>
        </w:tc>
      </w:tr>
      <w:tr w:rsidR="00B56036" w:rsidRPr="00CB39DC" w:rsidTr="00F246AC">
        <w:trPr>
          <w:trHeight w:val="300"/>
        </w:trPr>
        <w:tc>
          <w:tcPr>
            <w:tcW w:w="1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>Physical activity, METs/wk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29.1 (9.3)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31.7 (8.5)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30.9 (11.1)</w:t>
            </w:r>
          </w:p>
        </w:tc>
      </w:tr>
      <w:tr w:rsidR="00B56036" w:rsidRPr="00CB39DC" w:rsidTr="00F246AC">
        <w:trPr>
          <w:trHeight w:val="300"/>
        </w:trPr>
        <w:tc>
          <w:tcPr>
            <w:tcW w:w="1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Total energy intake, kcal/d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2140.7 (458.0)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2124.8 (454.4)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2125.6 (454.4)</w:t>
            </w:r>
          </w:p>
        </w:tc>
      </w:tr>
      <w:tr w:rsidR="00B56036" w:rsidRPr="00CB39DC" w:rsidTr="00F246AC">
        <w:trPr>
          <w:trHeight w:val="300"/>
        </w:trPr>
        <w:tc>
          <w:tcPr>
            <w:tcW w:w="1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Fat intake, %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33.3 (6.9)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31.9 (7.3)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32.7 (6.3)</w:t>
            </w:r>
          </w:p>
        </w:tc>
      </w:tr>
      <w:tr w:rsidR="00B56036" w:rsidRPr="00CB39DC" w:rsidTr="00F246AC">
        <w:trPr>
          <w:trHeight w:val="300"/>
        </w:trPr>
        <w:tc>
          <w:tcPr>
            <w:tcW w:w="1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Waist circumference, cm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96.1 (6.9)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95.2 (7.4)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95.7 (6.7)</w:t>
            </w:r>
          </w:p>
        </w:tc>
      </w:tr>
      <w:tr w:rsidR="00B56036" w:rsidRPr="00CB39DC" w:rsidTr="00F246AC">
        <w:trPr>
          <w:trHeight w:val="300"/>
        </w:trPr>
        <w:tc>
          <w:tcPr>
            <w:tcW w:w="1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Weight, kg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72.1 (8.5)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71.7 (10.1)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71.1 (10.1)</w:t>
            </w:r>
          </w:p>
        </w:tc>
      </w:tr>
      <w:tr w:rsidR="00B56036" w:rsidRPr="00CB39DC" w:rsidTr="00F246AC">
        <w:trPr>
          <w:trHeight w:val="300"/>
        </w:trPr>
        <w:tc>
          <w:tcPr>
            <w:tcW w:w="1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BMI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28.0 (2.7)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27.9 (2.7)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28.1 (3.3)</w:t>
            </w:r>
          </w:p>
        </w:tc>
      </w:tr>
      <w:tr w:rsidR="00B56036" w:rsidRPr="00CB39DC" w:rsidTr="00F246AC">
        <w:trPr>
          <w:trHeight w:val="300"/>
        </w:trPr>
        <w:tc>
          <w:tcPr>
            <w:tcW w:w="1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Heart rate, /min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81.7 (12.1)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80.8 (11.1)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80.9 (9.7)</w:t>
            </w:r>
          </w:p>
        </w:tc>
      </w:tr>
      <w:tr w:rsidR="00B56036" w:rsidRPr="00CB39DC" w:rsidTr="00F246AC">
        <w:trPr>
          <w:trHeight w:val="300"/>
        </w:trPr>
        <w:tc>
          <w:tcPr>
            <w:tcW w:w="1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Systolic blood pressure, mm Hg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134.7 (16.7)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132.1 (15.6)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131.7 (12.8)</w:t>
            </w:r>
          </w:p>
        </w:tc>
      </w:tr>
      <w:tr w:rsidR="00B56036" w:rsidRPr="00CB39DC" w:rsidTr="00F246AC">
        <w:trPr>
          <w:trHeight w:val="300"/>
        </w:trPr>
        <w:tc>
          <w:tcPr>
            <w:tcW w:w="1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Diastolic blood pressure, mm Hg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80.8 (10.6)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79.7 (9.9)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81.0 (8.5)</w:t>
            </w:r>
          </w:p>
        </w:tc>
      </w:tr>
      <w:tr w:rsidR="00B56036" w:rsidRPr="00CB39DC" w:rsidTr="00F246AC">
        <w:trPr>
          <w:trHeight w:val="300"/>
        </w:trPr>
        <w:tc>
          <w:tcPr>
            <w:tcW w:w="1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Plasma glucose, mg/dL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103.5 (9.1)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102.6 (10.9)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104.0 (9..3)</w:t>
            </w:r>
          </w:p>
        </w:tc>
      </w:tr>
      <w:tr w:rsidR="00B56036" w:rsidRPr="00CB39DC" w:rsidTr="00F246AC">
        <w:trPr>
          <w:trHeight w:val="300"/>
        </w:trPr>
        <w:tc>
          <w:tcPr>
            <w:tcW w:w="1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Serum triglycerides, median (IQR), mg/dL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161.1 (126.5-225.7)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165.5 (112.4-212.4)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161.1 (123.0-202.7)</w:t>
            </w:r>
          </w:p>
        </w:tc>
      </w:tr>
      <w:tr w:rsidR="00B56036" w:rsidRPr="00CB39DC" w:rsidTr="00F246AC">
        <w:trPr>
          <w:trHeight w:val="300"/>
        </w:trPr>
        <w:tc>
          <w:tcPr>
            <w:tcW w:w="1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Serum total cholesterol, mg/dL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232.3 (35.0)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225.6 (44.8)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239.2 (43.0)</w:t>
            </w:r>
          </w:p>
        </w:tc>
      </w:tr>
      <w:tr w:rsidR="00B56036" w:rsidRPr="00CB39DC" w:rsidTr="00F246AC">
        <w:trPr>
          <w:trHeight w:val="300"/>
        </w:trPr>
        <w:tc>
          <w:tcPr>
            <w:tcW w:w="1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HDL-C, mg/dL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49.2 (10.8)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48.3 (9.2)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50.3 (9.4)</w:t>
            </w:r>
          </w:p>
        </w:tc>
      </w:tr>
      <w:tr w:rsidR="00B56036" w:rsidRPr="00CB39DC" w:rsidTr="00F246AC">
        <w:trPr>
          <w:trHeight w:val="300"/>
        </w:trPr>
        <w:tc>
          <w:tcPr>
            <w:tcW w:w="1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>LDL-C, mg/dL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144.4 (34.5)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137.9 (44.3</w:t>
            </w: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146.7 (36.9)</w:t>
            </w:r>
          </w:p>
        </w:tc>
      </w:tr>
      <w:tr w:rsidR="00B56036" w:rsidRPr="00CB39DC" w:rsidTr="00F246AC">
        <w:trPr>
          <w:trHeight w:val="360"/>
        </w:trPr>
        <w:tc>
          <w:tcPr>
            <w:tcW w:w="1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Visceral fat, cm</w:t>
            </w: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perscript"/>
              </w:rPr>
              <w:t>2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133.8 (43.2)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140.9 </w:t>
            </w: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41.9</w:t>
            </w: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135.5 (42.6)</w:t>
            </w:r>
          </w:p>
        </w:tc>
      </w:tr>
      <w:tr w:rsidR="00B56036" w:rsidRPr="00CB39DC" w:rsidTr="00F246AC">
        <w:trPr>
          <w:trHeight w:val="360"/>
        </w:trPr>
        <w:tc>
          <w:tcPr>
            <w:tcW w:w="1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Subcutaneous fat, cm</w:t>
            </w: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perscript"/>
              </w:rPr>
              <w:t>2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240.8 (80.8)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241.4 </w:t>
            </w: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72.6</w:t>
            </w: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225.7 (70.2)</w:t>
            </w:r>
          </w:p>
        </w:tc>
      </w:tr>
      <w:tr w:rsidR="00B56036" w:rsidRPr="00CB39DC" w:rsidTr="00F246AC">
        <w:trPr>
          <w:trHeight w:val="300"/>
        </w:trPr>
        <w:tc>
          <w:tcPr>
            <w:tcW w:w="1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Body fat, %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33.7 (7.1)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34.8 </w:t>
            </w: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5.3</w:t>
            </w: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33.6 (5.5)</w:t>
            </w:r>
          </w:p>
        </w:tc>
      </w:tr>
      <w:tr w:rsidR="00B56036" w:rsidRPr="00CB39DC" w:rsidTr="00F246AC">
        <w:trPr>
          <w:trHeight w:val="315"/>
        </w:trPr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Intrahepatic triglyceride content, %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17.5 (11.0)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18.4 </w:t>
            </w: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9.9</w:t>
            </w: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56036" w:rsidRPr="00CB39DC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B39D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18.0 (9.9)</w:t>
            </w:r>
          </w:p>
        </w:tc>
      </w:tr>
    </w:tbl>
    <w:p w:rsidR="00B56036" w:rsidRDefault="00B56036" w:rsidP="00B56036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color w:val="1A171C"/>
          <w:kern w:val="0"/>
          <w:szCs w:val="21"/>
        </w:rPr>
      </w:pPr>
      <w:r w:rsidRPr="00CB39DC">
        <w:rPr>
          <w:rFonts w:ascii="Times New Roman" w:hAnsi="Times New Roman" w:cs="Times New Roman"/>
          <w:color w:val="1A171C"/>
          <w:kern w:val="0"/>
          <w:szCs w:val="21"/>
        </w:rPr>
        <w:t xml:space="preserve">Data are presented as mean (SD) unless otherwise indicated. </w:t>
      </w:r>
    </w:p>
    <w:p w:rsidR="00B56036" w:rsidRPr="00CB39DC" w:rsidRDefault="00B56036" w:rsidP="00B56036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color w:val="1A171C"/>
          <w:kern w:val="0"/>
          <w:szCs w:val="21"/>
        </w:rPr>
      </w:pPr>
      <w:r w:rsidRPr="00137D37">
        <w:rPr>
          <w:rFonts w:ascii="Times New Roman" w:hAnsi="Times New Roman" w:cs="Times New Roman"/>
          <w:i/>
          <w:color w:val="1A171C"/>
          <w:kern w:val="0"/>
          <w:szCs w:val="21"/>
        </w:rPr>
        <w:t>P</w:t>
      </w:r>
      <w:r w:rsidRPr="00CB39DC">
        <w:rPr>
          <w:rFonts w:ascii="Times New Roman" w:hAnsi="Times New Roman" w:cs="Times New Roman"/>
          <w:color w:val="1A171C"/>
          <w:kern w:val="0"/>
          <w:szCs w:val="21"/>
        </w:rPr>
        <w:t xml:space="preserve"> &gt; 0.05 for all difference among the characters.</w:t>
      </w:r>
    </w:p>
    <w:p w:rsidR="00B56036" w:rsidRPr="00CB39DC" w:rsidRDefault="00B56036" w:rsidP="00B56036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color w:val="1A171C"/>
          <w:kern w:val="0"/>
          <w:szCs w:val="21"/>
        </w:rPr>
      </w:pPr>
      <w:r w:rsidRPr="00CB39DC">
        <w:rPr>
          <w:rFonts w:ascii="Times New Roman" w:hAnsi="Times New Roman" w:cs="Times New Roman"/>
          <w:color w:val="1A171C"/>
          <w:kern w:val="0"/>
          <w:szCs w:val="21"/>
        </w:rPr>
        <w:t>Abbreviations:  BMI, body mass index (calculated as the weight in kilograms divided by height in meters squared); HDL-C, high-density lipoprotein cholesterol; IQR, interquartile range; LDL-C, low-density lipoprotein cholesterol; METs, metabolic equivalents.</w:t>
      </w:r>
    </w:p>
    <w:p w:rsidR="00B56036" w:rsidRPr="002503E4" w:rsidRDefault="00B56036" w:rsidP="00B56036">
      <w:pPr>
        <w:spacing w:line="480" w:lineRule="auto"/>
        <w:jc w:val="center"/>
        <w:rPr>
          <w:rFonts w:ascii="Times New Roman" w:hAnsi="Times New Roman" w:cs="Times New Roman"/>
          <w:szCs w:val="21"/>
        </w:rPr>
      </w:pPr>
      <w:r w:rsidRPr="002503E4">
        <w:rPr>
          <w:rFonts w:ascii="Times New Roman" w:hAnsi="Times New Roman" w:cs="Times New Roman"/>
          <w:szCs w:val="21"/>
        </w:rPr>
        <w:t xml:space="preserve">Supplement Table </w:t>
      </w:r>
      <w:r>
        <w:rPr>
          <w:rFonts w:ascii="Times New Roman" w:hAnsi="Times New Roman" w:cs="Times New Roman"/>
          <w:szCs w:val="21"/>
        </w:rPr>
        <w:t>5</w:t>
      </w:r>
      <w:r w:rsidRPr="002503E4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Clinical characteristics changes after </w:t>
      </w:r>
      <w:r w:rsidRPr="002503E4">
        <w:rPr>
          <w:rFonts w:ascii="Times New Roman" w:hAnsi="Times New Roman" w:cs="Times New Roman"/>
          <w:szCs w:val="21"/>
        </w:rPr>
        <w:t>6</w:t>
      </w:r>
      <w:r>
        <w:rPr>
          <w:rFonts w:ascii="Times New Roman" w:hAnsi="Times New Roman" w:cs="Times New Roman"/>
          <w:szCs w:val="21"/>
        </w:rPr>
        <w:t xml:space="preserve"> </w:t>
      </w:r>
      <w:r w:rsidRPr="002503E4">
        <w:rPr>
          <w:rFonts w:ascii="Times New Roman" w:hAnsi="Times New Roman" w:cs="Times New Roman"/>
          <w:szCs w:val="21"/>
        </w:rPr>
        <w:t xml:space="preserve">month exercise </w:t>
      </w:r>
      <w:r>
        <w:rPr>
          <w:rFonts w:ascii="Times New Roman" w:hAnsi="Times New Roman" w:cs="Times New Roman"/>
          <w:szCs w:val="21"/>
        </w:rPr>
        <w:t xml:space="preserve">training </w:t>
      </w:r>
      <w:r w:rsidRPr="002503E4">
        <w:rPr>
          <w:rFonts w:ascii="Times New Roman" w:hAnsi="Times New Roman" w:cs="Times New Roman"/>
          <w:szCs w:val="21"/>
        </w:rPr>
        <w:t xml:space="preserve">on NAFLD </w:t>
      </w:r>
      <w:r>
        <w:rPr>
          <w:rFonts w:ascii="Times New Roman" w:hAnsi="Times New Roman" w:cs="Times New Roman"/>
          <w:szCs w:val="21"/>
        </w:rPr>
        <w:t>participants.</w:t>
      </w:r>
    </w:p>
    <w:tbl>
      <w:tblPr>
        <w:tblW w:w="5000" w:type="pct"/>
        <w:tblLayout w:type="fixed"/>
        <w:tblLook w:val="04A0"/>
      </w:tblPr>
      <w:tblGrid>
        <w:gridCol w:w="3226"/>
        <w:gridCol w:w="2551"/>
        <w:gridCol w:w="2551"/>
        <w:gridCol w:w="2271"/>
        <w:gridCol w:w="1134"/>
        <w:gridCol w:w="1134"/>
        <w:gridCol w:w="1307"/>
      </w:tblGrid>
      <w:tr w:rsidR="00B56036" w:rsidRPr="002503E4" w:rsidTr="00F246AC">
        <w:trPr>
          <w:trHeight w:val="300"/>
        </w:trPr>
        <w:tc>
          <w:tcPr>
            <w:tcW w:w="1138" w:type="pct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Outcomes</w:t>
            </w:r>
          </w:p>
        </w:tc>
        <w:tc>
          <w:tcPr>
            <w:tcW w:w="2601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Change (95% CIs)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 Value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B56036" w:rsidRPr="002503E4" w:rsidTr="00F246AC">
        <w:trPr>
          <w:trHeight w:val="315"/>
        </w:trPr>
        <w:tc>
          <w:tcPr>
            <w:tcW w:w="1138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Control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Vigorous exercise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Moderate exercise</w:t>
            </w:r>
          </w:p>
        </w:tc>
        <w:tc>
          <w:tcPr>
            <w:tcW w:w="400" w:type="pct"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Vigorous </w:t>
            </w:r>
            <w:r w:rsidRPr="00FE372B"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>vs</w:t>
            </w: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Control</w:t>
            </w:r>
          </w:p>
        </w:tc>
        <w:tc>
          <w:tcPr>
            <w:tcW w:w="400" w:type="pct"/>
            <w:tcBorders>
              <w:left w:val="nil"/>
              <w:bottom w:val="single" w:sz="8" w:space="0" w:color="000000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Moderate </w:t>
            </w:r>
            <w:r w:rsidRPr="00FE372B"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>vs</w:t>
            </w: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Control</w:t>
            </w:r>
          </w:p>
        </w:tc>
        <w:tc>
          <w:tcPr>
            <w:tcW w:w="461" w:type="pct"/>
            <w:tcBorders>
              <w:left w:val="nil"/>
              <w:bottom w:val="single" w:sz="8" w:space="0" w:color="000000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Moderate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FE372B"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>vs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Vigorous</w:t>
            </w:r>
          </w:p>
        </w:tc>
      </w:tr>
      <w:tr w:rsidR="00B56036" w:rsidRPr="002503E4" w:rsidTr="00F246AC">
        <w:trPr>
          <w:trHeight w:val="300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>Weight, kg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-1.49 (-2.1 to -0.88)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-4.33 (-4.96 to -3.7)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-2.02 (-2.65 to -1.40)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&lt;0.001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&lt;0.001</w:t>
            </w:r>
          </w:p>
        </w:tc>
      </w:tr>
      <w:tr w:rsidR="00B56036" w:rsidRPr="002503E4" w:rsidTr="00F246AC">
        <w:trPr>
          <w:trHeight w:val="300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Waist circumference, cm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-1.35 (-2.18 to -0.52)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-4.87 (-5.74 to -4.01)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-2.26 (-3.12 to -1.40)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&lt;0.001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&lt;0.001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0.21</w:t>
            </w:r>
          </w:p>
        </w:tc>
      </w:tr>
      <w:tr w:rsidR="00B56036" w:rsidRPr="002503E4" w:rsidTr="00F246AC">
        <w:trPr>
          <w:trHeight w:val="300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Body fat mass, kg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-0.83 (-1.26 to -0.41)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-2.48 (-2.92 to -2.04)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-1.16 (-1.60 to -0.73)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&lt;0.001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&lt;0.001</w:t>
            </w:r>
          </w:p>
        </w:tc>
      </w:tr>
      <w:tr w:rsidR="00B56036" w:rsidRPr="002503E4" w:rsidTr="00F246AC">
        <w:trPr>
          <w:trHeight w:val="300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Body fat, %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-0.82 (-1.25 to -0.4)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-2.29 (-2.74 to -1.84)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-0.85 (-1.29 to -0.41)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&lt;0.001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&lt;0.001</w:t>
            </w:r>
          </w:p>
        </w:tc>
      </w:tr>
      <w:tr w:rsidR="00B56036" w:rsidRPr="002503E4" w:rsidTr="00F246AC">
        <w:trPr>
          <w:trHeight w:val="360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Visceral fat, cm</w:t>
            </w: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perscript"/>
              </w:rPr>
              <w:t>2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-17.0 (-22.7 to -11.2)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-27.5 (-33.5 to -21.6)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-13.1 (-19.1 to -7.2)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&lt;0.001</w:t>
            </w:r>
          </w:p>
        </w:tc>
      </w:tr>
      <w:tr w:rsidR="00B56036" w:rsidRPr="002503E4" w:rsidTr="00F246AC">
        <w:trPr>
          <w:trHeight w:val="375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Subcutaneous fat, cm</w:t>
            </w: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perscript"/>
              </w:rPr>
              <w:t>2</w:t>
            </w: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0.7 (-5.4 to 6.7)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-13.4 (-19.7 to -7.1)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-10.5 (-16.8 to -4.2)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0.52</w:t>
            </w:r>
          </w:p>
        </w:tc>
      </w:tr>
      <w:tr w:rsidR="00B56036" w:rsidRPr="002503E4" w:rsidTr="00F246AC">
        <w:trPr>
          <w:trHeight w:val="300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Systolic blood pressure, mm Hg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-3.9 (-5.9 to -2.0)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-10.1 (-12.2 to -8.1)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-5.0 (-7.0 to -3.0)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&lt;0.001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0.46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&lt;0.001</w:t>
            </w:r>
          </w:p>
        </w:tc>
      </w:tr>
      <w:tr w:rsidR="00B56036" w:rsidRPr="002503E4" w:rsidTr="00F246AC">
        <w:trPr>
          <w:trHeight w:val="300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Diastolic blood pressure, mm Hg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-1.7 (-3.2 to -0.2)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-5.9 (-7.4 to -4.3)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-2.8 (-4.3 to -1.3)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&lt;0.001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0.06</w:t>
            </w:r>
          </w:p>
        </w:tc>
      </w:tr>
      <w:tr w:rsidR="00B56036" w:rsidRPr="002503E4" w:rsidTr="00F246AC">
        <w:trPr>
          <w:trHeight w:val="300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Plasma glucose, mg/dL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-7.4 (-9.2 to -5.6)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-5.9 (-7.8 to -4.1)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-4.4 (-6.2 to -2.6)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0.25</w:t>
            </w:r>
          </w:p>
        </w:tc>
      </w:tr>
      <w:tr w:rsidR="00B56036" w:rsidRPr="002503E4" w:rsidTr="00F246AC">
        <w:trPr>
          <w:trHeight w:val="300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Serum triglycerides, mg/dL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-18.0 (-32.5 to -3.5)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-26.3 (-41.5 to -11.1)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-19.8 (-34.9 to -4.8)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0.44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0.55</w:t>
            </w:r>
          </w:p>
        </w:tc>
      </w:tr>
      <w:tr w:rsidR="00B56036" w:rsidRPr="002503E4" w:rsidTr="00F246AC">
        <w:trPr>
          <w:trHeight w:val="300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serum total cholesterol, mg/dL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-15.3 (-21.0 to -9.5)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-13.0 (-19.0 to -7.0)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-14.0 (-19.9 to -8.0)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0.75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0.82</w:t>
            </w:r>
          </w:p>
        </w:tc>
      </w:tr>
      <w:tr w:rsidR="00B56036" w:rsidRPr="002503E4" w:rsidTr="00F246AC">
        <w:trPr>
          <w:trHeight w:val="300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HDL-C, mg/dL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-0.7 (-2.0 to 0.6)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 (-0.9 to 1.9)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1.0 (-0.3 to 2.4)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0.59</w:t>
            </w:r>
          </w:p>
        </w:tc>
      </w:tr>
      <w:tr w:rsidR="00B56036" w:rsidRPr="002503E4" w:rsidTr="00F246AC">
        <w:trPr>
          <w:trHeight w:val="300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LDL-C, mg/dL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-9.8 (-15.2 to -4.5)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-7.4 (-13.0 to 1.8)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-6.2 (-11.7 to -0.6)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0.76</w:t>
            </w:r>
          </w:p>
        </w:tc>
      </w:tr>
      <w:tr w:rsidR="00B56036" w:rsidRPr="002503E4" w:rsidTr="00F246AC">
        <w:trPr>
          <w:trHeight w:val="300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>ALT, U/L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-3.3 (-5.9 to -0.8)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-4.1 (-6.8 to -1.5)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-2.7 (-5.3 to -0.1)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0.67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0.73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0.45</w:t>
            </w:r>
          </w:p>
        </w:tc>
      </w:tr>
      <w:tr w:rsidR="00B56036" w:rsidRPr="002503E4" w:rsidTr="00F246AC">
        <w:trPr>
          <w:trHeight w:val="300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AST, U/L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 (-1.1 to 1.5)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1.8 (0.4 to 3.2)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-1.3 (-2.7 to 0.1)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0.002</w:t>
            </w:r>
          </w:p>
        </w:tc>
      </w:tr>
      <w:tr w:rsidR="00B56036" w:rsidRPr="002503E4" w:rsidTr="00F246AC">
        <w:trPr>
          <w:trHeight w:val="315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γ-Glutamyltransferase, U/L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-1.3 (-4.8 to 2.2)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-0.4 (-4.0 to 3.2)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-3.8 (-7.4 to -0.2)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0.73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0.19</w:t>
            </w:r>
          </w:p>
        </w:tc>
      </w:tr>
      <w:tr w:rsidR="00B56036" w:rsidRPr="002503E4" w:rsidTr="00F246AC">
        <w:trPr>
          <w:trHeight w:val="315"/>
        </w:trPr>
        <w:tc>
          <w:tcPr>
            <w:tcW w:w="113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Intrahepatic triglyceride content, %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-2.2 (-3.7 to -0.7)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-7.2 (-8.7 to -5.6)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-6.3 (-7.9 to -4.8)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&lt;0.001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&lt;0.001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56036" w:rsidRPr="002503E4" w:rsidRDefault="00B56036" w:rsidP="00F246AC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03E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0.45</w:t>
            </w:r>
          </w:p>
        </w:tc>
      </w:tr>
    </w:tbl>
    <w:p w:rsidR="00B56036" w:rsidRPr="002503E4" w:rsidRDefault="00B56036" w:rsidP="00B56036">
      <w:pPr>
        <w:widowControl/>
        <w:spacing w:line="480" w:lineRule="auto"/>
        <w:jc w:val="left"/>
        <w:rPr>
          <w:rFonts w:ascii="Times New Roman" w:hAnsi="Times New Roman" w:cs="Times New Roman"/>
          <w:szCs w:val="21"/>
        </w:rPr>
      </w:pPr>
    </w:p>
    <w:p w:rsidR="00EF2FBA" w:rsidRPr="00B56036" w:rsidRDefault="00EF2FBA" w:rsidP="00EF2FBA">
      <w:pPr>
        <w:spacing w:line="480" w:lineRule="auto"/>
        <w:rPr>
          <w:rFonts w:ascii="Times New Roman" w:hAnsi="Times New Roman" w:cs="Times New Roman"/>
          <w:szCs w:val="21"/>
        </w:rPr>
      </w:pPr>
    </w:p>
    <w:p w:rsidR="00EF2FBA" w:rsidRPr="00EF2FBA" w:rsidRDefault="00EF2FBA" w:rsidP="00EF2FBA">
      <w:pPr>
        <w:spacing w:line="480" w:lineRule="auto"/>
        <w:rPr>
          <w:rFonts w:ascii="Times New Roman" w:hAnsi="Times New Roman" w:cs="Times New Roman"/>
          <w:szCs w:val="21"/>
        </w:rPr>
      </w:pPr>
    </w:p>
    <w:p w:rsidR="00847C66" w:rsidRPr="00EF2FBA" w:rsidRDefault="00847C66" w:rsidP="00BA73C6">
      <w:pPr>
        <w:spacing w:line="480" w:lineRule="auto"/>
        <w:rPr>
          <w:rFonts w:ascii="Times New Roman" w:hAnsi="Times New Roman" w:cs="Times New Roman"/>
          <w:szCs w:val="21"/>
        </w:rPr>
      </w:pPr>
    </w:p>
    <w:sectPr w:rsidR="00847C66" w:rsidRPr="00EF2FBA" w:rsidSect="00EF2FBA">
      <w:pgSz w:w="16838" w:h="11906" w:orient="landscape"/>
      <w:pgMar w:top="1797" w:right="1440" w:bottom="1797" w:left="1440" w:header="851" w:footer="992" w:gutter="0"/>
      <w:lnNumType w:countBy="1" w:restart="continuous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C12" w:rsidRDefault="009D1C12" w:rsidP="002F6E2D">
      <w:r>
        <w:separator/>
      </w:r>
    </w:p>
  </w:endnote>
  <w:endnote w:type="continuationSeparator" w:id="1">
    <w:p w:rsidR="009D1C12" w:rsidRDefault="009D1C12" w:rsidP="002F6E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435335"/>
      <w:docPartObj>
        <w:docPartGallery w:val="Page Numbers (Bottom of Page)"/>
        <w:docPartUnique/>
      </w:docPartObj>
    </w:sdtPr>
    <w:sdtContent>
      <w:p w:rsidR="002F6E2D" w:rsidRDefault="00931401">
        <w:pPr>
          <w:pStyle w:val="a5"/>
          <w:jc w:val="center"/>
        </w:pPr>
        <w:fldSimple w:instr=" PAGE   \* MERGEFORMAT ">
          <w:r w:rsidR="00B56036" w:rsidRPr="00B56036">
            <w:rPr>
              <w:noProof/>
              <w:lang w:val="zh-CN"/>
            </w:rPr>
            <w:t>9</w:t>
          </w:r>
        </w:fldSimple>
      </w:p>
    </w:sdtContent>
  </w:sdt>
  <w:p w:rsidR="002F6E2D" w:rsidRDefault="002F6E2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C12" w:rsidRDefault="009D1C12" w:rsidP="002F6E2D">
      <w:r>
        <w:separator/>
      </w:r>
    </w:p>
  </w:footnote>
  <w:footnote w:type="continuationSeparator" w:id="1">
    <w:p w:rsidR="009D1C12" w:rsidRDefault="009D1C12" w:rsidP="002F6E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73C6"/>
    <w:rsid w:val="00027B1C"/>
    <w:rsid w:val="0004486F"/>
    <w:rsid w:val="000A15E4"/>
    <w:rsid w:val="00234B5C"/>
    <w:rsid w:val="0026617F"/>
    <w:rsid w:val="00286D23"/>
    <w:rsid w:val="00290C41"/>
    <w:rsid w:val="002F6E2D"/>
    <w:rsid w:val="003D19F8"/>
    <w:rsid w:val="003D47D5"/>
    <w:rsid w:val="00554270"/>
    <w:rsid w:val="0067214A"/>
    <w:rsid w:val="00847C66"/>
    <w:rsid w:val="00867A50"/>
    <w:rsid w:val="008855E0"/>
    <w:rsid w:val="008C5361"/>
    <w:rsid w:val="009238A3"/>
    <w:rsid w:val="00931401"/>
    <w:rsid w:val="009358F9"/>
    <w:rsid w:val="00936DA6"/>
    <w:rsid w:val="0097079E"/>
    <w:rsid w:val="00977F1A"/>
    <w:rsid w:val="00991D9D"/>
    <w:rsid w:val="0099543F"/>
    <w:rsid w:val="009D1C12"/>
    <w:rsid w:val="00AC3EF4"/>
    <w:rsid w:val="00AE06B9"/>
    <w:rsid w:val="00B56036"/>
    <w:rsid w:val="00BA73C6"/>
    <w:rsid w:val="00BC3F9B"/>
    <w:rsid w:val="00BE0CB8"/>
    <w:rsid w:val="00C27B06"/>
    <w:rsid w:val="00C34C76"/>
    <w:rsid w:val="00C63C71"/>
    <w:rsid w:val="00D72CB9"/>
    <w:rsid w:val="00E15E77"/>
    <w:rsid w:val="00EF2FBA"/>
    <w:rsid w:val="00F554C3"/>
    <w:rsid w:val="00F71DCA"/>
    <w:rsid w:val="00F809E2"/>
    <w:rsid w:val="00FD5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3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73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73C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F6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F6E2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F6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F6E2D"/>
    <w:rPr>
      <w:sz w:val="18"/>
      <w:szCs w:val="18"/>
    </w:rPr>
  </w:style>
  <w:style w:type="character" w:styleId="a6">
    <w:name w:val="line number"/>
    <w:basedOn w:val="a0"/>
    <w:uiPriority w:val="99"/>
    <w:semiHidden/>
    <w:unhideWhenUsed/>
    <w:rsid w:val="00867A50"/>
  </w:style>
  <w:style w:type="paragraph" w:styleId="a7">
    <w:name w:val="List Paragraph"/>
    <w:basedOn w:val="a"/>
    <w:uiPriority w:val="34"/>
    <w:qFormat/>
    <w:rsid w:val="00EF2FB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福建亿同世纪软件科技股份有限公司</cp:lastModifiedBy>
  <cp:revision>16</cp:revision>
  <dcterms:created xsi:type="dcterms:W3CDTF">2020-02-05T09:21:00Z</dcterms:created>
  <dcterms:modified xsi:type="dcterms:W3CDTF">2020-03-10T09:43:00Z</dcterms:modified>
</cp:coreProperties>
</file>