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76" w:lineRule="auto"/>
        <w:rPr>
          <w:b w:val="1"/>
          <w:color w:val="333333"/>
          <w:sz w:val="48"/>
          <w:szCs w:val="48"/>
        </w:rPr>
      </w:pPr>
      <w:bookmarkStart w:colFirst="0" w:colLast="0" w:name="_xmionp1ux1he" w:id="0"/>
      <w:bookmarkEnd w:id="0"/>
      <w:r w:rsidDel="00000000" w:rsidR="00000000" w:rsidRPr="00000000">
        <w:rPr>
          <w:b w:val="1"/>
          <w:color w:val="333333"/>
          <w:sz w:val="48"/>
          <w:szCs w:val="48"/>
          <w:rtl w:val="0"/>
        </w:rPr>
        <w:t xml:space="preserve">Analyzing US Healthcare Providers</w:t>
      </w:r>
    </w:p>
    <w:p w:rsidR="00000000" w:rsidDel="00000000" w:rsidP="00000000" w:rsidRDefault="00000000" w:rsidRPr="00000000" w14:paraId="00000002">
      <w:pPr>
        <w:rPr>
          <w:b w:val="1"/>
          <w:color w:val="0b5394"/>
        </w:rPr>
      </w:pPr>
      <w:r w:rsidDel="00000000" w:rsidR="00000000" w:rsidRPr="00000000">
        <w:rPr>
          <w:b w:val="1"/>
          <w:color w:val="0b5394"/>
          <w:rtl w:val="0"/>
        </w:rPr>
        <w:t xml:space="preserve">Group 5 </w:t>
      </w:r>
    </w:p>
    <w:p w:rsidR="00000000" w:rsidDel="00000000" w:rsidP="00000000" w:rsidRDefault="00000000" w:rsidRPr="00000000" w14:paraId="00000003">
      <w:pPr>
        <w:rPr>
          <w:color w:val="0b5394"/>
        </w:rPr>
      </w:pPr>
      <w:r w:rsidDel="00000000" w:rsidR="00000000" w:rsidRPr="00000000">
        <w:rPr>
          <w:b w:val="1"/>
          <w:color w:val="0b5394"/>
          <w:rtl w:val="0"/>
        </w:rPr>
        <w:t xml:space="preserve">Roger Hung,  Erin Cao, Henry Gao, Stella He, Jiajie Yuan, Robert Malongo</w:t>
      </w:r>
      <w:r w:rsidDel="00000000" w:rsidR="00000000" w:rsidRPr="00000000">
        <w:rPr>
          <w:rtl w:val="0"/>
        </w:rPr>
      </w:r>
    </w:p>
    <w:p w:rsidR="00000000" w:rsidDel="00000000" w:rsidP="00000000" w:rsidRDefault="00000000" w:rsidRPr="00000000" w14:paraId="00000004">
      <w:pPr>
        <w:pStyle w:val="Heading1"/>
        <w:rPr>
          <w:color w:val="333333"/>
        </w:rPr>
      </w:pPr>
      <w:bookmarkStart w:colFirst="0" w:colLast="0" w:name="_tfoh32w04eoz" w:id="1"/>
      <w:bookmarkEnd w:id="1"/>
      <w:r w:rsidDel="00000000" w:rsidR="00000000" w:rsidRPr="00000000">
        <w:rPr>
          <w:color w:val="333333"/>
          <w:rtl w:val="0"/>
        </w:rPr>
        <w:t xml:space="preserve">Abstract</w:t>
      </w:r>
    </w:p>
    <w:p w:rsidR="00000000" w:rsidDel="00000000" w:rsidP="00000000" w:rsidRDefault="00000000" w:rsidRPr="00000000" w14:paraId="00000005">
      <w:pPr>
        <w:rPr>
          <w:color w:val="333333"/>
        </w:rPr>
      </w:pPr>
      <w:r w:rsidDel="00000000" w:rsidR="00000000" w:rsidRPr="00000000">
        <w:rPr>
          <w:color w:val="333333"/>
          <w:rtl w:val="0"/>
        </w:rPr>
        <w:t xml:space="preserve">We notice that there are important gender differences between male and female healthcare providers. We also find that there is variation among states in the availability of Magnetic Resonance Imaging (MRI) services with Florida and Connecticut having the highest and lowest  MRI densities respectively.</w:t>
      </w:r>
    </w:p>
    <w:p w:rsidR="00000000" w:rsidDel="00000000" w:rsidP="00000000" w:rsidRDefault="00000000" w:rsidRPr="00000000" w14:paraId="00000006">
      <w:pPr>
        <w:pStyle w:val="Heading1"/>
        <w:spacing w:line="276" w:lineRule="auto"/>
        <w:rPr>
          <w:color w:val="333333"/>
        </w:rPr>
      </w:pPr>
      <w:bookmarkStart w:colFirst="0" w:colLast="0" w:name="_okqprfqulgf8" w:id="2"/>
      <w:bookmarkEnd w:id="2"/>
      <w:r w:rsidDel="00000000" w:rsidR="00000000" w:rsidRPr="00000000">
        <w:rPr>
          <w:color w:val="333333"/>
          <w:rtl w:val="0"/>
        </w:rPr>
        <w:t xml:space="preserve">Introduction</w:t>
      </w:r>
    </w:p>
    <w:p w:rsidR="00000000" w:rsidDel="00000000" w:rsidP="00000000" w:rsidRDefault="00000000" w:rsidRPr="00000000" w14:paraId="00000007">
      <w:pPr>
        <w:spacing w:line="276" w:lineRule="auto"/>
        <w:rPr>
          <w:color w:val="333333"/>
        </w:rPr>
      </w:pPr>
      <w:r w:rsidDel="00000000" w:rsidR="00000000" w:rsidRPr="00000000">
        <w:rPr>
          <w:color w:val="333333"/>
          <w:rtl w:val="0"/>
        </w:rPr>
        <w:t xml:space="preserve">In this assignment, we analyze healthcare providers available in the US. We use the National Plan and Provider Enumeration System (NPPES) database, a publicly available data source which reports the status of the healthcare providers across the across. The federal government mandates all healthcare providers to update important information regarding their services. These data points include the type of provider, location, gender (for individual providers), and the types of services provided to patients. This database is very extensive and analysis of this data would allow us to get a better understanding of the characteristics of healthcare providers in the US. We start out with a brief summary of our results. This is followed by a comprehensive analysis of the results, and a set of recommendations for state and federal governments. We complete our analysis with a conclusion and a list of the references used in preparing this report.</w:t>
      </w:r>
    </w:p>
    <w:p w:rsidR="00000000" w:rsidDel="00000000" w:rsidP="00000000" w:rsidRDefault="00000000" w:rsidRPr="00000000" w14:paraId="00000008">
      <w:pPr>
        <w:spacing w:line="276" w:lineRule="auto"/>
        <w:rPr>
          <w:color w:val="333333"/>
        </w:rPr>
      </w:pPr>
      <w:r w:rsidDel="00000000" w:rsidR="00000000" w:rsidRPr="00000000">
        <w:rPr>
          <w:rtl w:val="0"/>
        </w:rPr>
      </w:r>
    </w:p>
    <w:p w:rsidR="00000000" w:rsidDel="00000000" w:rsidP="00000000" w:rsidRDefault="00000000" w:rsidRPr="00000000" w14:paraId="00000009">
      <w:pPr>
        <w:pStyle w:val="Heading1"/>
        <w:spacing w:line="276" w:lineRule="auto"/>
        <w:rPr>
          <w:color w:val="333333"/>
        </w:rPr>
      </w:pPr>
      <w:bookmarkStart w:colFirst="0" w:colLast="0" w:name="_tn35sjvkflf2" w:id="3"/>
      <w:bookmarkEnd w:id="3"/>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line="276" w:lineRule="auto"/>
        <w:rPr>
          <w:color w:val="333333"/>
        </w:rPr>
      </w:pPr>
      <w:bookmarkStart w:colFirst="0" w:colLast="0" w:name="_ezuevw2kx5vm" w:id="4"/>
      <w:bookmarkEnd w:id="4"/>
      <w:r w:rsidDel="00000000" w:rsidR="00000000" w:rsidRPr="00000000">
        <w:rPr>
          <w:color w:val="333333"/>
          <w:rtl w:val="0"/>
        </w:rPr>
        <w:t xml:space="preserve">Results and Discussions</w:t>
      </w:r>
    </w:p>
    <w:p w:rsidR="00000000" w:rsidDel="00000000" w:rsidP="00000000" w:rsidRDefault="00000000" w:rsidRPr="00000000" w14:paraId="0000000B">
      <w:pPr>
        <w:pStyle w:val="Heading2"/>
        <w:spacing w:line="276" w:lineRule="auto"/>
        <w:rPr>
          <w:color w:val="333333"/>
        </w:rPr>
      </w:pPr>
      <w:bookmarkStart w:colFirst="0" w:colLast="0" w:name="_t001o15ncjse" w:id="5"/>
      <w:bookmarkEnd w:id="5"/>
      <w:r w:rsidDel="00000000" w:rsidR="00000000" w:rsidRPr="00000000">
        <w:rPr>
          <w:b w:val="1"/>
          <w:color w:val="333333"/>
          <w:rtl w:val="0"/>
        </w:rPr>
        <w:t xml:space="preserve">Question 1: State of Licensure: Personal/family doctor</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rPr>
            </w:pPr>
            <w:r w:rsidDel="00000000" w:rsidR="00000000" w:rsidRPr="00000000">
              <w:rPr>
                <w:b w:val="1"/>
                <w:color w:val="333333"/>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rPr>
            </w:pPr>
            <w:r w:rsidDel="00000000" w:rsidR="00000000" w:rsidRPr="00000000">
              <w:rPr>
                <w:b w:val="1"/>
                <w:color w:val="333333"/>
                <w:rtl w:val="0"/>
              </w:rPr>
              <w:t xml:space="preserve">State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color w:val="333333"/>
              </w:rPr>
            </w:pPr>
            <w:r w:rsidDel="00000000" w:rsidR="00000000" w:rsidRPr="00000000">
              <w:rPr>
                <w:color w:val="333333"/>
                <w:rtl w:val="0"/>
              </w:rPr>
              <w:t xml:space="preserve">Cao, 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color w:val="333333"/>
              </w:rPr>
            </w:pPr>
            <w:r w:rsidDel="00000000" w:rsidR="00000000" w:rsidRPr="00000000">
              <w:rPr>
                <w:color w:val="333333"/>
                <w:rtl w:val="0"/>
              </w:rPr>
              <w:t xml:space="preserve">Ohio</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Yuan, Jiajie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California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rPr>
                <w:color w:val="333333"/>
              </w:rPr>
            </w:pPr>
            <w:r w:rsidDel="00000000" w:rsidR="00000000" w:rsidRPr="00000000">
              <w:rPr>
                <w:color w:val="333333"/>
                <w:rtl w:val="0"/>
              </w:rPr>
              <w:t xml:space="preserve">He, 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color w:val="333333"/>
              </w:rPr>
            </w:pPr>
            <w:r w:rsidDel="00000000" w:rsidR="00000000" w:rsidRPr="00000000">
              <w:rPr>
                <w:color w:val="333333"/>
                <w:rtl w:val="0"/>
              </w:rPr>
              <w:t xml:space="preserve">Vermont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color w:val="333333"/>
              </w:rPr>
            </w:pPr>
            <w:r w:rsidDel="00000000" w:rsidR="00000000" w:rsidRPr="00000000">
              <w:rPr>
                <w:color w:val="333333"/>
                <w:rtl w:val="0"/>
              </w:rPr>
              <w:t xml:space="preserve">Hung, 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color w:val="333333"/>
              </w:rPr>
            </w:pPr>
            <w:r w:rsidDel="00000000" w:rsidR="00000000" w:rsidRPr="00000000">
              <w:rPr>
                <w:color w:val="333333"/>
                <w:rtl w:val="0"/>
              </w:rPr>
              <w:t xml:space="preserve">Massachusetts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Gao, Henry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Florida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rPr>
                <w:color w:val="333333"/>
              </w:rPr>
            </w:pPr>
            <w:r w:rsidDel="00000000" w:rsidR="00000000" w:rsidRPr="00000000">
              <w:rPr>
                <w:color w:val="333333"/>
                <w:rtl w:val="0"/>
              </w:rPr>
              <w:t xml:space="preserve">Malongo, 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color w:val="333333"/>
              </w:rPr>
            </w:pPr>
            <w:r w:rsidDel="00000000" w:rsidR="00000000" w:rsidRPr="00000000">
              <w:rPr>
                <w:color w:val="333333"/>
                <w:rtl w:val="0"/>
              </w:rPr>
              <w:t xml:space="preserve">Washington, DC</w:t>
            </w:r>
          </w:p>
        </w:tc>
      </w:tr>
    </w:tbl>
    <w:p w:rsidR="00000000" w:rsidDel="00000000" w:rsidP="00000000" w:rsidRDefault="00000000" w:rsidRPr="00000000" w14:paraId="0000001A">
      <w:pPr>
        <w:spacing w:line="276" w:lineRule="auto"/>
        <w:rPr>
          <w:b w:val="1"/>
          <w:color w:val="333333"/>
        </w:rPr>
      </w:pPr>
      <w:r w:rsidDel="00000000" w:rsidR="00000000" w:rsidRPr="00000000">
        <w:rPr>
          <w:rtl w:val="0"/>
        </w:rPr>
      </w:r>
    </w:p>
    <w:p w:rsidR="00000000" w:rsidDel="00000000" w:rsidP="00000000" w:rsidRDefault="00000000" w:rsidRPr="00000000" w14:paraId="0000001B">
      <w:pPr>
        <w:spacing w:line="276" w:lineRule="auto"/>
        <w:rPr>
          <w:b w:val="1"/>
          <w:color w:val="333333"/>
        </w:rPr>
      </w:pPr>
      <w:r w:rsidDel="00000000" w:rsidR="00000000" w:rsidRPr="00000000">
        <w:rPr>
          <w:rtl w:val="0"/>
        </w:rPr>
      </w:r>
    </w:p>
    <w:p w:rsidR="00000000" w:rsidDel="00000000" w:rsidP="00000000" w:rsidRDefault="00000000" w:rsidRPr="00000000" w14:paraId="0000001C">
      <w:pPr>
        <w:pStyle w:val="Heading2"/>
        <w:spacing w:line="276" w:lineRule="auto"/>
        <w:rPr>
          <w:b w:val="1"/>
          <w:color w:val="333333"/>
        </w:rPr>
      </w:pPr>
      <w:bookmarkStart w:colFirst="0" w:colLast="0" w:name="_35dxx0rwx12u" w:id="6"/>
      <w:bookmarkEnd w:id="6"/>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spacing w:line="276" w:lineRule="auto"/>
        <w:rPr>
          <w:color w:val="333333"/>
        </w:rPr>
      </w:pPr>
      <w:bookmarkStart w:colFirst="0" w:colLast="0" w:name="_8w8ozfve8ykx" w:id="7"/>
      <w:bookmarkEnd w:id="7"/>
      <w:r w:rsidDel="00000000" w:rsidR="00000000" w:rsidRPr="00000000">
        <w:rPr>
          <w:b w:val="1"/>
          <w:color w:val="333333"/>
          <w:rtl w:val="0"/>
        </w:rPr>
        <w:t xml:space="preserve">Question 2: Statistical test for sole proprietor- </w:t>
      </w:r>
      <w:r w:rsidDel="00000000" w:rsidR="00000000" w:rsidRPr="00000000">
        <w:rPr>
          <w:color w:val="333333"/>
          <w:rtl w:val="0"/>
        </w:rPr>
        <w:t xml:space="preserve">Assigned states only</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333333"/>
              </w:rPr>
            </w:pPr>
            <w:r w:rsidDel="00000000" w:rsidR="00000000" w:rsidRPr="00000000">
              <w:rPr>
                <w:b w:val="1"/>
                <w:color w:val="33333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333333"/>
              </w:rPr>
            </w:pPr>
            <w:r w:rsidDel="00000000" w:rsidR="00000000" w:rsidRPr="00000000">
              <w:rPr>
                <w:b w:val="1"/>
                <w:color w:val="333333"/>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1"/>
                <w:color w:val="333333"/>
              </w:rPr>
            </w:pPr>
            <w:r w:rsidDel="00000000" w:rsidR="00000000" w:rsidRPr="00000000">
              <w:rPr>
                <w:b w:val="1"/>
                <w:i w:val="1"/>
                <w:color w:val="333333"/>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rPr>
            </w:pPr>
            <w:r w:rsidDel="00000000" w:rsidR="00000000" w:rsidRPr="00000000">
              <w:rPr>
                <w:b w:val="1"/>
                <w:color w:val="333333"/>
                <w:rtl w:val="0"/>
              </w:rPr>
              <w:t xml:space="preserve">Sole proprietor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333333"/>
              </w:rPr>
            </w:pPr>
            <w:r w:rsidDel="00000000" w:rsidR="00000000" w:rsidRPr="00000000">
              <w:rPr>
                <w:color w:val="333333"/>
                <w:rtl w:val="0"/>
              </w:rPr>
              <w:t xml:space="preserve">81915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333333"/>
              </w:rPr>
            </w:pPr>
            <w:r w:rsidDel="00000000" w:rsidR="00000000" w:rsidRPr="00000000">
              <w:rPr>
                <w:color w:val="333333"/>
                <w:rtl w:val="0"/>
              </w:rPr>
              <w:t xml:space="preserve">53867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333333"/>
              </w:rPr>
            </w:pPr>
            <w:r w:rsidDel="00000000" w:rsidR="00000000" w:rsidRPr="00000000">
              <w:rPr>
                <w:b w:val="1"/>
                <w:color w:val="333333"/>
                <w:rtl w:val="0"/>
              </w:rPr>
              <w:t xml:space="preserve">135782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rPr>
            </w:pPr>
            <w:r w:rsidDel="00000000" w:rsidR="00000000" w:rsidRPr="00000000">
              <w:rPr>
                <w:b w:val="1"/>
                <w:color w:val="333333"/>
                <w:rtl w:val="0"/>
              </w:rPr>
              <w:t xml:space="preserve">% within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333333"/>
              </w:rPr>
            </w:pPr>
            <w:r w:rsidDel="00000000" w:rsidR="00000000" w:rsidRPr="00000000">
              <w:rPr>
                <w:color w:val="333333"/>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333333"/>
              </w:rPr>
            </w:pPr>
            <w:r w:rsidDel="00000000" w:rsidR="00000000" w:rsidRPr="00000000">
              <w:rPr>
                <w:color w:val="333333"/>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333333"/>
              </w:rPr>
            </w:pPr>
            <w:r w:rsidDel="00000000" w:rsidR="00000000" w:rsidRPr="00000000">
              <w:rPr>
                <w:b w:val="1"/>
                <w:color w:val="333333"/>
                <w:rtl w:val="0"/>
              </w:rPr>
              <w:t xml:space="preserve">27.5%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rPr>
            </w:pPr>
            <w:r w:rsidDel="00000000" w:rsidR="00000000" w:rsidRPr="00000000">
              <w:rPr>
                <w:b w:val="1"/>
                <w:color w:val="333333"/>
                <w:rtl w:val="0"/>
              </w:rPr>
              <w:t xml:space="preserve">Partnership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333333"/>
              </w:rPr>
            </w:pPr>
            <w:r w:rsidDel="00000000" w:rsidR="00000000" w:rsidRPr="00000000">
              <w:rPr>
                <w:color w:val="333333"/>
                <w:rtl w:val="0"/>
              </w:rPr>
              <w:t xml:space="preserve">218305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333333"/>
              </w:rPr>
            </w:pPr>
            <w:r w:rsidDel="00000000" w:rsidR="00000000" w:rsidRPr="00000000">
              <w:rPr>
                <w:color w:val="333333"/>
                <w:rtl w:val="0"/>
              </w:rPr>
              <w:t xml:space="preserve">139936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333333"/>
              </w:rPr>
            </w:pPr>
            <w:r w:rsidDel="00000000" w:rsidR="00000000" w:rsidRPr="00000000">
              <w:rPr>
                <w:b w:val="1"/>
                <w:color w:val="333333"/>
                <w:rtl w:val="0"/>
              </w:rPr>
              <w:t xml:space="preserve">358241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rPr>
            </w:pPr>
            <w:r w:rsidDel="00000000" w:rsidR="00000000" w:rsidRPr="00000000">
              <w:rPr>
                <w:b w:val="1"/>
                <w:color w:val="333333"/>
                <w:rtl w:val="0"/>
              </w:rPr>
              <w:t xml:space="preserve">% within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333333"/>
              </w:rPr>
            </w:pPr>
            <w:r w:rsidDel="00000000" w:rsidR="00000000" w:rsidRPr="00000000">
              <w:rPr>
                <w:color w:val="333333"/>
                <w:rtl w:val="0"/>
              </w:rPr>
              <w:t xml:space="preserve">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333333"/>
              </w:rPr>
            </w:pPr>
            <w:r w:rsidDel="00000000" w:rsidR="00000000" w:rsidRPr="00000000">
              <w:rPr>
                <w:color w:val="333333"/>
                <w:rtl w:val="0"/>
              </w:rPr>
              <w:t xml:space="preserve">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333333"/>
              </w:rPr>
            </w:pPr>
            <w:r w:rsidDel="00000000" w:rsidR="00000000" w:rsidRPr="00000000">
              <w:rPr>
                <w:b w:val="1"/>
                <w:color w:val="333333"/>
                <w:rtl w:val="0"/>
              </w:rPr>
              <w:t xml:space="preserve">72.5%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333333"/>
              </w:rPr>
            </w:pPr>
            <w:r w:rsidDel="00000000" w:rsidR="00000000" w:rsidRPr="00000000">
              <w:rPr>
                <w:b w:val="1"/>
                <w:i w:val="1"/>
                <w:color w:val="333333"/>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333333"/>
              </w:rPr>
            </w:pPr>
            <w:r w:rsidDel="00000000" w:rsidR="00000000" w:rsidRPr="00000000">
              <w:rPr>
                <w:b w:val="1"/>
                <w:color w:val="333333"/>
                <w:rtl w:val="0"/>
              </w:rPr>
              <w:t xml:space="preserve">300220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333333"/>
              </w:rPr>
            </w:pPr>
            <w:r w:rsidDel="00000000" w:rsidR="00000000" w:rsidRPr="00000000">
              <w:rPr>
                <w:b w:val="1"/>
                <w:color w:val="333333"/>
                <w:rtl w:val="0"/>
              </w:rPr>
              <w:t xml:space="preserve">193803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333333"/>
              </w:rPr>
            </w:pPr>
            <w:r w:rsidDel="00000000" w:rsidR="00000000" w:rsidRPr="00000000">
              <w:rPr>
                <w:b w:val="1"/>
                <w:color w:val="333333"/>
                <w:rtl w:val="0"/>
              </w:rPr>
              <w:t xml:space="preserve">494023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rPr>
            </w:pPr>
            <w:r w:rsidDel="00000000" w:rsidR="00000000" w:rsidRPr="00000000">
              <w:rPr>
                <w:b w:val="1"/>
                <w:color w:val="333333"/>
                <w:rtl w:val="0"/>
              </w:rPr>
              <w:t xml:space="preserve">%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333333"/>
              </w:rPr>
            </w:pPr>
            <w:r w:rsidDel="00000000" w:rsidR="00000000" w:rsidRPr="00000000">
              <w:rPr>
                <w:b w:val="1"/>
                <w:color w:val="333333"/>
                <w:rtl w:val="0"/>
              </w:rPr>
              <w:t xml:space="preserve">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333333"/>
              </w:rPr>
            </w:pPr>
            <w:r w:rsidDel="00000000" w:rsidR="00000000" w:rsidRPr="00000000">
              <w:rPr>
                <w:b w:val="1"/>
                <w:color w:val="333333"/>
                <w:rtl w:val="0"/>
              </w:rPr>
              <w:t xml:space="preserve">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333333"/>
              </w:rPr>
            </w:pPr>
            <w:r w:rsidDel="00000000" w:rsidR="00000000" w:rsidRPr="00000000">
              <w:rPr>
                <w:b w:val="1"/>
                <w:color w:val="333333"/>
                <w:rtl w:val="0"/>
              </w:rPr>
              <w:t xml:space="preserve">100%</w:t>
            </w:r>
          </w:p>
        </w:tc>
      </w:tr>
    </w:tbl>
    <w:p w:rsidR="00000000" w:rsidDel="00000000" w:rsidP="00000000" w:rsidRDefault="00000000" w:rsidRPr="00000000" w14:paraId="0000003A">
      <w:pPr>
        <w:spacing w:line="276" w:lineRule="auto"/>
        <w:rPr>
          <w:b w:val="1"/>
          <w:color w:val="333333"/>
        </w:rPr>
      </w:pPr>
      <w:r w:rsidDel="00000000" w:rsidR="00000000" w:rsidRPr="00000000">
        <w:rPr>
          <w:rtl w:val="0"/>
        </w:rPr>
      </w:r>
    </w:p>
    <w:p w:rsidR="00000000" w:rsidDel="00000000" w:rsidP="00000000" w:rsidRDefault="00000000" w:rsidRPr="00000000" w14:paraId="0000003B">
      <w:pPr>
        <w:spacing w:line="276" w:lineRule="auto"/>
        <w:rPr>
          <w:b w:val="1"/>
          <w:color w:val="333333"/>
        </w:rPr>
      </w:pPr>
      <w:r w:rsidDel="00000000" w:rsidR="00000000" w:rsidRPr="00000000">
        <w:rPr>
          <w:b w:val="1"/>
          <w:color w:val="333333"/>
          <w:rtl w:val="0"/>
        </w:rPr>
        <w:t xml:space="preserve">Fisher's test result:</w:t>
      </w:r>
    </w:p>
    <w:p w:rsidR="00000000" w:rsidDel="00000000" w:rsidP="00000000" w:rsidRDefault="00000000" w:rsidRPr="00000000" w14:paraId="0000003C">
      <w:pPr>
        <w:spacing w:line="276" w:lineRule="auto"/>
        <w:rPr>
          <w:color w:val="333333"/>
        </w:rPr>
      </w:pPr>
      <w:r w:rsidDel="00000000" w:rsidR="00000000" w:rsidRPr="00000000">
        <w:rPr>
          <w:color w:val="333333"/>
        </w:rPr>
        <w:drawing>
          <wp:inline distB="114300" distT="114300" distL="114300" distR="114300">
            <wp:extent cx="5943600" cy="2705100"/>
            <wp:effectExtent b="0" l="0" r="0" t="0"/>
            <wp:docPr id="2" name="image1.png"/>
            <a:graphic>
              <a:graphicData uri="http://schemas.openxmlformats.org/drawingml/2006/picture">
                <pic:pic>
                  <pic:nvPicPr>
                    <pic:cNvPr id="0" name="image1.png"/>
                    <pic:cNvPicPr preferRelativeResize="0"/>
                  </pic:nvPicPr>
                  <pic:blipFill>
                    <a:blip r:embed="rId7"/>
                    <a:srcRect b="5705" l="0" r="0" t="9009"/>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rPr>
          <w:b w:val="1"/>
          <w:color w:val="333333"/>
        </w:rPr>
      </w:pPr>
      <w:r w:rsidDel="00000000" w:rsidR="00000000" w:rsidRPr="00000000">
        <w:rPr>
          <w:rtl w:val="0"/>
        </w:rPr>
      </w:r>
    </w:p>
    <w:p w:rsidR="00000000" w:rsidDel="00000000" w:rsidP="00000000" w:rsidRDefault="00000000" w:rsidRPr="00000000" w14:paraId="0000003E">
      <w:pPr>
        <w:spacing w:line="276" w:lineRule="auto"/>
        <w:rPr>
          <w:color w:val="333333"/>
        </w:rPr>
      </w:pPr>
      <w:r w:rsidDel="00000000" w:rsidR="00000000" w:rsidRPr="00000000">
        <w:rPr>
          <w:b w:val="1"/>
          <w:color w:val="333333"/>
          <w:rtl w:val="0"/>
        </w:rPr>
        <w:t xml:space="preserve">Analysis:</w:t>
      </w:r>
      <w:r w:rsidDel="00000000" w:rsidR="00000000" w:rsidRPr="00000000">
        <w:rPr>
          <w:color w:val="333333"/>
          <w:rtl w:val="0"/>
        </w:rPr>
        <w:t xml:space="preserve"> </w:t>
      </w:r>
    </w:p>
    <w:p w:rsidR="00000000" w:rsidDel="00000000" w:rsidP="00000000" w:rsidRDefault="00000000" w:rsidRPr="00000000" w14:paraId="0000003F">
      <w:pPr>
        <w:spacing w:line="276" w:lineRule="auto"/>
        <w:rPr>
          <w:color w:val="333333"/>
        </w:rPr>
      </w:pPr>
      <w:r w:rsidDel="00000000" w:rsidR="00000000" w:rsidRPr="00000000">
        <w:rPr>
          <w:color w:val="333333"/>
          <w:rtl w:val="0"/>
        </w:rPr>
        <w:t xml:space="preserve">After analyzing the gender and sole proprietor data of our assigned states into the 2x2 </w:t>
        <w:br w:type="textWrapping"/>
        <w:t xml:space="preserve">cross-table above, we found that there are more females in both sole proprietor and partnership categories since the population contains more females. Intuitively, we didn’t see much gender preference difference from the 2x2 cross table since the number of females in both sole proprietor and partnership are larger than the number of males. However, Fisher’s Exact Test for this table shows that gender preference difference is actually significant at the 5% level since the p-value is less than 0.05. Moreover, the odds ratio is less than 1, which means females are less likely than males to start a sole practice office.</w:t>
      </w:r>
    </w:p>
    <w:p w:rsidR="00000000" w:rsidDel="00000000" w:rsidP="00000000" w:rsidRDefault="00000000" w:rsidRPr="00000000" w14:paraId="00000040">
      <w:pPr>
        <w:pStyle w:val="Heading2"/>
        <w:spacing w:line="276" w:lineRule="auto"/>
        <w:rPr>
          <w:color w:val="333333"/>
        </w:rPr>
      </w:pPr>
      <w:bookmarkStart w:colFirst="0" w:colLast="0" w:name="_nj7gvda338zn" w:id="8"/>
      <w:bookmarkEnd w:id="8"/>
      <w:r w:rsidDel="00000000" w:rsidR="00000000" w:rsidRPr="00000000">
        <w:rPr>
          <w:b w:val="1"/>
          <w:color w:val="333333"/>
          <w:rtl w:val="0"/>
        </w:rPr>
        <w:t xml:space="preserve">Question 3: Statistical test on risk and reward- </w:t>
      </w:r>
      <w:r w:rsidDel="00000000" w:rsidR="00000000" w:rsidRPr="00000000">
        <w:rPr>
          <w:color w:val="333333"/>
          <w:rtl w:val="0"/>
        </w:rPr>
        <w:t xml:space="preserve">Assigned states only</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b w:val="1"/>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rPr>
                <w:b w:val="1"/>
                <w:color w:val="333333"/>
              </w:rPr>
            </w:pPr>
            <w:r w:rsidDel="00000000" w:rsidR="00000000" w:rsidRPr="00000000">
              <w:rPr>
                <w:b w:val="1"/>
                <w:color w:val="33333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b w:val="1"/>
                <w:color w:val="333333"/>
              </w:rPr>
            </w:pPr>
            <w:r w:rsidDel="00000000" w:rsidR="00000000" w:rsidRPr="00000000">
              <w:rPr>
                <w:b w:val="1"/>
                <w:color w:val="333333"/>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rPr>
                <w:b w:val="1"/>
                <w:i w:val="1"/>
                <w:color w:val="333333"/>
              </w:rPr>
            </w:pPr>
            <w:r w:rsidDel="00000000" w:rsidR="00000000" w:rsidRPr="00000000">
              <w:rPr>
                <w:b w:val="1"/>
                <w:i w:val="1"/>
                <w:color w:val="333333"/>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b w:val="1"/>
                <w:color w:val="333333"/>
              </w:rPr>
            </w:pPr>
            <w:r w:rsidDel="00000000" w:rsidR="00000000" w:rsidRPr="00000000">
              <w:rPr>
                <w:b w:val="1"/>
                <w:color w:val="333333"/>
                <w:rtl w:val="0"/>
              </w:rPr>
              <w:t xml:space="preserve">High risk</w:t>
            </w:r>
            <w:r w:rsidDel="00000000" w:rsidR="00000000" w:rsidRPr="00000000">
              <w:rPr>
                <w:b w:val="1"/>
                <w:color w:val="333333"/>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color w:val="333333"/>
              </w:rPr>
            </w:pPr>
            <w:r w:rsidDel="00000000" w:rsidR="00000000" w:rsidRPr="00000000">
              <w:rPr>
                <w:color w:val="333333"/>
                <w:rtl w:val="0"/>
              </w:rPr>
              <w:t xml:space="preserve">1557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rPr>
                <w:color w:val="333333"/>
              </w:rPr>
            </w:pPr>
            <w:r w:rsidDel="00000000" w:rsidR="00000000" w:rsidRPr="00000000">
              <w:rPr>
                <w:color w:val="333333"/>
                <w:rtl w:val="0"/>
              </w:rPr>
              <w:t xml:space="preserve">7553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rPr>
                <w:b w:val="1"/>
                <w:color w:val="333333"/>
              </w:rPr>
            </w:pPr>
            <w:r w:rsidDel="00000000" w:rsidR="00000000" w:rsidRPr="00000000">
              <w:rPr>
                <w:b w:val="1"/>
                <w:color w:val="333333"/>
                <w:rtl w:val="0"/>
              </w:rPr>
              <w:t xml:space="preserve">9110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b w:val="1"/>
                <w:color w:val="333333"/>
              </w:rPr>
            </w:pPr>
            <w:r w:rsidDel="00000000" w:rsidR="00000000" w:rsidRPr="00000000">
              <w:rPr>
                <w:b w:val="1"/>
                <w:color w:val="333333"/>
                <w:rtl w:val="0"/>
              </w:rPr>
              <w:t xml:space="preserve">% within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color w:val="333333"/>
              </w:rPr>
            </w:pPr>
            <w:r w:rsidDel="00000000" w:rsidR="00000000" w:rsidRPr="00000000">
              <w:rPr>
                <w:color w:val="333333"/>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color w:val="333333"/>
              </w:rPr>
            </w:pPr>
            <w:r w:rsidDel="00000000" w:rsidR="00000000" w:rsidRPr="00000000">
              <w:rPr>
                <w:color w:val="333333"/>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rPr>
                <w:b w:val="1"/>
                <w:color w:val="333333"/>
              </w:rPr>
            </w:pPr>
            <w:r w:rsidDel="00000000" w:rsidR="00000000" w:rsidRPr="00000000">
              <w:rPr>
                <w:b w:val="1"/>
                <w:color w:val="333333"/>
                <w:rtl w:val="0"/>
              </w:rPr>
              <w:t xml:space="preserve">36.8%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b w:val="1"/>
                <w:color w:val="333333"/>
              </w:rPr>
            </w:pPr>
            <w:r w:rsidDel="00000000" w:rsidR="00000000" w:rsidRPr="00000000">
              <w:rPr>
                <w:b w:val="1"/>
                <w:color w:val="333333"/>
                <w:rtl w:val="0"/>
              </w:rPr>
              <w:t xml:space="preserve">Low risk</w:t>
            </w:r>
            <w:r w:rsidDel="00000000" w:rsidR="00000000" w:rsidRPr="00000000">
              <w:rPr>
                <w:b w:val="1"/>
                <w:color w:val="333333"/>
                <w:vertAlign w:val="superscript"/>
              </w:rPr>
              <w:footnoteReference w:customMarkFollows="0"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rPr>
                <w:color w:val="333333"/>
              </w:rPr>
            </w:pPr>
            <w:r w:rsidDel="00000000" w:rsidR="00000000" w:rsidRPr="00000000">
              <w:rPr>
                <w:color w:val="333333"/>
                <w:rtl w:val="0"/>
              </w:rPr>
              <w:t xml:space="preserve">9735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color w:val="333333"/>
              </w:rPr>
            </w:pPr>
            <w:r w:rsidDel="00000000" w:rsidR="00000000" w:rsidRPr="00000000">
              <w:rPr>
                <w:color w:val="333333"/>
                <w:rtl w:val="0"/>
              </w:rPr>
              <w:t xml:space="preserve">5912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b w:val="1"/>
                <w:color w:val="333333"/>
              </w:rPr>
            </w:pPr>
            <w:r w:rsidDel="00000000" w:rsidR="00000000" w:rsidRPr="00000000">
              <w:rPr>
                <w:b w:val="1"/>
                <w:color w:val="333333"/>
                <w:rtl w:val="0"/>
              </w:rPr>
              <w:t xml:space="preserve">15647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b w:val="1"/>
                <w:color w:val="333333"/>
              </w:rPr>
            </w:pPr>
            <w:r w:rsidDel="00000000" w:rsidR="00000000" w:rsidRPr="00000000">
              <w:rPr>
                <w:b w:val="1"/>
                <w:color w:val="333333"/>
                <w:rtl w:val="0"/>
              </w:rPr>
              <w:t xml:space="preserve">% within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rPr>
                <w:color w:val="333333"/>
              </w:rPr>
            </w:pPr>
            <w:r w:rsidDel="00000000" w:rsidR="00000000" w:rsidRPr="00000000">
              <w:rPr>
                <w:color w:val="333333"/>
                <w:rtl w:val="0"/>
              </w:rPr>
              <w:t xml:space="preserve">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color w:val="333333"/>
              </w:rPr>
            </w:pPr>
            <w:r w:rsidDel="00000000" w:rsidR="00000000" w:rsidRPr="00000000">
              <w:rPr>
                <w:color w:val="333333"/>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rPr>
                <w:b w:val="1"/>
                <w:color w:val="333333"/>
              </w:rPr>
            </w:pPr>
            <w:r w:rsidDel="00000000" w:rsidR="00000000" w:rsidRPr="00000000">
              <w:rPr>
                <w:b w:val="1"/>
                <w:color w:val="333333"/>
                <w:rtl w:val="0"/>
              </w:rPr>
              <w:t xml:space="preserve">54.4%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b w:val="1"/>
                <w:i w:val="1"/>
                <w:color w:val="333333"/>
              </w:rPr>
            </w:pPr>
            <w:r w:rsidDel="00000000" w:rsidR="00000000" w:rsidRPr="00000000">
              <w:rPr>
                <w:b w:val="1"/>
                <w:i w:val="1"/>
                <w:color w:val="333333"/>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rPr>
                <w:b w:val="1"/>
                <w:color w:val="333333"/>
              </w:rPr>
            </w:pPr>
            <w:r w:rsidDel="00000000" w:rsidR="00000000" w:rsidRPr="00000000">
              <w:rPr>
                <w:b w:val="1"/>
                <w:color w:val="333333"/>
                <w:rtl w:val="0"/>
              </w:rPr>
              <w:t xml:space="preserve">11292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rPr>
                <w:b w:val="1"/>
                <w:color w:val="333333"/>
              </w:rPr>
            </w:pPr>
            <w:r w:rsidDel="00000000" w:rsidR="00000000" w:rsidRPr="00000000">
              <w:rPr>
                <w:b w:val="1"/>
                <w:color w:val="333333"/>
                <w:rtl w:val="0"/>
              </w:rPr>
              <w:t xml:space="preserve">13465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rPr>
                <w:b w:val="1"/>
                <w:color w:val="333333"/>
              </w:rPr>
            </w:pPr>
            <w:r w:rsidDel="00000000" w:rsidR="00000000" w:rsidRPr="00000000">
              <w:rPr>
                <w:b w:val="1"/>
                <w:color w:val="333333"/>
                <w:rtl w:val="0"/>
              </w:rPr>
              <w:t xml:space="preserve">24757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rPr>
                <w:b w:val="1"/>
                <w:color w:val="333333"/>
              </w:rPr>
            </w:pPr>
            <w:r w:rsidDel="00000000" w:rsidR="00000000" w:rsidRPr="00000000">
              <w:rPr>
                <w:b w:val="1"/>
                <w:color w:val="333333"/>
                <w:rtl w:val="0"/>
              </w:rPr>
              <w:t xml:space="preserve">%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rPr>
                <w:b w:val="1"/>
                <w:color w:val="333333"/>
              </w:rPr>
            </w:pPr>
            <w:r w:rsidDel="00000000" w:rsidR="00000000" w:rsidRPr="00000000">
              <w:rPr>
                <w:b w:val="1"/>
                <w:color w:val="333333"/>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b w:val="1"/>
                <w:color w:val="333333"/>
              </w:rPr>
            </w:pPr>
            <w:r w:rsidDel="00000000" w:rsidR="00000000" w:rsidRPr="00000000">
              <w:rPr>
                <w:b w:val="1"/>
                <w:color w:val="333333"/>
                <w:rtl w:val="0"/>
              </w:rPr>
              <w:t xml:space="preserve">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rPr>
                <w:b w:val="1"/>
                <w:color w:val="333333"/>
              </w:rPr>
            </w:pPr>
            <w:r w:rsidDel="00000000" w:rsidR="00000000" w:rsidRPr="00000000">
              <w:rPr>
                <w:b w:val="1"/>
                <w:color w:val="333333"/>
                <w:rtl w:val="0"/>
              </w:rPr>
              <w:t xml:space="preserve">100.0%</w:t>
            </w:r>
          </w:p>
        </w:tc>
      </w:tr>
    </w:tbl>
    <w:p w:rsidR="00000000" w:rsidDel="00000000" w:rsidP="00000000" w:rsidRDefault="00000000" w:rsidRPr="00000000" w14:paraId="0000005D">
      <w:pPr>
        <w:spacing w:line="276" w:lineRule="auto"/>
        <w:rPr>
          <w:color w:val="333333"/>
        </w:rPr>
      </w:pPr>
      <w:r w:rsidDel="00000000" w:rsidR="00000000" w:rsidRPr="00000000">
        <w:rPr>
          <w:rtl w:val="0"/>
        </w:rPr>
      </w:r>
    </w:p>
    <w:p w:rsidR="00000000" w:rsidDel="00000000" w:rsidP="00000000" w:rsidRDefault="00000000" w:rsidRPr="00000000" w14:paraId="0000005E">
      <w:pPr>
        <w:spacing w:line="276" w:lineRule="auto"/>
        <w:rPr>
          <w:b w:val="1"/>
          <w:color w:val="333333"/>
        </w:rPr>
      </w:pPr>
      <w:r w:rsidDel="00000000" w:rsidR="00000000" w:rsidRPr="00000000">
        <w:rPr>
          <w:b w:val="1"/>
          <w:color w:val="333333"/>
          <w:rtl w:val="0"/>
        </w:rPr>
        <w:t xml:space="preserve">Fisher's test result:</w:t>
      </w:r>
    </w:p>
    <w:p w:rsidR="00000000" w:rsidDel="00000000" w:rsidP="00000000" w:rsidRDefault="00000000" w:rsidRPr="00000000" w14:paraId="0000005F">
      <w:pPr>
        <w:spacing w:line="276" w:lineRule="auto"/>
        <w:rPr>
          <w:color w:val="333333"/>
        </w:rPr>
      </w:pPr>
      <w:r w:rsidDel="00000000" w:rsidR="00000000" w:rsidRPr="00000000">
        <w:rPr>
          <w:color w:val="333333"/>
        </w:rPr>
        <w:drawing>
          <wp:inline distB="114300" distT="114300" distL="114300" distR="114300">
            <wp:extent cx="5943600" cy="2886075"/>
            <wp:effectExtent b="0" l="0" r="0" t="0"/>
            <wp:docPr id="1" name="image2.png"/>
            <a:graphic>
              <a:graphicData uri="http://schemas.openxmlformats.org/drawingml/2006/picture">
                <pic:pic>
                  <pic:nvPicPr>
                    <pic:cNvPr id="0" name="image2.png"/>
                    <pic:cNvPicPr preferRelativeResize="0"/>
                  </pic:nvPicPr>
                  <pic:blipFill>
                    <a:blip r:embed="rId8"/>
                    <a:srcRect b="-1639" l="0" r="0" t="11326"/>
                    <a:stretch>
                      <a:fillRect/>
                    </a:stretch>
                  </pic:blipFill>
                  <pic:spPr>
                    <a:xfrm>
                      <a:off x="0" y="0"/>
                      <a:ext cx="59436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76" w:lineRule="auto"/>
        <w:rPr>
          <w:b w:val="1"/>
          <w:color w:val="333333"/>
        </w:rPr>
      </w:pPr>
      <w:r w:rsidDel="00000000" w:rsidR="00000000" w:rsidRPr="00000000">
        <w:rPr>
          <w:rtl w:val="0"/>
        </w:rPr>
      </w:r>
    </w:p>
    <w:p w:rsidR="00000000" w:rsidDel="00000000" w:rsidP="00000000" w:rsidRDefault="00000000" w:rsidRPr="00000000" w14:paraId="00000061">
      <w:pPr>
        <w:spacing w:line="276" w:lineRule="auto"/>
        <w:rPr>
          <w:b w:val="1"/>
          <w:color w:val="333333"/>
        </w:rPr>
      </w:pPr>
      <w:r w:rsidDel="00000000" w:rsidR="00000000" w:rsidRPr="00000000">
        <w:rPr>
          <w:b w:val="1"/>
          <w:color w:val="333333"/>
          <w:rtl w:val="0"/>
        </w:rPr>
        <w:t xml:space="preserve">Analysis:</w:t>
      </w:r>
    </w:p>
    <w:p w:rsidR="00000000" w:rsidDel="00000000" w:rsidP="00000000" w:rsidRDefault="00000000" w:rsidRPr="00000000" w14:paraId="00000062">
      <w:pPr>
        <w:spacing w:line="276" w:lineRule="auto"/>
        <w:rPr>
          <w:color w:val="333333"/>
        </w:rPr>
      </w:pPr>
      <w:r w:rsidDel="00000000" w:rsidR="00000000" w:rsidRPr="00000000">
        <w:rPr>
          <w:color w:val="333333"/>
          <w:rtl w:val="0"/>
        </w:rPr>
        <w:t xml:space="preserve">When we look into the table shown above, there is one thing that cannot be ignored.  In general, females are more inclined to participate in the practices associated with lower risks. On the contrary, males demonstrate a slightly higher tendency to engage in practices associated with higher risks, which, in return, have higher rewards. To further examine the hypothesis that male doctors are more likely than their female peers to choose the practices that are associated with a higher risk for a higher reward, we ran Fisher’s Exact Test on gender and practices associated with higher risks and lower risks. The outcome turns out that the odds ratio in this case is 0.1252, suggesting that male are more likely than their female counterpart to take in high-risk practice, and the p-value, which is less than 0.05, is statistically significant.</w:t>
      </w:r>
    </w:p>
    <w:p w:rsidR="00000000" w:rsidDel="00000000" w:rsidP="00000000" w:rsidRDefault="00000000" w:rsidRPr="00000000" w14:paraId="00000063">
      <w:pPr>
        <w:spacing w:line="276" w:lineRule="auto"/>
        <w:rPr>
          <w:color w:val="333333"/>
        </w:rPr>
      </w:pPr>
      <w:r w:rsidDel="00000000" w:rsidR="00000000" w:rsidRPr="00000000">
        <w:rPr>
          <w:rtl w:val="0"/>
        </w:rPr>
      </w:r>
    </w:p>
    <w:p w:rsidR="00000000" w:rsidDel="00000000" w:rsidP="00000000" w:rsidRDefault="00000000" w:rsidRPr="00000000" w14:paraId="00000064">
      <w:pPr>
        <w:pStyle w:val="Heading2"/>
        <w:spacing w:line="276" w:lineRule="auto"/>
        <w:rPr>
          <w:b w:val="1"/>
          <w:color w:val="333333"/>
        </w:rPr>
      </w:pPr>
      <w:bookmarkStart w:colFirst="0" w:colLast="0" w:name="_ex4pfvj3eb8c" w:id="9"/>
      <w:bookmarkEnd w:id="9"/>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spacing w:line="276" w:lineRule="auto"/>
        <w:rPr>
          <w:color w:val="333333"/>
        </w:rPr>
      </w:pPr>
      <w:bookmarkStart w:colFirst="0" w:colLast="0" w:name="_mvr7bhxz5u24" w:id="10"/>
      <w:bookmarkEnd w:id="10"/>
      <w:r w:rsidDel="00000000" w:rsidR="00000000" w:rsidRPr="00000000">
        <w:rPr>
          <w:b w:val="1"/>
          <w:color w:val="333333"/>
          <w:rtl w:val="0"/>
        </w:rPr>
        <w:t xml:space="preserve">Question 4: National map for MRI centers- </w:t>
      </w:r>
      <w:r w:rsidDel="00000000" w:rsidR="00000000" w:rsidRPr="00000000">
        <w:rPr>
          <w:color w:val="333333"/>
          <w:rtl w:val="0"/>
        </w:rPr>
        <w:t xml:space="preserve">All US states</w:t>
      </w:r>
    </w:p>
    <w:p w:rsidR="00000000" w:rsidDel="00000000" w:rsidP="00000000" w:rsidRDefault="00000000" w:rsidRPr="00000000" w14:paraId="00000066">
      <w:pPr>
        <w:spacing w:line="276" w:lineRule="auto"/>
        <w:rPr>
          <w:color w:val="333333"/>
        </w:rPr>
      </w:pPr>
      <w:r w:rsidDel="00000000" w:rsidR="00000000" w:rsidRPr="00000000">
        <w:rPr>
          <w:color w:val="333333"/>
        </w:rPr>
        <w:drawing>
          <wp:inline distB="114300" distT="114300" distL="114300" distR="114300">
            <wp:extent cx="5943600" cy="4775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rPr>
          <w:b w:val="1"/>
          <w:color w:val="333333"/>
        </w:rPr>
      </w:pPr>
      <w:r w:rsidDel="00000000" w:rsidR="00000000" w:rsidRPr="00000000">
        <w:rPr>
          <w:rtl w:val="0"/>
        </w:rPr>
      </w:r>
    </w:p>
    <w:p w:rsidR="00000000" w:rsidDel="00000000" w:rsidP="00000000" w:rsidRDefault="00000000" w:rsidRPr="00000000" w14:paraId="00000068">
      <w:pPr>
        <w:spacing w:line="276" w:lineRule="auto"/>
        <w:rPr>
          <w:b w:val="1"/>
          <w:color w:val="333333"/>
        </w:rPr>
      </w:pPr>
      <w:r w:rsidDel="00000000" w:rsidR="00000000" w:rsidRPr="00000000">
        <w:rPr>
          <w:b w:val="1"/>
          <w:color w:val="333333"/>
          <w:rtl w:val="0"/>
        </w:rPr>
        <w:t xml:space="preserve">Analysis: </w:t>
      </w:r>
    </w:p>
    <w:p w:rsidR="00000000" w:rsidDel="00000000" w:rsidP="00000000" w:rsidRDefault="00000000" w:rsidRPr="00000000" w14:paraId="00000069">
      <w:pPr>
        <w:spacing w:line="276" w:lineRule="auto"/>
        <w:rPr>
          <w:color w:val="333333"/>
        </w:rPr>
      </w:pPr>
      <w:r w:rsidDel="00000000" w:rsidR="00000000" w:rsidRPr="00000000">
        <w:rPr>
          <w:color w:val="333333"/>
          <w:rtl w:val="0"/>
        </w:rPr>
        <w:t xml:space="preserve">The map shows that there is significant variation in MRI center density across the country. We notice that the MRI density is higher in Florida, Providence, New Jersey, and Delaware. Florida has the highest MRI density of 5.7 centers per 100,000 population. MRI scans are used to diagnose a variety of conditions from torn ligaments to tumors. Florida has the highest percentage (19.0%) of people above the age of 65 years among all US states, which translates to a total of 3.8m people.The elderly population are more likely to need the services provided by MRI scans than the rest of the population. This might explain why there are more MRI centers in Florida.</w:t>
      </w:r>
    </w:p>
    <w:p w:rsidR="00000000" w:rsidDel="00000000" w:rsidP="00000000" w:rsidRDefault="00000000" w:rsidRPr="00000000" w14:paraId="0000006A">
      <w:pPr>
        <w:spacing w:line="276" w:lineRule="auto"/>
        <w:rPr>
          <w:color w:val="333333"/>
        </w:rPr>
      </w:pPr>
      <w:r w:rsidDel="00000000" w:rsidR="00000000" w:rsidRPr="00000000">
        <w:rPr>
          <w:color w:val="333333"/>
          <w:rtl w:val="0"/>
        </w:rPr>
        <w:t xml:space="preserve">P.S. During our data preparation, we found that there was 67.8% of data missing (has NaN value). Therefore, High MRI center density in Florida might be due to careless records in the other states.</w:t>
      </w:r>
    </w:p>
    <w:p w:rsidR="00000000" w:rsidDel="00000000" w:rsidP="00000000" w:rsidRDefault="00000000" w:rsidRPr="00000000" w14:paraId="0000006B">
      <w:pPr>
        <w:pStyle w:val="Heading1"/>
        <w:spacing w:line="276" w:lineRule="auto"/>
        <w:rPr>
          <w:color w:val="333333"/>
        </w:rPr>
      </w:pPr>
      <w:bookmarkStart w:colFirst="0" w:colLast="0" w:name="_oqfvv2kh2vi" w:id="11"/>
      <w:bookmarkEnd w:id="11"/>
      <w:r w:rsidDel="00000000" w:rsidR="00000000" w:rsidRPr="00000000">
        <w:rPr>
          <w:color w:val="333333"/>
          <w:rtl w:val="0"/>
        </w:rPr>
        <w:t xml:space="preserve">Conclusion</w:t>
      </w:r>
    </w:p>
    <w:p w:rsidR="00000000" w:rsidDel="00000000" w:rsidP="00000000" w:rsidRDefault="00000000" w:rsidRPr="00000000" w14:paraId="0000006C">
      <w:pPr>
        <w:spacing w:line="276" w:lineRule="auto"/>
        <w:rPr>
          <w:color w:val="333333"/>
        </w:rPr>
      </w:pPr>
      <w:r w:rsidDel="00000000" w:rsidR="00000000" w:rsidRPr="00000000">
        <w:rPr>
          <w:color w:val="333333"/>
          <w:rtl w:val="0"/>
        </w:rPr>
        <w:t xml:space="preserve">From </w:t>
      </w:r>
      <w:r w:rsidDel="00000000" w:rsidR="00000000" w:rsidRPr="00000000">
        <w:rPr>
          <w:color w:val="333333"/>
          <w:rtl w:val="0"/>
        </w:rPr>
        <w:t xml:space="preserve">Statistical test for sole proprietor, we notice that the percentage of females who are sole proprietors is higher than the percentage of males who are sole proprietors.Simultaneously, the percentage of females who are partnership are also higher than that of male.The difference in quantity can not directly reflect the gender difference. There are two reasons. First of all, we only counted the states designated to our group, and our statistics cannot represent the situation of the whole United States. Secondly, from our statistics, we can see that the number of women is much larger than that of men, which also leads to the final percentage difference.</w:t>
      </w:r>
    </w:p>
    <w:p w:rsidR="00000000" w:rsidDel="00000000" w:rsidP="00000000" w:rsidRDefault="00000000" w:rsidRPr="00000000" w14:paraId="0000006D">
      <w:pPr>
        <w:spacing w:line="276" w:lineRule="auto"/>
        <w:rPr>
          <w:color w:val="333333"/>
        </w:rPr>
      </w:pPr>
      <w:r w:rsidDel="00000000" w:rsidR="00000000" w:rsidRPr="00000000">
        <w:rPr>
          <w:rtl w:val="0"/>
        </w:rPr>
      </w:r>
    </w:p>
    <w:p w:rsidR="00000000" w:rsidDel="00000000" w:rsidP="00000000" w:rsidRDefault="00000000" w:rsidRPr="00000000" w14:paraId="0000006E">
      <w:pPr>
        <w:spacing w:line="276" w:lineRule="auto"/>
        <w:rPr>
          <w:color w:val="333333"/>
        </w:rPr>
      </w:pPr>
      <w:r w:rsidDel="00000000" w:rsidR="00000000" w:rsidRPr="00000000">
        <w:rPr>
          <w:color w:val="333333"/>
          <w:rtl w:val="0"/>
        </w:rPr>
        <w:t xml:space="preserve">From Statistical test on risk and reward, it is very obvious that females are more inclined to participate in the practices associated with lower risks. Contrarily, males prefer to choose high-income and high-risk occupations. The reasons of this situation are very complex, one of the reasons might be that women have more responsibility to take care of families. Thus, females are trend to choose stable careers. Males prefer high-reward occupations, which correspond to high-risk.This phenomenon is reflected in many industries, but our statistical test just focus on healthcare industry.</w:t>
      </w:r>
    </w:p>
    <w:p w:rsidR="00000000" w:rsidDel="00000000" w:rsidP="00000000" w:rsidRDefault="00000000" w:rsidRPr="00000000" w14:paraId="0000006F">
      <w:pPr>
        <w:spacing w:line="276" w:lineRule="auto"/>
        <w:rPr>
          <w:color w:val="333333"/>
        </w:rPr>
      </w:pPr>
      <w:r w:rsidDel="00000000" w:rsidR="00000000" w:rsidRPr="00000000">
        <w:rPr>
          <w:rtl w:val="0"/>
        </w:rPr>
      </w:r>
    </w:p>
    <w:p w:rsidR="00000000" w:rsidDel="00000000" w:rsidP="00000000" w:rsidRDefault="00000000" w:rsidRPr="00000000" w14:paraId="00000070">
      <w:pPr>
        <w:spacing w:line="276" w:lineRule="auto"/>
        <w:rPr>
          <w:color w:val="333333"/>
        </w:rPr>
      </w:pPr>
      <w:r w:rsidDel="00000000" w:rsidR="00000000" w:rsidRPr="00000000">
        <w:rPr>
          <w:color w:val="333333"/>
          <w:rtl w:val="0"/>
        </w:rPr>
        <w:t xml:space="preserve">From heatmap for MRI centers of US states, we notice that MRI density is relatively smaller in middle US state. On the contrary, MRI density is higher in western and eastern area of US state.</w:t>
      </w:r>
      <w:r w:rsidDel="00000000" w:rsidR="00000000" w:rsidRPr="00000000">
        <w:rPr>
          <w:rtl w:val="0"/>
        </w:rPr>
      </w:r>
    </w:p>
    <w:p w:rsidR="00000000" w:rsidDel="00000000" w:rsidP="00000000" w:rsidRDefault="00000000" w:rsidRPr="00000000" w14:paraId="00000071">
      <w:pPr>
        <w:rPr>
          <w:color w:val="333333"/>
          <w:sz w:val="24"/>
          <w:szCs w:val="24"/>
        </w:rPr>
      </w:pPr>
      <w:r w:rsidDel="00000000" w:rsidR="00000000" w:rsidRPr="00000000">
        <w:rPr>
          <w:color w:val="333333"/>
          <w:rtl w:val="0"/>
        </w:rPr>
        <w:t xml:space="preserve">Florida has the highest MRI density of 5.7 centers per 100,000 population,which is closely connected with the large number of elderly population in Florida. </w:t>
      </w:r>
      <w:r w:rsidDel="00000000" w:rsidR="00000000" w:rsidRPr="00000000">
        <w:rPr>
          <w:color w:val="333333"/>
          <w:sz w:val="24"/>
          <w:szCs w:val="24"/>
          <w:rtl w:val="0"/>
        </w:rPr>
        <w:t xml:space="preserve">Secondly, the higher MRI  density in eastern and western regions is also related to the better economic development of these Regions compared with middle US state.</w:t>
      </w:r>
    </w:p>
    <w:p w:rsidR="00000000" w:rsidDel="00000000" w:rsidP="00000000" w:rsidRDefault="00000000" w:rsidRPr="00000000" w14:paraId="00000072">
      <w:pPr>
        <w:pStyle w:val="Heading1"/>
        <w:rPr>
          <w:color w:val="333333"/>
        </w:rPr>
      </w:pPr>
      <w:bookmarkStart w:colFirst="0" w:colLast="0" w:name="_bbrsyiinzukw" w:id="12"/>
      <w:bookmarkEnd w:id="12"/>
      <w:r w:rsidDel="00000000" w:rsidR="00000000" w:rsidRPr="00000000">
        <w:rPr>
          <w:color w:val="333333"/>
          <w:rtl w:val="0"/>
        </w:rPr>
        <w:t xml:space="preserve">Recommendation</w:t>
      </w:r>
    </w:p>
    <w:p w:rsidR="00000000" w:rsidDel="00000000" w:rsidP="00000000" w:rsidRDefault="00000000" w:rsidRPr="00000000" w14:paraId="00000073">
      <w:pPr>
        <w:rPr>
          <w:color w:val="333333"/>
        </w:rPr>
      </w:pPr>
      <w:r w:rsidDel="00000000" w:rsidR="00000000" w:rsidRPr="00000000">
        <w:rPr>
          <w:color w:val="333333"/>
          <w:rtl w:val="0"/>
        </w:rPr>
        <w:t xml:space="preserve">The U.S. government needs to pay attention to the different career choices caused by gender differences, in order to prevent the imbalance of the employment market caused by gender ratio. </w:t>
      </w:r>
    </w:p>
    <w:p w:rsidR="00000000" w:rsidDel="00000000" w:rsidP="00000000" w:rsidRDefault="00000000" w:rsidRPr="00000000" w14:paraId="00000074">
      <w:pPr>
        <w:rPr>
          <w:color w:val="333333"/>
        </w:rPr>
      </w:pPr>
      <w:r w:rsidDel="00000000" w:rsidR="00000000" w:rsidRPr="00000000">
        <w:rPr>
          <w:rtl w:val="0"/>
        </w:rPr>
      </w:r>
    </w:p>
    <w:p w:rsidR="00000000" w:rsidDel="00000000" w:rsidP="00000000" w:rsidRDefault="00000000" w:rsidRPr="00000000" w14:paraId="00000075">
      <w:pPr>
        <w:rPr>
          <w:color w:val="333333"/>
        </w:rPr>
      </w:pPr>
      <w:r w:rsidDel="00000000" w:rsidR="00000000" w:rsidRPr="00000000">
        <w:rPr>
          <w:color w:val="333333"/>
          <w:rtl w:val="0"/>
        </w:rPr>
        <w:t xml:space="preserve">More MRI centers can be established in the middle regions to improve the local medical and health level .Florida state needs to pay attention to the number of its elderly population to prevent the burden on the health care system caused by too many elderly people.</w:t>
      </w:r>
    </w:p>
    <w:p w:rsidR="00000000" w:rsidDel="00000000" w:rsidP="00000000" w:rsidRDefault="00000000" w:rsidRPr="00000000" w14:paraId="00000076">
      <w:pPr>
        <w:pStyle w:val="Heading1"/>
        <w:spacing w:line="276" w:lineRule="auto"/>
        <w:rPr>
          <w:color w:val="333333"/>
        </w:rPr>
      </w:pPr>
      <w:bookmarkStart w:colFirst="0" w:colLast="0" w:name="_f4uuki7zh3sa" w:id="13"/>
      <w:bookmarkEnd w:id="13"/>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line="276" w:lineRule="auto"/>
        <w:rPr>
          <w:color w:val="333333"/>
        </w:rPr>
      </w:pPr>
      <w:bookmarkStart w:colFirst="0" w:colLast="0" w:name="_fauz5b130k6s" w:id="14"/>
      <w:bookmarkEnd w:id="14"/>
      <w:r w:rsidDel="00000000" w:rsidR="00000000" w:rsidRPr="00000000">
        <w:rPr>
          <w:color w:val="333333"/>
          <w:rtl w:val="0"/>
        </w:rPr>
        <w:t xml:space="preserve">References</w:t>
      </w:r>
    </w:p>
    <w:p w:rsidR="00000000" w:rsidDel="00000000" w:rsidP="00000000" w:rsidRDefault="00000000" w:rsidRPr="00000000" w14:paraId="00000078">
      <w:pPr>
        <w:numPr>
          <w:ilvl w:val="0"/>
          <w:numId w:val="1"/>
        </w:numPr>
        <w:spacing w:line="276" w:lineRule="auto"/>
        <w:ind w:left="720" w:hanging="360"/>
        <w:rPr>
          <w:color w:val="333333"/>
        </w:rPr>
      </w:pPr>
      <w:hyperlink r:id="rId10">
        <w:r w:rsidDel="00000000" w:rsidR="00000000" w:rsidRPr="00000000">
          <w:rPr>
            <w:color w:val="333333"/>
            <w:u w:val="single"/>
            <w:rtl w:val="0"/>
          </w:rPr>
          <w:t xml:space="preserve">Number of hospitals &amp; patients per day by states</w:t>
        </w:r>
      </w:hyperlink>
      <w:r w:rsidDel="00000000" w:rsidR="00000000" w:rsidRPr="00000000">
        <w:rPr>
          <w:rtl w:val="0"/>
        </w:rPr>
      </w:r>
    </w:p>
    <w:p w:rsidR="00000000" w:rsidDel="00000000" w:rsidP="00000000" w:rsidRDefault="00000000" w:rsidRPr="00000000" w14:paraId="00000079">
      <w:pPr>
        <w:numPr>
          <w:ilvl w:val="0"/>
          <w:numId w:val="1"/>
        </w:numPr>
        <w:ind w:left="720" w:hanging="360"/>
        <w:rPr>
          <w:color w:val="333333"/>
        </w:rPr>
      </w:pPr>
      <w:hyperlink r:id="rId11">
        <w:r w:rsidDel="00000000" w:rsidR="00000000" w:rsidRPr="00000000">
          <w:rPr>
            <w:color w:val="333333"/>
            <w:u w:val="single"/>
            <w:rtl w:val="0"/>
          </w:rPr>
          <w:t xml:space="preserve">US Census Bureau </w:t>
        </w:r>
      </w:hyperlink>
      <w:r w:rsidDel="00000000" w:rsidR="00000000" w:rsidRPr="00000000">
        <w:rPr>
          <w:rtl w:val="0"/>
        </w:rPr>
      </w:r>
    </w:p>
    <w:p w:rsidR="00000000" w:rsidDel="00000000" w:rsidP="00000000" w:rsidRDefault="00000000" w:rsidRPr="00000000" w14:paraId="0000007A">
      <w:pPr>
        <w:numPr>
          <w:ilvl w:val="0"/>
          <w:numId w:val="1"/>
        </w:numPr>
        <w:ind w:left="720" w:hanging="360"/>
        <w:rPr>
          <w:color w:val="333333"/>
        </w:rPr>
      </w:pPr>
      <w:hyperlink r:id="rId12">
        <w:r w:rsidDel="00000000" w:rsidR="00000000" w:rsidRPr="00000000">
          <w:rPr>
            <w:color w:val="333333"/>
            <w:u w:val="single"/>
            <w:rtl w:val="0"/>
          </w:rPr>
          <w:t xml:space="preserve">Diagnostic Imaging Centers in the US</w:t>
        </w:r>
      </w:hyperlink>
      <w:r w:rsidDel="00000000" w:rsidR="00000000" w:rsidRPr="00000000">
        <w:rPr>
          <w:rtl w:val="0"/>
        </w:rPr>
      </w:r>
    </w:p>
    <w:p w:rsidR="00000000" w:rsidDel="00000000" w:rsidP="00000000" w:rsidRDefault="00000000" w:rsidRPr="00000000" w14:paraId="0000007B">
      <w:pPr>
        <w:pStyle w:val="Heading1"/>
        <w:spacing w:line="276" w:lineRule="auto"/>
        <w:rPr>
          <w:color w:val="333333"/>
        </w:rPr>
      </w:pPr>
      <w:bookmarkStart w:colFirst="0" w:colLast="0" w:name="_ow6ikit830mg" w:id="15"/>
      <w:bookmarkEnd w:id="15"/>
      <w:r w:rsidDel="00000000" w:rsidR="00000000" w:rsidRPr="00000000">
        <w:rPr>
          <w:color w:val="333333"/>
          <w:rtl w:val="0"/>
        </w:rPr>
        <w:t xml:space="preserve">Appendix</w:t>
      </w:r>
    </w:p>
    <w:p w:rsidR="00000000" w:rsidDel="00000000" w:rsidP="00000000" w:rsidRDefault="00000000" w:rsidRPr="00000000" w14:paraId="0000007C">
      <w:pPr>
        <w:numPr>
          <w:ilvl w:val="0"/>
          <w:numId w:val="2"/>
        </w:numPr>
        <w:spacing w:line="276" w:lineRule="auto"/>
        <w:ind w:left="720" w:hanging="360"/>
        <w:rPr>
          <w:color w:val="333333"/>
        </w:rPr>
      </w:pPr>
      <w:hyperlink r:id="rId13">
        <w:r w:rsidDel="00000000" w:rsidR="00000000" w:rsidRPr="00000000">
          <w:rPr>
            <w:color w:val="333333"/>
            <w:u w:val="single"/>
            <w:rtl w:val="0"/>
          </w:rPr>
          <w:t xml:space="preserve">Rcode_Healthcare_Analytics_Assignment _1</w:t>
        </w:r>
      </w:hyperlink>
      <w:r w:rsidDel="00000000" w:rsidR="00000000" w:rsidRPr="00000000">
        <w:rPr>
          <w:rtl w:val="0"/>
        </w:rPr>
      </w:r>
    </w:p>
    <w:p w:rsidR="00000000" w:rsidDel="00000000" w:rsidP="00000000" w:rsidRDefault="00000000" w:rsidRPr="00000000" w14:paraId="0000007D">
      <w:pPr>
        <w:numPr>
          <w:ilvl w:val="0"/>
          <w:numId w:val="2"/>
        </w:numPr>
        <w:spacing w:line="276" w:lineRule="auto"/>
        <w:ind w:left="720" w:hanging="360"/>
        <w:rPr>
          <w:color w:val="333333"/>
        </w:rPr>
      </w:pPr>
      <w:hyperlink r:id="rId14">
        <w:r w:rsidDel="00000000" w:rsidR="00000000" w:rsidRPr="00000000">
          <w:rPr>
            <w:color w:val="333333"/>
            <w:u w:val="single"/>
            <w:rtl w:val="0"/>
          </w:rPr>
          <w:t xml:space="preserve">Code for preparation to do heatmap</w:t>
        </w:r>
      </w:hyperlink>
      <w:r w:rsidDel="00000000" w:rsidR="00000000" w:rsidRPr="00000000">
        <w:rPr>
          <w:rtl w:val="0"/>
        </w:rPr>
      </w:r>
    </w:p>
    <w:p w:rsidR="00000000" w:rsidDel="00000000" w:rsidP="00000000" w:rsidRDefault="00000000" w:rsidRPr="00000000" w14:paraId="0000007E">
      <w:pPr>
        <w:spacing w:line="276" w:lineRule="auto"/>
        <w:rPr>
          <w:color w:val="333333"/>
        </w:rPr>
      </w:pPr>
      <w:r w:rsidDel="00000000" w:rsidR="00000000" w:rsidRPr="00000000">
        <w:rPr>
          <w:rtl w:val="0"/>
        </w:rPr>
      </w:r>
    </w:p>
    <w:p w:rsidR="00000000" w:rsidDel="00000000" w:rsidP="00000000" w:rsidRDefault="00000000" w:rsidRPr="00000000" w14:paraId="0000007F">
      <w:pPr>
        <w:spacing w:line="276" w:lineRule="auto"/>
        <w:rPr>
          <w:color w:val="333333"/>
        </w:rPr>
      </w:pPr>
      <w:r w:rsidDel="00000000" w:rsidR="00000000" w:rsidRPr="00000000">
        <w:rPr>
          <w:rtl w:val="0"/>
        </w:rPr>
      </w:r>
    </w:p>
    <w:p w:rsidR="00000000" w:rsidDel="00000000" w:rsidP="00000000" w:rsidRDefault="00000000" w:rsidRPr="00000000" w14:paraId="00000080">
      <w:pPr>
        <w:spacing w:line="276" w:lineRule="auto"/>
        <w:rPr>
          <w:color w:val="333333"/>
        </w:rPr>
      </w:pPr>
      <w:r w:rsidDel="00000000" w:rsidR="00000000" w:rsidRPr="00000000">
        <w:rPr>
          <w:rtl w:val="0"/>
        </w:rPr>
      </w:r>
    </w:p>
    <w:p w:rsidR="00000000" w:rsidDel="00000000" w:rsidP="00000000" w:rsidRDefault="00000000" w:rsidRPr="00000000" w14:paraId="00000081">
      <w:pPr>
        <w:spacing w:line="276" w:lineRule="auto"/>
        <w:rPr>
          <w:color w:val="3333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line="276" w:lineRule="auto"/>
        <w:rPr>
          <w:color w:val="666666"/>
        </w:rPr>
      </w:pPr>
      <w:r w:rsidDel="00000000" w:rsidR="00000000" w:rsidRPr="00000000">
        <w:rPr>
          <w:color w:val="666666"/>
          <w:rtl w:val="0"/>
        </w:rPr>
        <w:t xml:space="preserve">END</w:t>
      </w:r>
    </w:p>
    <w:p w:rsidR="00000000" w:rsidDel="00000000" w:rsidP="00000000" w:rsidRDefault="00000000" w:rsidRPr="00000000" w14:paraId="00000083">
      <w:pPr>
        <w:spacing w:line="276" w:lineRule="auto"/>
        <w:rPr>
          <w:color w:val="333333"/>
        </w:rPr>
      </w:pPr>
      <w:r w:rsidDel="00000000" w:rsidR="00000000" w:rsidRPr="00000000">
        <w:rPr>
          <w:rtl w:val="0"/>
        </w:rPr>
      </w:r>
    </w:p>
    <w:sectPr>
      <w:headerReference r:id="rId15" w:type="default"/>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6">
      <w:pPr>
        <w:spacing w:line="240" w:lineRule="auto"/>
        <w:rPr>
          <w:rFonts w:ascii="Calibri" w:cs="Calibri" w:eastAsia="Calibri" w:hAnsi="Calibri"/>
          <w:i w:val="1"/>
        </w:rPr>
      </w:pPr>
      <w:r w:rsidDel="00000000" w:rsidR="00000000" w:rsidRPr="00000000">
        <w:rPr>
          <w:rStyle w:val="FootnoteReference"/>
          <w:vertAlign w:val="superscript"/>
        </w:rPr>
        <w:footnoteRef/>
      </w:r>
      <w:r w:rsidDel="00000000" w:rsidR="00000000" w:rsidRPr="00000000">
        <w:rPr>
          <w:sz w:val="20"/>
          <w:szCs w:val="20"/>
          <w:rtl w:val="0"/>
        </w:rPr>
        <w:t xml:space="preserve"> High risk occupations are defined as </w:t>
      </w:r>
      <w:r w:rsidDel="00000000" w:rsidR="00000000" w:rsidRPr="00000000">
        <w:rPr>
          <w:rFonts w:ascii="Calibri" w:cs="Calibri" w:eastAsia="Calibri" w:hAnsi="Calibri"/>
          <w:i w:val="1"/>
          <w:rtl w:val="0"/>
        </w:rPr>
        <w:t xml:space="preserve">“Surgery”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i w:val="1"/>
          <w:rtl w:val="0"/>
        </w:rPr>
        <w:t xml:space="preserve">Orthopaedic Surgery”</w:t>
      </w:r>
    </w:p>
  </w:footnote>
  <w:footnote w:id="1">
    <w:p w:rsidR="00000000" w:rsidDel="00000000" w:rsidP="00000000" w:rsidRDefault="00000000" w:rsidRPr="00000000" w14:paraId="00000087">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Low risk occupations are  defined as </w:t>
      </w:r>
      <w:r w:rsidDel="00000000" w:rsidR="00000000" w:rsidRPr="00000000">
        <w:rPr>
          <w:i w:val="1"/>
          <w:sz w:val="20"/>
          <w:szCs w:val="20"/>
          <w:rtl w:val="0"/>
        </w:rPr>
        <w:t xml:space="preserve">“Obstetrics &amp; Gynecology</w:t>
      </w:r>
      <w:r w:rsidDel="00000000" w:rsidR="00000000" w:rsidRPr="00000000">
        <w:rPr>
          <w:sz w:val="20"/>
          <w:szCs w:val="20"/>
          <w:rtl w:val="0"/>
        </w:rPr>
        <w:t xml:space="preserve">” and</w:t>
      </w:r>
      <w:r w:rsidDel="00000000" w:rsidR="00000000" w:rsidRPr="00000000">
        <w:rPr>
          <w:i w:val="1"/>
          <w:sz w:val="20"/>
          <w:szCs w:val="20"/>
          <w:rtl w:val="0"/>
        </w:rPr>
        <w:t xml:space="preserve"> “Pediatrics”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b w:val="1"/>
        <w:color w:val="4a86e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ensus.gov/" TargetMode="External"/><Relationship Id="rId10" Type="http://schemas.openxmlformats.org/officeDocument/2006/relationships/hyperlink" Target="https://www.ahd.com/state_statistics.html" TargetMode="External"/><Relationship Id="rId13" Type="http://schemas.openxmlformats.org/officeDocument/2006/relationships/hyperlink" Target="https://drive.google.com/file/d/1ePXjxG-oK0Nz7w6GPbDx2h504i1bTri2/view?usp=sharing" TargetMode="External"/><Relationship Id="rId12" Type="http://schemas.openxmlformats.org/officeDocument/2006/relationships/hyperlink" Target="https://clients1.ibisworld.com/reports/us/industry/default.aspx?entid=56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drive.google.com/open?id=1AB69fNyuivXlpx0E93D8gFWpqzEunz1K"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