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rFonts w:ascii="黑体" w:hAnsi="黑体"/>
          <w:b/>
          <w:sz w:val="52"/>
        </w:rPr>
        <w:t>跨尺度数据重构模型库</w:t>
      </w:r>
    </w:p>
    <w:p>
      <w:pPr>
        <w:jc w:val="center"/>
      </w:pPr>
      <w:r>
        <w:rPr>
          <w:color w:val="555555"/>
          <w:sz w:val="36"/>
        </w:rPr>
        <w:t>技术文档</w:t>
      </w:r>
    </w:p>
    <w:p/>
    <w:p/>
    <w:p/>
    <w:p/>
    <w:p/>
    <w:p/>
    <w:p/>
    <w:p/>
    <w:p>
      <w:pPr>
        <w:jc w:val="center"/>
      </w:pPr>
      <w:r>
        <w:rPr>
          <w:sz w:val="28"/>
        </w:rPr>
        <w:t>2026 年 4 月</w:t>
      </w:r>
    </w:p>
    <w:p>
      <w:r>
        <w:br w:type="page"/>
      </w:r>
    </w:p>
    <w:p>
      <w:pPr>
        <w:pStyle w:val="Heading1"/>
      </w:pPr>
      <w:r>
        <w:t>一、引言</w:t>
      </w:r>
    </w:p>
    <w:p>
      <w:pPr>
        <w:ind w:firstLine="425"/>
      </w:pPr>
      <w:r>
        <w:t>复杂疾病的发生与发展并非由单一基因的异常所决定，而是涉及从分子到组织再到群体的多个生物学层次的协同紊乱。在分子层面，基因突变或表达失调可能改变蛋白质的功能；这些异常通过信号通路层面的级联效应被放大，导致特定生物学过程的整体失衡；进而在组织和器官层面引发病理变化，最终表现为可观察的疾病表型。因此，理解疾病的本质不能局限于单一层次的观察，而需要一种能够跨越多个生物学尺度、将不同层次的信息有机整合的分析框架。</w:t>
      </w:r>
    </w:p>
    <w:p>
      <w:pPr>
        <w:ind w:firstLine="425"/>
      </w:pPr>
      <w:r>
        <w:t>然而，现有的生物信息学分析方法大多聚焦于单一尺度。例如，差异基因表达分析仅关注基因层面的变化，通路富集分析仅关注基因集层面的统计过表征，而网络医学方法虽然尝试从系统角度理解疾病，但往往受限于特定类型的网络数据。这些方法各有侧重，却难以在一个统一的框架下回答这样一个完整的问题：对于一个给定的疾病，哪些信号通路最为关键？这些通路中的哪些基因扮演着核心调控角色？这些核心基因又受到怎样的上游调控？这些问题之间存在天然的层级关系，需要一种"逐层聚焦"的分析策略。</w:t>
      </w:r>
    </w:p>
    <w:p>
      <w:pPr>
        <w:ind w:firstLine="425"/>
      </w:pPr>
      <w:r>
        <w:t>本系统正是基于这一需求而设计。它构建了一个四层溯源架构——从疾病出发，经过信号通路，深入到基因模块，最终追溯到基因表达特征和miRNA调控关系——每一层使用专门的数学方法进行量化评估，层与层之间通过明确的数据流衔接。具体而言，通路层面采用基于表达变异系数的加权评分方法对通路进行优先级排序，基因层面采用节点属性熵对基因的多维重要性进行综合评估，调控层面采用表达相关性分析预测miRNA-基因的调控关系。这三种方法分别对应分析流程的三个核心环节，相互补充，共同构成了一个从宏观到微观的完整溯源链条。</w:t>
      </w:r>
    </w:p>
    <w:p>
      <w:pPr>
        <w:ind w:firstLine="425"/>
      </w:pPr>
      <w:r>
        <w:t>本文档将详细阐述上述三种核心方法的理论原理，以及系统中涉及的其他辅助分析方法（包括通路活性评分、加权共表达网络分析、传播动力学模型等）的数学基础。文档的重点在于"为什么选择这些方法"以及"这些方法在生物学上意味着什么"，而非具体的软件实现细节。</w:t>
      </w:r>
    </w:p>
    <w:p>
      <w:r>
        <w:br w:type="page"/>
      </w:r>
    </w:p>
    <w:p>
      <w:pPr>
        <w:pStyle w:val="Heading1"/>
      </w:pPr>
      <w:r>
        <w:t>二、多尺度溯源的总体思路</w:t>
      </w:r>
    </w:p>
    <w:p>
      <w:pPr>
        <w:ind w:firstLine="425"/>
      </w:pPr>
      <w:r>
        <w:t>本系统的设计哲学可以用一个比喻来理解：如果把基因组比作一座庞大的城市，疾病就像城市中某个区域发生的故障。要定位故障的根源，我们不会逐一检查城市中的每一栋建筑，而是先确定故障发生在哪个街区（通路层面），再在该街区内找到关键的基础设施节点（核心基因），最后追溯是什么外部因素（miRNA调控）导致了这些节点的异常。这就是"逐层聚焦"策略的直觉来源。</w:t>
      </w:r>
    </w:p>
    <w:p>
      <w:pPr>
        <w:ind w:firstLine="425"/>
      </w:pPr>
      <w:r>
        <w:t>从数据的角度看，这一策略之所以可行，是因为生物学数据天然具有层级结构。基因被组织在信号通路中，通路之间通过共享基因形成网络，基因的表达受到miRNA等上游因子的调控。每一层的分析都自然地为下一层提供了约束条件：疾病关联的通路缩小了基因搜索空间，通路内的网络拓扑结构提供了基因重要性的先验知识，而核心基因的表达谱则为miRNA调控分析提供了靶点。</w:t>
      </w:r>
    </w:p>
    <w:p>
      <w:pPr>
        <w:ind w:firstLine="425"/>
      </w:pPr>
      <w:r>
        <w:t>在第一层（疾病层），系统从基因-疾病关联数据库出发，提取与目标疾病相关的全部基因集合。这一步的输入是疾病名称，输出是一个基因列表以及这些基因所属的信号通路。以结直肠癌为例，数据库中包含31个直接关联基因，分布在160条信号通路中。面对如此庞大的通路空间，如何判断哪些通路最值得深入分析？这就需要第二层的通路影响力评分。</w:t>
      </w:r>
    </w:p>
    <w:p>
      <w:pPr>
        <w:ind w:firstLine="425"/>
      </w:pPr>
      <w:r>
        <w:t>在第二层（通路层），系统对每条通路计算一个影响力评分，综合考虑该通路与疾病基因的重叠程度以及这些重叠基因在样本间的表达变异程度。评分越高，说明该通路不仅包含较多的疾病基因，而且这些基因在患者群体中表现出显著的表达异质性——这往往暗示该通路在疾病的不同亚型或阶段中扮演着差异化的角色。具体的评分公式将在第三章详细推导。</w:t>
      </w:r>
    </w:p>
    <w:p>
      <w:pPr>
        <w:ind w:firstLine="425"/>
      </w:pPr>
      <w:r>
        <w:t>在第三层（基因层），对于用户选定的通路，系统在通路内部构建基因共表达网络，并利用节点属性熵（NAE）对每个基因进行多维度的重要性评估。NAE的巧妙之处在于，它不是简单地比较各个指标的大小，而是衡量一个基因在"网络中心性、表达变异度、通路参与度"等多个维度上的信息均衡程度。一个在各个维度上都有适度贡献的基因，比一个仅在单一维度上极端突出的基因更可能是真正的功能枢纽。这一方法的理论基础将在第四章展开。</w:t>
      </w:r>
    </w:p>
    <w:p>
      <w:pPr>
        <w:ind w:firstLine="425"/>
      </w:pPr>
      <w:r>
        <w:t>在第四层（调控层），系统对用户选定的核心基因进行miRNA调控分析。miRNA是一类重要的转录后调控因子，通过与靶基因mRNA的3'UTR区域结合来抑制其翻译。这种抑制关系在表达数据中表现为miRNA与靶基因表达水平的负相关。系统利用同一批样本中同时测定的基因表达和miRNA表达数据，通过相关性分析系统性地筛选可能调控目标基因的miRNA，从而将溯源链条延伸到表观遗传调控层面。第五章将详细讨论这一方法。</w:t>
      </w:r>
    </w:p>
    <w:p>
      <w:r>
        <w:br w:type="page"/>
      </w:r>
    </w:p>
    <w:p>
      <w:pPr>
        <w:pStyle w:val="Heading1"/>
      </w:pPr>
      <w:r>
        <w:t>三、通路影响力评分：基于表达变异系数的加权方法</w:t>
      </w:r>
    </w:p>
    <w:p>
      <w:pPr>
        <w:ind w:firstLine="425"/>
      </w:pPr>
      <w:r>
        <w:t>通路影响力评分是溯源流程第二层的核心算法，其目标是回答这样一个问题：在一个疾病涉及的上百条信号通路中，哪些通路最有可能在疾病的发生发展中扮演重要角色？</w:t>
      </w:r>
    </w:p>
    <w:p>
      <w:pPr>
        <w:ind w:firstLine="425"/>
      </w:pPr>
      <w:r>
        <w:t>最直观的方法是统计每条通路中包含多少个疾病关联基因——重叠基因越多，通路似乎越重要。然而，这种简单计数存在两个明显的缺陷。第一，大通路天然包含更多基因，仅凭基因数量无法公平地比较大通路和小通路的相对重要性。第二，也是更本质的问题，并非所有疾病基因都同等重要：有些基因在所有样本中表达水平几乎不变（即所谓的"管家基因"），它们虽然与疾病有关联，但可能并非驱动疾病异质性的关键因素；另一些基因在不同样本间表达差异极大，这种高变异性往往暗示着它们在疾病的不同亚型、不同分期或不同个体中发挥着差异化的功能。</w:t>
      </w:r>
    </w:p>
    <w:p>
      <w:pPr>
        <w:ind w:firstLine="425"/>
      </w:pPr>
      <w:r>
        <w:t>为了区分这两类基因，本系统引入了表达变异系数（Coefficient of Variation, CV）作为加权因子。变异系数定义为基因表达值的标准差与均值之比，它衡量的是表达值相对于其均值的离散程度。CV值高的基因意味着其表达水平在不同样本间波动剧烈，这种波动可能反映了疾病状态、肿瘤微环境或患者遗传背景的差异，因此具有更高的生物学信息量。</w:t>
      </w:r>
    </w:p>
    <w:p>
      <w:pPr>
        <w:ind w:firstLine="425"/>
      </w:pPr>
      <w:r>
        <w:t>基于上述考虑，通路影响力评分被定义为两个因子的乘积：通路与疾病的基因重叠数量，以及这些重叠基因的平均CV值。形式化地，对于疾病d和通路p，评分公式为：</w:t>
      </w:r>
    </w:p>
    <w:p>
      <w:pPr>
        <w:spacing w:before="200" w:after="200"/>
        <w:jc w:val="center"/>
      </w:pPr>
      <w:r>
        <w:rPr>
          <w:rFonts w:ascii="Cambria Math" w:hAnsi="Cambria Math"/>
          <w:i/>
          <w:sz w:val="24"/>
        </w:rPr>
        <w:t>PathwayScore(p, d) = |Gp ∩ Gd| × mean(CV(g)),  g ∈ Gp ∩ Gd</w:t>
      </w:r>
    </w:p>
    <w:p>
      <w:pPr>
        <w:ind w:firstLine="425"/>
      </w:pPr>
      <w:r>
        <w:t>其中Gp表示通路p中的全部基因，Gd表示与疾病d关联的基因集合，CV(g)为基因g的表达变异系数。变异系数的具体计算中，为了避免低表达基因因均值接近零而产生不稳定的极大CV值，在分母中加入了一个极小的常数ε作为正则化项。</w:t>
      </w:r>
    </w:p>
    <w:p>
      <w:pPr>
        <w:ind w:firstLine="425"/>
      </w:pPr>
      <w:r>
        <w:t>这一评分方法的优势在于它同时捕获了两个维度的信息。第一个维度是通路与疾病在基因组成上的重叠程度，反映的是通路与疾病之间的"结构性关联"；第二个维度是重叠基因的表达变异程度，反映的是这些基因在患者群体中的"功能性异质性"。当一条通路不仅包含大量疾病基因，而且这些基因在不同患者中呈现高度差异化的表达模式时，我们有理由认为这条通路在疾病的异质性中扮演着关键角色。</w:t>
      </w:r>
    </w:p>
    <w:p>
      <w:pPr>
        <w:ind w:firstLine="425"/>
      </w:pPr>
      <w:r>
        <w:t>在可视化层面，系统将全部347条KEGG通路构建为一张通路关联网络。网络中每个节点代表一条通路，当两条通路共享的基因数量超过一定阈值时，在它们之间建立一条边。这一网络的意义在于揭示通路之间的功能关联：共享大量基因的通路往往属于相近的生物学过程。当用户选择某一疾病后，与该疾病相关的通路节点被高亮显示，其大小正比于影响力评分，从而使研究者能在全局通路景观中直观地定位疾病相关通路的分布与关联模式。</w:t>
      </w:r>
    </w:p>
    <w:p>
      <w:r>
        <w:br w:type="page"/>
      </w:r>
    </w:p>
    <w:p>
      <w:pPr>
        <w:pStyle w:val="Heading1"/>
      </w:pPr>
      <w:r>
        <w:t>四、节点属性熵：基因核心度的多维评估</w:t>
      </w:r>
    </w:p>
    <w:p>
      <w:pPr>
        <w:ind w:firstLine="425"/>
      </w:pPr>
      <w:r>
        <w:t>在确定了关键通路之后，下一步需要在通路内部识别哪些基因最为核心。在生物网络分析中，"核心基因"或"枢纽基因"（hub gene）通常指的是那些在网络中占据重要位置、对网络结构和功能的维持起关键作用的节点。直觉上，如果移除一个核心基因会显著影响整个网络的连通性，那么这个基因很可能在生物学功能上也是不可或缺的。</w:t>
      </w:r>
    </w:p>
    <w:p>
      <w:pPr>
        <w:ind w:firstLine="425"/>
      </w:pPr>
      <w:r>
        <w:t>传统的核心基因识别方法主要依赖网络拓扑指标，其中最常用的是度中心性（degree centrality）和介数中心性（betweenness centrality）。度中心性衡量的是一个节点直接连接的邻居数量——连接越多的基因越"核心"；介数中心性衡量的是一个节点在网络最短路径中被经过的频率——频率越高说明该基因在网络中的"桥梁"作用越强。这两个指标各有侧重，但都仅关注网络拓扑这一个维度。</w:t>
      </w:r>
    </w:p>
    <w:p>
      <w:pPr>
        <w:ind w:firstLine="425"/>
      </w:pPr>
      <w:r>
        <w:t>然而，一个基因在生物学网络中的重要性不仅仅取决于它的拓扑位置。一个度中心性很高但表达水平在所有样本中几乎不变的基因，可能只是一个维持基本细胞功能的管家基因，而非驱动疾病差异的关键因子。同样，一个仅参与一条通路的基因即使在该通路内部连接度很高，其在全局功能调控中的角色也可能有限。因此，一个理想的基因重要性指标应当综合考虑多个维度的信息。</w:t>
      </w:r>
    </w:p>
    <w:p>
      <w:pPr>
        <w:ind w:firstLine="425"/>
      </w:pPr>
      <w:r>
        <w:t>节点属性熵（Node Attribute Entropy, NAE）正是为解决这一问题而引入的。NAE的灵感来自信息论中的香农熵（Shannon Entropy），它原本用于衡量一个概率分布中所包含的信息量。本系统将这一概念应用于基因的多维属性评估：对每个基因构建一个包含四个维度的属性向量，分别是度中心性、介数中心性、表达方差（反映基因在样本间的表达变异程度）、以及通路参与度（反映基因参与的信号通路数量）。将这四个属性归一化为概率分布后计算其信息熵。</w:t>
      </w:r>
    </w:p>
    <w:p>
      <w:pPr>
        <w:ind w:firstLine="425"/>
      </w:pPr>
      <w:r>
        <w:t>NAE的关键洞察在于：它衡量的不是各个属性的绝对大小，而是各个属性之间的"均衡程度"。设想两个基因：基因A的度中心性极高（0.9），但其他三个属性都很低（各0.03）；基因B的四个属性相对均衡，都在0.25左右。虽然基因A在度中心性上远超基因B，但基因B的NAE值会更高，因为它的属性分布更"均匀"，包含的"信息多样性"更大。从生物学角度看，基因B同时具备高网络中心性、高表达变异性和广泛的通路参与度，这种多维度的均衡重要性意味着它更可能是一个真正的功能枢纽，而非仅因为连接数多而被认定为"核心"的结构性hub。</w:t>
      </w:r>
    </w:p>
    <w:p>
      <w:pPr>
        <w:ind w:firstLine="425"/>
      </w:pPr>
      <w:r>
        <w:t>在属性的归一化处理中，对于取值范围差异较大的属性（如表达方差和通路参与数），系统采用了饱和函数的形式进行映射，即 x/(x+c) 的变换。这种变换的特点是：当x较小时，映射值近似线性增长；当x较大时，映射值趋于饱和。这样既保留了不同基因之间的相对差异，又避免了个别极端值对最终评分的过度影响。</w:t>
      </w:r>
    </w:p>
    <w:p>
      <w:pPr>
        <w:ind w:firstLine="425"/>
      </w:pPr>
      <w:r>
        <w:t>NAE的计算依赖于基因共表达网络的构建。对于选定通路内的基因，系统基于TCGA-COAD表达数据计算基因对之间的Pearson相关系数，当相关系数的绝对值超过0.3时建立一条网络边。这一相关性网络既为NAE提供了度中心性和介数中心性的计算基础，也在可视化中以网络图的形式展示基因之间的共表达关系，使研究者能直观地观察基因模块的内部结构。</w:t>
      </w:r>
    </w:p>
    <w:p>
      <w:pPr>
        <w:ind w:firstLine="425"/>
      </w:pPr>
      <w:r>
        <w:t>在全局视角上，系统还构建了一张包含约490个基因的大规模共表达网络。该网络以表达方差最高的400个基因为基础，同时确保所有疾病通路内的基因都被包含在内。网络中的节点按三个层级着色——灰色表示与当前疾病无直接关联的背景基因，青色表示属于疾病相关通路的基因，绿色表示与疾病直接关联的基因。这种层级化的着色方案使研究者能在几百个基因构成的庞大网络中，快速定位疾病相关基因的位置及其周围的共表达邻居，观察它们是分散在网络各处还是聚集成簇，从而获得关于疾病基因组织模式的直觉认识。</w:t>
      </w:r>
    </w:p>
    <w:p>
      <w:r>
        <w:br w:type="page"/>
      </w:r>
    </w:p>
    <w:p>
      <w:pPr>
        <w:pStyle w:val="Heading1"/>
      </w:pPr>
      <w:r>
        <w:t>五、miRNA-基因调控网络的整合分析</w:t>
      </w:r>
    </w:p>
    <w:p>
      <w:pPr>
        <w:ind w:firstLine="425"/>
      </w:pPr>
      <w:r>
        <w:t>MicroRNA（简称miRNA）是一类长度约22个核苷酸的内源性非编码RNA分子，在基因表达调控中发挥着重要作用。miRNA的主要功能机制是：通过其"种子序列"（通常是第2-8位核苷酸）与靶基因mRNA的3'非翻译区（3'UTR）进行互补配对，从而在转录后水平抑制靶基因的蛋白质翻译，或促进mRNA的降解。由于这种调控关系本质上是"抑制性"的，当一个miRNA高表达时，其靶基因的mRNA水平或蛋白质产量往往降低，反之亦然。这一负相关特性为从表达数据中计算性地预测miRNA-基因调控关系提供了理论基础。</w:t>
      </w:r>
    </w:p>
    <w:p>
      <w:pPr>
        <w:ind w:firstLine="425"/>
      </w:pPr>
      <w:r>
        <w:t>在结直肠癌的分子病理学研究中，miRNA的异常表达已被广泛报道与肿瘤的发生、发展和转移密切相关。一些miRNA充当"癌基因型miRNA"（oncomiR），通过抑制抑癌基因的表达来促进肿瘤生长；另一些miRNA则充当"抑癌型miRNA"，通过抑制癌基因的表达来发挥抗肿瘤作用。因此，识别哪些miRNA可能调控前一步分析中发现的核心基因，不仅能加深对疾病分子机制的理解，也可能为寻找治疗靶点或诊断标志物提供线索。</w:t>
      </w:r>
    </w:p>
    <w:p>
      <w:pPr>
        <w:ind w:firstLine="425"/>
      </w:pPr>
      <w:r>
        <w:t>本系统的miRNA调控预测方法基于表达相关性分析。具体而言，对于前述溯源流程中识别出的某个核心基因，系统利用TCGA-COAD数据集中同一批257个样本同时测定的基因表达数据和miRNA表达数据，逐一计算每条miRNA与该目标基因之间的Pearson相关系数及其统计显著性。筛选条件设定为相关系数小于-0.3且p值小于0.05，即只保留具有显著负相关关系的miRNA-基因对。</w:t>
      </w:r>
    </w:p>
    <w:p>
      <w:pPr>
        <w:ind w:firstLine="425"/>
      </w:pPr>
      <w:r>
        <w:t>相关系数阈值-0.3的选择是经过权衡的。在生物学数据中，由于调控关系通常受到多种中间因子的缓冲和调节，一个miRNA对其靶基因的表达影响往往不会特别剧烈，相关系数的绝对值通常分布在0.2到0.6之间。如果将阈值设定过于严格（例如-0.5），会遗漏许多弱但真实的调控关系；而如果阈值过于宽松（例如-0.1），则会引入大量由随机波动造成的假阳性。-0.3是一个在该领域被广泛采用的经验阈值，配合p&lt;0.05的显著性要求，能在灵敏度和特异性之间取得合理的平衡。</w:t>
      </w:r>
    </w:p>
    <w:p>
      <w:pPr>
        <w:ind w:firstLine="425"/>
      </w:pPr>
      <w:r>
        <w:t>需要指出的是，基于表达相关性的预测方法是一种计算性预测，其结果需要结合实验验证数据进行解释。研究者可以将预测出的miRNA-基因调控对与miRTarBase、TargetScan等实验验证数据库进行交叉比对，以评估预测结果的可信度。系统同时提供目标基因在不同临床亚组（如不同年龄段）中的表达分布，帮助研究者判断该基因的表达变化是否具有潜在的临床意义。</w:t>
      </w:r>
    </w:p>
    <w:p>
      <w:r>
        <w:br w:type="page"/>
      </w:r>
    </w:p>
    <w:p>
      <w:pPr>
        <w:pStyle w:val="Heading1"/>
      </w:pPr>
      <w:r>
        <w:t>六、跨尺度信息传递与级联分析</w:t>
      </w:r>
    </w:p>
    <w:p>
      <w:pPr>
        <w:ind w:firstLine="425"/>
      </w:pPr>
      <w:r>
        <w:t>前面三章分别讨论了通路层、基因层和调控层的分析方法，它们构成了疾病溯源的纵向深入维度。本章讨论另一个同样重要的问题：如何在不同生物学尺度之间建立定量的联系。具体来说，分子层面的基因网络特征（如网络密度、聚类系数）能否系统性地影响更高层次的系统行为？这就是跨尺度级联分析所要解决的问题。</w:t>
      </w:r>
    </w:p>
    <w:p>
      <w:pPr>
        <w:ind w:firstLine="425"/>
      </w:pPr>
      <w:r>
        <w:t>本系统的跨尺度分析采用三层架构：分子层（基因互作网络）、细胞/组织层（共表达网络推断）、群体层（传播动力学模型）。不同层次使用完全不同的数据类型和度量单位——分子层的信息以基因表达量和网络拓扑指标来描述，细胞层的信息以共表达模块和聚类系数来表征，而群体层的信息以感染率、恢复率等动力学参数来刻画。如何将一个层次的输出转换为下一个层次的输入，是跨尺度分析的核心挑战。</w:t>
      </w:r>
    </w:p>
    <w:p>
      <w:pPr>
        <w:ind w:firstLine="425"/>
      </w:pPr>
      <w:r>
        <w:t>本系统采用Hill函数来实现跨层参数映射。Hill函数最初由生物化学家Archibald Hill于1910年提出，用于描述氧气与血红蛋白的结合曲线。它的数学形式是一个S形曲线（sigmoid），具有三个关键特征：低信号区的缓慢响应、阈值附近的快速切换、高信号区的饱和效应。这三个特征恰好对应了生物系统中普遍存在的非线性信号转导模式：当上游信号微弱时，下游几乎不响应（噪声过滤）；当信号超过某个阈值后，下游快速激活（开关效应）；当信号进一步增强时，下游响应趋于平台（防止过度激活）。</w:t>
      </w:r>
    </w:p>
    <w:p>
      <w:pPr>
        <w:ind w:firstLine="425"/>
      </w:pPr>
      <w:r>
        <w:t>在本系统中，Hill函数的输入信号被定义为分子层网络密度和细胞层聚类系数的均值，输出为群体层SIS模型的感染率参数β。信号值在0到1之间变化，对应的β值在0.01（几乎无传播）到0.20（显著传播）之间映射。Hill系数设定为2，半饱和常数设定为0.3，这意味着当网络信号达到0.3时，β恰好达到最大值和最小值的中间点，此时系统对信号的变化最为敏感。</w:t>
      </w:r>
    </w:p>
    <w:p>
      <w:pPr>
        <w:ind w:firstLine="425"/>
      </w:pPr>
      <w:r>
        <w:t>这种跨尺度映射方式的生物学合理性在于：分子层网络的连通程度（密度和聚类系数）可以理解为分子信号在细胞内传递的"效率"。当分子网络高度互联时，一个基因的异常表达更容易通过网络传播影响其他基因，这在宏观层面上可以类比为更高的"传播率"。Hill函数将这种类比从直觉上升为定量模型，使得从分子层观测到的网络特征能够以明确的数学关系转化为群体层模型的参数输入。</w:t>
      </w:r>
    </w:p>
    <w:p>
      <w:r>
        <w:br w:type="page"/>
      </w:r>
    </w:p>
    <w:p>
      <w:pPr>
        <w:pStyle w:val="Heading1"/>
      </w:pPr>
      <w:r>
        <w:t>七、其他分析方法</w:t>
      </w:r>
    </w:p>
    <w:p>
      <w:pPr>
        <w:pStyle w:val="Heading2"/>
      </w:pPr>
      <w:r>
        <w:t>7.1  通路活性评分</w:t>
      </w:r>
    </w:p>
    <w:p>
      <w:pPr>
        <w:ind w:firstLine="425"/>
      </w:pPr>
      <w:r>
        <w:t>除了前述的通路影响力评分之外，系统还提供了基于基因集变异分析（GSVA）思想的通路活性评分功能。两者的区别在于：影响力评分是一个"通路级别"的单一分数，用于比较不同通路的相对重要性；而GSVA活性评分是一个"通路×样本"的矩阵，为每个样本独立计算每条通路的活性水平，从而可以进一步分析通路活性在不同临床分组之间的差异。</w:t>
      </w:r>
    </w:p>
    <w:p>
      <w:pPr>
        <w:ind w:firstLine="425"/>
      </w:pPr>
      <w:r>
        <w:t>活性评分的计算过程相对直接：首先对基因表达矩阵按基因进行Z-score标准化，消除不同基因之间表达量级的差异；然后对每个样本，取通路所含基因的标准化表达均值作为该通路在该样本中的活性评分。得到活性矩阵后，即可按临床变量将样本分组，对每条通路进行统计检验（两组时采用t检验，三组以上采用方差分析），并通过Benjamini-Hochberg方法进行多重检验校正，以控制错误发现率。</w:t>
      </w:r>
    </w:p>
    <w:p>
      <w:pPr>
        <w:pStyle w:val="Heading2"/>
      </w:pPr>
      <w:r>
        <w:t>7.2  加权基因共表达网络分析</w:t>
      </w:r>
    </w:p>
    <w:p>
      <w:pPr>
        <w:ind w:firstLine="425"/>
      </w:pPr>
      <w:r>
        <w:t>加权基因共表达网络分析（WGCNA）是一种系统性地识别基因共表达模块的方法。其核心思想是：功能相关的基因往往呈现协调一致的表达模式，即在某些样本中同时上调、在另一些样本中同时下调。通过识别这些共表达模块，可以将数以万计的基因归纳为若干功能模块，大大降低分析的维度，同时揭示基因之间的功能组织关系。</w:t>
      </w:r>
    </w:p>
    <w:p>
      <w:pPr>
        <w:ind w:firstLine="425"/>
      </w:pPr>
      <w:r>
        <w:t>WGCNA的一个关键技术创新是"软阈值"（soft thresholding）的引入。传统的共表达网络通常采用硬阈值——当两个基因的相关系数超过某个阈值时建边，否则不建边。这种二值化处理丢失了相关性强度的信息。WGCNA则将相关系数取绝对值后升幂，即w=|r|^β，使得高相关性的基因对获得接近1的连接权重，而低相关性的基因对获得接近0的权重，但不会被完全截断。幂参数β的选择遵循无标度拓扑准则，即选择使网络的连接度分布近似幂律分布的最小β值。</w:t>
      </w:r>
    </w:p>
    <w:p>
      <w:pPr>
        <w:ind w:firstLine="425"/>
      </w:pPr>
      <w:r>
        <w:t>在此基础上，WGCNA计算拓扑重叠矩阵（TOM）来衡量两个基因之间的网络距离。TOM综合了两个基因的直接连接强度以及它们共同邻居的连接模式，因此比单纯的成对相关性更加稳健，不容易受到单个弱连接的随机波动的影响。基于TOM距离矩阵进行层次聚类，再通过动态剪切算法识别出具有明确边界的共表达模块。每个模块用一个"模块特征基因"（取模块内表达矩阵的第一主成分）来代表其整体表达趋势，便于后续与临床性状进行关联分析。</w:t>
      </w:r>
    </w:p>
    <w:p>
      <w:pPr>
        <w:pStyle w:val="Heading2"/>
      </w:pPr>
      <w:r>
        <w:t>7.3  SIS传播动力学模型</w:t>
      </w:r>
    </w:p>
    <w:p>
      <w:pPr>
        <w:ind w:firstLine="425"/>
      </w:pPr>
      <w:r>
        <w:t>SIS模型是传染病数学建模中的经典框架，描述了一种没有免疫的感染过程：个体在"易感"和"感染"两个状态之间反复转换。在网络化的SIS模型中，传播过程发生在一个具有特定拓扑结构的接触网络上，每个节点代表一个个体，边代表个体之间的接触关系。在每个离散时间步中，每个感染节点以恢复率γ回到易感状态，同时每个易感节点根据其感染邻居的数量和感染率β面临被感染的风险。</w:t>
      </w:r>
    </w:p>
    <w:p>
      <w:pPr>
        <w:ind w:firstLine="425"/>
      </w:pPr>
      <w:r>
        <w:t>本系统中的接触网络采用随机块模型生成，这是一种能够产生具有社区结构的网络模型。通过分别设定社区内和社区间的连接概率，可以控制网络的模块化程度。社区结构的存在使得传播动力学呈现出更加丰富的行为：感染可能在某个社区内部快速蔓延，但跨社区的传播则受到社区间稀疏连接的限制，形成局域化的爆发模式。</w:t>
      </w:r>
    </w:p>
    <w:p>
      <w:pPr>
        <w:ind w:firstLine="425"/>
      </w:pPr>
      <w:r>
        <w:t>SIS模型的一个重要理论预测是传播阈值的存在：当感染率与恢复率之比β/γ低于某个临界值时，感染会自然消亡；高于临界值时，感染在群体中持久存在，达到一个稳态感染比例。这个临界阈值与网络的拓扑结构密切相关——在异质性强的网络（度分布方差大的网络）中，传播阈值更低，意味着感染更容易持久存在。系统通过可视化感染密度随时间的变化曲线，帮助用户直观地观察不同参数设定下的传播动态行为。</w:t>
      </w:r>
    </w:p>
    <w:p>
      <w:pPr>
        <w:pStyle w:val="Heading2"/>
      </w:pPr>
      <w:r>
        <w:t>7.4  社区检测</w:t>
      </w:r>
    </w:p>
    <w:p>
      <w:pPr>
        <w:ind w:firstLine="425"/>
      </w:pPr>
      <w:r>
        <w:t>在复杂网络中，节点往往不是均匀分布的，而是自然地聚集成若干"社区"或"模块"——社区内部的节点之间连接紧密，而不同社区之间的连接相对稀疏。识别网络中的社区结构对于理解网络的功能组织具有重要意义：在生物网络中，一个社区往往对应一个功能模块或一条生物学通路；在社交网络中，一个社区可能对应一个紧密的社交圈。</w:t>
      </w:r>
    </w:p>
    <w:p>
      <w:pPr>
        <w:ind w:firstLine="425"/>
      </w:pPr>
      <w:r>
        <w:t>本系统采用Louvain算法进行社区检测。该算法的核心思想是通过贪心策略最大化网络模块度Q。模块度Q衡量的是网络实际的社区划分质量与随机网络期望的差异：如果社区内部的实际边数显著多于随机网络中的期望边数，则Q值较高，说明社区结构是网络的真实特征。Louvain算法通过迭代地将节点移入能最大化Q增量的社区，并逐步合并小社区，能够在线性时间复杂度内处理大规模网络，适用于本系统中涉及的数百到数千节点规模的网络。</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20" w:lineRule="auto" w:after="1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