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Machine-Executable Provenance Operator for Medication-Exposure Phenotyping Across Electronic Health Record Representations</w:t>
      </w:r>
    </w:p>
    <w:p>
      <w:pPr>
        <w:jc w:val="center"/>
      </w:pPr>
      <w:r>
        <w:rPr>
          <w:b/>
        </w:rPr>
        <w:t>Article type:</w:t>
      </w:r>
      <w:r>
        <w:t xml:space="preserve"> Research Paper</w:t>
      </w:r>
      <w:r>
        <w:br/>
      </w:r>
      <w:r/>
      <w:r>
        <w:rPr>
          <w:b/>
        </w:rPr>
        <w:t>Short title:</w:t>
      </w:r>
      <w:r>
        <w:t xml:space="preserve"> Executable Medication-Exposure Provenance</w:t>
      </w:r>
    </w:p>
    <w:p>
      <w:pPr>
        <w:jc w:val="center"/>
      </w:pPr>
      <w:r>
        <w:t>Jiajun Luo, PhD¹˒²,#</w:t>
      </w:r>
      <w:r>
        <w:br/>
      </w:r>
      <w:r>
        <w:t>Qinglong Chen, MSc³,#</w:t>
      </w:r>
      <w:r>
        <w:br/>
      </w:r>
      <w:r>
        <w:t>Jing Liu, MSc³,#</w:t>
      </w:r>
      <w:r>
        <w:br/>
      </w:r>
      <w:r>
        <w:t>Fanghui Lu, PhD³,†</w:t>
      </w:r>
      <w:r>
        <w:br/>
      </w:r>
      <w:r>
        <w:t>Xiaolong Liang, MD, PhD¹,†</w:t>
      </w:r>
    </w:p>
    <w:p>
      <w:pPr>
        <w:pStyle w:val="Heading1"/>
        <w:keepNext/>
      </w:pPr>
      <w:r>
        <w:t>Affiliations</w:t>
      </w:r>
    </w:p>
    <w:p>
      <w:r>
        <w:t>¹ Department of Gastrointestinal Surgery, The First Affiliated Hospital of Chongqing Medical University, Chongqing 400016, China</w:t>
      </w:r>
      <w:r>
        <w:br/>
      </w:r>
      <w:r>
        <w:t>² Molecular Oncology Laboratory, Department of Orthopedic Surgery and Rehabilitation Medicine, University of Chicago Medical Center, Chicago, Illinois, USA</w:t>
      </w:r>
      <w:r>
        <w:br/>
      </w:r>
      <w:r>
        <w:t>³ Department of Cancer Center, The Second Affiliated Hospital of Chongqing Medical University, Chongqing, China</w:t>
      </w:r>
    </w:p>
    <w:p>
      <w:pPr>
        <w:pStyle w:val="Heading1"/>
        <w:keepNext/>
      </w:pPr>
      <w:r>
        <w:t>Author notes</w:t>
      </w:r>
    </w:p>
    <w:p>
      <w:pPr>
        <w:pStyle w:val="Heading1"/>
        <w:keepNext/>
      </w:pPr>
      <w:r>
        <w:t>These authors contributed equally: Jiajun Luo, Qinglong Chen, and Jing Liu.</w:t>
      </w:r>
    </w:p>
    <w:p>
      <w:r>
        <w:t>† Joint corresponding authors: Fanghui Lu and Xiaolong Liang.</w:t>
      </w:r>
    </w:p>
    <w:p>
      <w:pPr>
        <w:pStyle w:val="Heading1"/>
        <w:keepNext/>
      </w:pPr>
      <w:r>
        <w:t>Corresponding authors</w:t>
      </w:r>
    </w:p>
    <w:p>
      <w:r>
        <w:rPr>
          <w:b/>
        </w:rPr>
        <w:t>Xiaolong Liang, MD, PhD</w:t>
      </w:r>
      <w:r/>
      <w:r>
        <w:br/>
      </w:r>
      <w:r>
        <w:t>Department of Gastrointestinal Surgery</w:t>
      </w:r>
      <w:r>
        <w:br/>
      </w:r>
      <w:r>
        <w:t>The First Affiliated Hospital of Chongqing Medical University</w:t>
      </w:r>
      <w:r>
        <w:br/>
      </w:r>
      <w:r>
        <w:t>Chongqing 400016, China</w:t>
      </w:r>
      <w:r>
        <w:br/>
      </w:r>
      <w:r>
        <w:t>Email: 204951@hospital.cqmu.edu.cn</w:t>
      </w:r>
    </w:p>
    <w:p>
      <w:r>
        <w:rPr>
          <w:b/>
        </w:rPr>
        <w:t>Fanghui Lu, PhD</w:t>
      </w:r>
      <w:r/>
      <w:r>
        <w:br/>
      </w:r>
      <w:r>
        <w:t>Department of Cancer Center</w:t>
      </w:r>
      <w:r>
        <w:br/>
      </w:r>
      <w:r>
        <w:t>The Second Affiliated Hospital of Chongqing Medical University</w:t>
      </w:r>
      <w:r>
        <w:br/>
      </w:r>
      <w:r>
        <w:t>Chongqing, China</w:t>
      </w:r>
      <w:r>
        <w:br/>
      </w:r>
      <w:r>
        <w:t>Email: lufh@cqmu.edu.cn</w:t>
      </w:r>
    </w:p>
    <w:p>
      <w:pPr>
        <w:pStyle w:val="Heading1"/>
        <w:keepNext/>
      </w:pPr>
      <w:r>
        <w:t>Manuscript counts</w:t>
      </w:r>
    </w:p>
    <w:p>
      <w:pPr>
        <w:pStyle w:val="ListBullet"/>
        <w:spacing w:after="40"/>
      </w:pPr>
      <w:r>
        <w:t>Abstract: 243 words</w:t>
      </w:r>
    </w:p>
    <w:p>
      <w:pPr>
        <w:pStyle w:val="ListBullet"/>
        <w:spacing w:after="40"/>
      </w:pPr>
      <w:r>
        <w:t>Main text (Introduction through Conclusion): 4134 words</w:t>
      </w:r>
    </w:p>
    <w:p>
      <w:pPr>
        <w:pStyle w:val="ListBullet"/>
        <w:spacing w:after="40"/>
      </w:pPr>
      <w:r>
        <w:t>References: 42</w:t>
      </w:r>
    </w:p>
    <w:p>
      <w:pPr>
        <w:pStyle w:val="ListBullet"/>
        <w:spacing w:after="40"/>
      </w:pPr>
      <w:r>
        <w:t>Word tables: 3 (Statement of Significance and numbered Tables 1–2)</w:t>
      </w:r>
    </w:p>
    <w:p>
      <w:pPr>
        <w:pStyle w:val="ListBullet"/>
        <w:spacing w:after="40"/>
      </w:pPr>
      <w:r>
        <w:t>Main figures: 5</w:t>
      </w:r>
    </w:p>
    <w:p>
      <w:pPr>
        <w:pStyle w:val="ListBullet"/>
        <w:spacing w:after="40"/>
      </w:pPr>
      <w:r>
        <w:t>Supplementary file: 1</w:t>
      </w:r>
    </w:p>
    <w:p>
      <w:pPr>
        <w:pStyle w:val="Heading1"/>
        <w:keepNext/>
      </w:pPr>
      <w:r>
        <w:t>CRediT authorship contribution statement</w:t>
      </w:r>
    </w:p>
    <w:p>
      <w:r>
        <w:t>Jiajun Luo: Conceptualization, Methodology, Software, Formal analysis, Data curation, Visualization, Writing – original draft. Qinglong Chen: Methodology, Validation, Investigation, Writing – review and editing. Jing Liu: Validation, Investigation, Writing – review and editing. Fanghui Lu: Conceptualization, Supervision, Project administration, Writing – review and editing. Xiaolong Liang: Conceptualization, Supervision, Project administration, Writing – review and editing.</w:t>
      </w:r>
    </w:p>
    <w:p>
      <w:pPr>
        <w:pStyle w:val="Heading1"/>
        <w:keepNext/>
      </w:pPr>
      <w:r>
        <w:t>Funding</w:t>
      </w:r>
    </w:p>
    <w:p>
      <w:r>
        <w:t>This work was supported by the National Natural Science Foundation of China Youth Program (grant 82403569) and the Chongqing Postdoctoral Special Science Foundation (grant 2024CQBSHTB3146). The funders had no role in study design; data analysis or interpretation; preparation of the manuscript; or the decision to submit.</w:t>
      </w:r>
    </w:p>
    <w:p>
      <w:pPr>
        <w:pStyle w:val="Heading1"/>
        <w:keepNext/>
      </w:pPr>
      <w:r>
        <w:t>Declaration of competing interest</w:t>
      </w:r>
    </w:p>
    <w:p>
      <w:r>
        <w:t>The authors declare that they have no known competing financial interests or personal relationships that could have appeared to influence the work reported in this paper.</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67A"/>
        <w:sz w:val="16"/>
      </w:rPr>
      <w:t>EXECUTABLE MEDICATION-EXPOSURE PROVENANCE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1E6F74"/>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266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Machine-Executable Provenance Operator for Medication-Exposure Phenotyping Across Electronic Health Record Representations</dc:title>
  <dc:subject>Journal of Biomedical Informatics submission</dc:subject>
  <dc:creator>Jiajun Luo; Qinglong Chen; Jing Liu; Fanghui Lu; Xiaolong Liang</dc:creator>
  <cp:keywords>medication exposure; provenance; EHR; FHIR; OMOP</cp:keywords>
  <dc:description>generated by python-docx</dc:description>
  <cp:lastModifiedBy/>
  <cp:revision>1</cp:revision>
  <dcterms:created xsi:type="dcterms:W3CDTF">2013-12-23T23:15:00Z</dcterms:created>
  <dcterms:modified xsi:type="dcterms:W3CDTF">2013-12-23T23:15:00Z</dcterms:modified>
  <cp:category/>
</cp:coreProperties>
</file>