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76F422" w14:textId="77777777" w:rsidR="0066571D" w:rsidRDefault="00000000">
      <w:pPr>
        <w:spacing w:after="240"/>
        <w:jc w:val="center"/>
        <w:rPr>
          <w:lang w:eastAsia="zh-CN"/>
        </w:rPr>
      </w:pPr>
      <w:r>
        <w:rPr>
          <w:rFonts w:ascii="SimHei" w:eastAsia="SimHei" w:hAnsi="SimHei"/>
          <w:b/>
          <w:sz w:val="32"/>
          <w:lang w:eastAsia="zh-CN"/>
        </w:rPr>
        <w:t>脑机接口外设</w:t>
      </w:r>
    </w:p>
    <w:p w14:paraId="4A807F56" w14:textId="53FAF633" w:rsidR="0066571D" w:rsidRDefault="00504944">
      <w:pPr>
        <w:spacing w:line="360" w:lineRule="auto"/>
        <w:ind w:firstLineChars="200" w:firstLine="480"/>
        <w:rPr>
          <w:lang w:eastAsia="zh-CN"/>
        </w:rPr>
      </w:pPr>
      <w:r w:rsidRPr="00504944">
        <w:rPr>
          <w:lang w:eastAsia="zh-CN"/>
        </w:rPr>
        <w:t>脑机接口（brain-computer interface, BCI）的核心读写设备负责采集神经信号或施加刺激，而真正把神经活动转化为可用功能的，是与之相连的外部设备——本章统称为"外设"。外设承接读写设备输出的信号，也可反过来为其提供输入</w:t>
      </w:r>
      <w:r>
        <w:rPr>
          <w:lang w:eastAsia="zh-CN"/>
        </w:rPr>
        <w:t>，从而实现信息呈现、物理执行、感觉传递和环境适配等功能。因此，终端的呈现粒度</w:t>
      </w:r>
      <w:r w:rsidR="00B00D82">
        <w:rPr>
          <w:rFonts w:hint="eastAsia"/>
          <w:lang w:eastAsia="zh-CN"/>
        </w:rPr>
        <w:t>、</w:t>
      </w:r>
      <w:r>
        <w:rPr>
          <w:lang w:eastAsia="zh-CN"/>
        </w:rPr>
        <w:t>采集设备的带宽与支撑装置的介入程度</w:t>
      </w:r>
      <w:r w:rsidR="008468A8">
        <w:rPr>
          <w:rFonts w:hint="eastAsia"/>
          <w:lang w:eastAsia="zh-CN"/>
        </w:rPr>
        <w:t>直接决定</w:t>
      </w:r>
      <w:r>
        <w:rPr>
          <w:lang w:eastAsia="zh-CN"/>
        </w:rPr>
        <w:t>了神经读写功能的上限。</w:t>
      </w:r>
    </w:p>
    <w:p w14:paraId="3EA1EEEB" w14:textId="4826EF61" w:rsidR="0066571D" w:rsidRDefault="00000000">
      <w:pPr>
        <w:spacing w:line="360" w:lineRule="auto"/>
        <w:ind w:firstLineChars="200" w:firstLine="480"/>
        <w:rPr>
          <w:lang w:eastAsia="zh-CN"/>
        </w:rPr>
      </w:pPr>
      <w:r>
        <w:rPr>
          <w:lang w:eastAsia="zh-CN"/>
        </w:rPr>
        <w:t>本章将外设分为三类：呈现终端，执行设备和传感与刺激设备。呈现终端把解码结果转为文字、语音和虚拟形象等，并将</w:t>
      </w:r>
      <w:r w:rsidR="00DA03CC">
        <w:rPr>
          <w:rFonts w:hint="eastAsia"/>
          <w:lang w:eastAsia="zh-CN"/>
        </w:rPr>
        <w:t>它</w:t>
      </w:r>
      <w:r>
        <w:rPr>
          <w:lang w:eastAsia="zh-CN"/>
        </w:rPr>
        <w:t>们接入计算机与平板；执行设备把运动意图转换为机械动作</w:t>
      </w:r>
      <w:r w:rsidR="00B00D82">
        <w:rPr>
          <w:rFonts w:hint="eastAsia"/>
          <w:lang w:eastAsia="zh-CN"/>
        </w:rPr>
        <w:t>、</w:t>
      </w:r>
      <w:r>
        <w:rPr>
          <w:lang w:eastAsia="zh-CN"/>
        </w:rPr>
        <w:t>肌肉收缩或脊髓刺激；传感与刺激控制设备把接触、压力与图像等多模态信息转换为中枢或外周的神经刺激，从而恢复或创造感官体验。上述外设广泛存在于侵入式与非侵入式脑机接口的系统当中，本章按照是否需要手术</w:t>
      </w:r>
      <w:r>
        <w:rPr>
          <w:vertAlign w:val="superscript"/>
          <w:lang w:eastAsia="zh-CN"/>
        </w:rPr>
        <w:t>[1]</w:t>
      </w:r>
      <w:r>
        <w:rPr>
          <w:lang w:eastAsia="zh-CN"/>
        </w:rPr>
        <w:t>来划分两类脑机接口。</w:t>
      </w:r>
    </w:p>
    <w:p w14:paraId="65577DB1" w14:textId="77777777" w:rsidR="0066571D" w:rsidRDefault="00000000">
      <w:pPr>
        <w:spacing w:line="360" w:lineRule="auto"/>
        <w:ind w:firstLineChars="200" w:firstLine="480"/>
        <w:rPr>
          <w:lang w:eastAsia="zh-CN"/>
        </w:rPr>
      </w:pPr>
      <w:r>
        <w:rPr>
          <w:lang w:eastAsia="zh-CN"/>
        </w:rPr>
        <w:t>侵入式脑机接口及其外设已在小样本中实现了长期家庭使用</w:t>
      </w:r>
      <w:r>
        <w:rPr>
          <w:vertAlign w:val="superscript"/>
          <w:lang w:eastAsia="zh-CN"/>
        </w:rPr>
        <w:t>[2–6]</w:t>
      </w:r>
      <w:r>
        <w:rPr>
          <w:lang w:eastAsia="zh-CN"/>
        </w:rPr>
        <w:t>，而非侵入式脑机接口及其外设在卒中上肢康复上积累了随机对照证据，在信息选择上有少量长期家庭使用记录，在脑状态反馈上已形成消费级产品，但效果证据仍有限</w:t>
      </w:r>
      <w:r>
        <w:rPr>
          <w:vertAlign w:val="superscript"/>
          <w:lang w:eastAsia="zh-CN"/>
        </w:rPr>
        <w:t>[7–19]</w:t>
      </w:r>
      <w:r>
        <w:rPr>
          <w:lang w:eastAsia="zh-CN"/>
        </w:rPr>
        <w:t>。</w:t>
      </w:r>
    </w:p>
    <w:p w14:paraId="687DE4B6" w14:textId="77777777" w:rsidR="0066571D" w:rsidRDefault="00000000">
      <w:pPr>
        <w:spacing w:before="280" w:after="160"/>
        <w:rPr>
          <w:lang w:eastAsia="zh-CN"/>
        </w:rPr>
      </w:pPr>
      <w:r>
        <w:rPr>
          <w:rFonts w:ascii="SimHei" w:eastAsia="SimHei" w:hAnsi="SimHei"/>
          <w:b/>
          <w:sz w:val="28"/>
          <w:lang w:eastAsia="zh-CN"/>
        </w:rPr>
        <w:t>（一）侵入式脑机接口外设</w:t>
      </w:r>
    </w:p>
    <w:p w14:paraId="40BC0C29" w14:textId="00C4A73F" w:rsidR="0066571D" w:rsidRDefault="00000000">
      <w:pPr>
        <w:spacing w:line="360" w:lineRule="auto"/>
        <w:ind w:firstLineChars="200" w:firstLine="480"/>
        <w:rPr>
          <w:lang w:eastAsia="zh-CN"/>
        </w:rPr>
      </w:pPr>
      <w:r>
        <w:rPr>
          <w:lang w:eastAsia="zh-CN"/>
        </w:rPr>
        <w:t>侵入式脑机接口能在颅内特定区域读写神经信号。显示器、拼写终端、语音合成器等外设能将相关脑区的神经信号转化为文字、声音或数字操作，实现通信功能；机械臂、手部支具和刺激设备能将运动意图转化为外部动作，或作用于用户自身的肌肉与脊髓通路，实现物理执行与运动功能的恢复</w:t>
      </w:r>
      <w:r w:rsidR="00B04E1D" w:rsidRPr="00B04E1D">
        <w:rPr>
          <w:vertAlign w:val="superscript"/>
          <w:lang w:eastAsia="zh-CN"/>
        </w:rPr>
        <w:t>[2,4]</w:t>
      </w:r>
      <w:r>
        <w:rPr>
          <w:lang w:eastAsia="zh-CN"/>
        </w:rPr>
        <w:t>；摄像机、传感器和刺激器等能将环境信息编码为神经刺激，为人工触觉和人工视觉提供输入信号，实现感觉的输入或</w:t>
      </w:r>
      <w:r w:rsidR="00AE45D1">
        <w:rPr>
          <w:rFonts w:hint="eastAsia"/>
          <w:lang w:eastAsia="zh-CN"/>
        </w:rPr>
        <w:t>感觉</w:t>
      </w:r>
      <w:r>
        <w:rPr>
          <w:rFonts w:hint="eastAsia"/>
          <w:lang w:eastAsia="zh-CN"/>
        </w:rPr>
        <w:t>反</w:t>
      </w:r>
      <w:r>
        <w:rPr>
          <w:lang w:eastAsia="zh-CN"/>
        </w:rPr>
        <w:t>馈。</w:t>
      </w:r>
      <w:r>
        <w:rPr>
          <w:vertAlign w:val="superscript"/>
          <w:lang w:eastAsia="zh-CN"/>
        </w:rPr>
        <w:t>[3,20,21]</w:t>
      </w:r>
      <w:r>
        <w:rPr>
          <w:lang w:eastAsia="zh-CN"/>
        </w:rPr>
        <w:t xml:space="preserve"> 当前，部分系统已实现长期人体使用或获得特定适应证的监管批准，然而，大量侵入式脑机接口系统的表现仍来自小样本或早期临床研究。</w:t>
      </w:r>
      <w:r>
        <w:rPr>
          <w:vertAlign w:val="superscript"/>
          <w:lang w:eastAsia="zh-CN"/>
        </w:rPr>
        <w:t>[2–4,22]</w:t>
      </w:r>
    </w:p>
    <w:p w14:paraId="092B45E8" w14:textId="77777777" w:rsidR="0066571D" w:rsidRDefault="00000000">
      <w:pPr>
        <w:spacing w:before="200" w:after="120"/>
        <w:rPr>
          <w:lang w:eastAsia="zh-CN"/>
        </w:rPr>
      </w:pPr>
      <w:r>
        <w:rPr>
          <w:rFonts w:ascii="SimHei" w:eastAsia="SimHei" w:hAnsi="SimHei"/>
          <w:b/>
          <w:lang w:eastAsia="zh-CN"/>
        </w:rPr>
        <w:t>1. 文字与语音终端：把神经活动转换为语言</w:t>
      </w:r>
    </w:p>
    <w:p w14:paraId="5C2593EB" w14:textId="77777777" w:rsidR="0066571D" w:rsidRDefault="00000000">
      <w:pPr>
        <w:spacing w:line="360" w:lineRule="auto"/>
        <w:ind w:firstLineChars="200" w:firstLine="480"/>
        <w:rPr>
          <w:lang w:eastAsia="zh-CN"/>
        </w:rPr>
      </w:pPr>
      <w:r>
        <w:rPr>
          <w:lang w:eastAsia="zh-CN"/>
        </w:rPr>
        <w:lastRenderedPageBreak/>
        <w:t>卒中、肌萎缩侧索硬化（amyotrophic lateral sclerosis，ALS）、脑干损伤等患者难以稳定地说和写</w:t>
      </w:r>
      <w:r>
        <w:rPr>
          <w:vertAlign w:val="superscript"/>
          <w:lang w:eastAsia="zh-CN"/>
        </w:rPr>
        <w:t>[23–25]</w:t>
      </w:r>
      <w:r>
        <w:rPr>
          <w:lang w:eastAsia="zh-CN"/>
        </w:rPr>
        <w:t>。语言与通信外设由此承担两类任务：第一类是把交流意图转化为文字、声音或面部动作；第二类是把神经输出转换为光标、点击或键盘指令，将患者接入数字环境。</w:t>
      </w:r>
    </w:p>
    <w:p w14:paraId="28A898E1" w14:textId="77777777" w:rsidR="0066571D" w:rsidRDefault="00000000">
      <w:pPr>
        <w:spacing w:line="360" w:lineRule="auto"/>
        <w:ind w:firstLineChars="200" w:firstLine="480"/>
        <w:rPr>
          <w:lang w:eastAsia="zh-CN"/>
        </w:rPr>
      </w:pPr>
      <w:r>
        <w:rPr>
          <w:lang w:eastAsia="zh-CN"/>
        </w:rPr>
        <w:t>交流意图常被转换成三种形式：离散的字符或单词；声音与口面部动作等连续参数；光标与点击等控制指令。由此，外设可被分为三层：把控制指令翻译成操作系统能识别的输入的映射层；负责显示和发声的呈现终端；整个系统的部署环境</w:t>
      </w:r>
      <w:r>
        <w:rPr>
          <w:vertAlign w:val="superscript"/>
          <w:lang w:eastAsia="zh-CN"/>
        </w:rPr>
        <w:t>[26,27]</w:t>
      </w:r>
      <w:r>
        <w:rPr>
          <w:lang w:eastAsia="zh-CN"/>
        </w:rPr>
        <w:t>。</w:t>
      </w:r>
    </w:p>
    <w:p w14:paraId="66FDC8E7" w14:textId="77777777" w:rsidR="0066571D" w:rsidRDefault="00000000">
      <w:pPr>
        <w:spacing w:before="120" w:after="80"/>
        <w:rPr>
          <w:lang w:eastAsia="zh-CN"/>
        </w:rPr>
      </w:pPr>
      <w:r>
        <w:rPr>
          <w:rFonts w:ascii="SimHei" w:eastAsia="SimHei" w:hAnsi="SimHei"/>
          <w:b/>
          <w:lang w:eastAsia="zh-CN"/>
        </w:rPr>
        <w:t>1.1 呈现终端：展示文字和语音</w:t>
      </w:r>
    </w:p>
    <w:p w14:paraId="3111259A" w14:textId="18A2DB60" w:rsidR="0066571D" w:rsidRDefault="00000000">
      <w:pPr>
        <w:spacing w:line="360" w:lineRule="auto"/>
        <w:ind w:firstLineChars="200" w:firstLine="480"/>
        <w:rPr>
          <w:lang w:eastAsia="zh-CN"/>
        </w:rPr>
      </w:pPr>
      <w:r>
        <w:rPr>
          <w:lang w:eastAsia="zh-CN"/>
        </w:rPr>
        <w:t>Willett 等的手写系统把字符流送入文字显示终端，在线解码速度达到每分钟90字符</w:t>
      </w:r>
      <w:r>
        <w:rPr>
          <w:vertAlign w:val="superscript"/>
          <w:lang w:eastAsia="zh-CN"/>
        </w:rPr>
        <w:t>[28]</w:t>
      </w:r>
      <w:r>
        <w:rPr>
          <w:lang w:eastAsia="zh-CN"/>
        </w:rPr>
        <w:t>；Metzger 等的代码词拼写界面接收的是字母序列，再由终端拼成句子</w:t>
      </w:r>
      <w:r>
        <w:rPr>
          <w:vertAlign w:val="superscript"/>
          <w:lang w:eastAsia="zh-CN"/>
        </w:rPr>
        <w:t>[29]</w:t>
      </w:r>
      <w:r>
        <w:rPr>
          <w:lang w:eastAsia="zh-CN"/>
        </w:rPr>
        <w:t>；Willett 等的大词表系统直接在终端屏幕上展示完整的词语，可实现每分钟 62 词的解码速度</w:t>
      </w:r>
      <w:r w:rsidR="003354B8" w:rsidRPr="003354B8">
        <w:rPr>
          <w:vertAlign w:val="superscript"/>
          <w:lang w:eastAsia="zh-CN"/>
        </w:rPr>
        <w:t>[24]</w:t>
      </w:r>
      <w:r>
        <w:rPr>
          <w:lang w:eastAsia="zh-CN"/>
        </w:rPr>
        <w:t>；在 Qian 等的系统中，显示终端接收音节与声调的解码结果，经语言模型消除歧义后显示对应汉字，该研究的参与者是语言功能正常、因术前评估接受颅内电极监测的癫痫患者</w:t>
      </w:r>
      <w:r>
        <w:rPr>
          <w:vertAlign w:val="superscript"/>
          <w:lang w:eastAsia="zh-CN"/>
        </w:rPr>
        <w:t>[30]</w:t>
      </w:r>
      <w:r>
        <w:rPr>
          <w:lang w:eastAsia="zh-CN"/>
        </w:rPr>
        <w:t>。同一组神经信号可以并行驱动多个终端：在 Metzger 等的系统中，解码结果会被文字显示器呈现，同时经由个性化语音合成器转换为声音，还会生成虚拟面部模型。文字终端的中位输出速度为每分钟 78 词，语音合成器使用</w:t>
      </w:r>
      <w:r w:rsidR="0042220B">
        <w:rPr>
          <w:rFonts w:hint="eastAsia"/>
          <w:lang w:eastAsia="zh-CN"/>
        </w:rPr>
        <w:t>患者</w:t>
      </w:r>
      <w:r>
        <w:rPr>
          <w:lang w:eastAsia="zh-CN"/>
        </w:rPr>
        <w:t>患病前的录音进行个性化训练</w:t>
      </w:r>
      <w:r>
        <w:rPr>
          <w:vertAlign w:val="superscript"/>
          <w:lang w:eastAsia="zh-CN"/>
        </w:rPr>
        <w:t>[23]</w:t>
      </w:r>
      <w:r>
        <w:rPr>
          <w:lang w:eastAsia="zh-CN"/>
        </w:rPr>
        <w:t>。更进一步，终端在反馈即时性与语言适配上分化：</w:t>
      </w:r>
      <w:proofErr w:type="spellStart"/>
      <w:r>
        <w:rPr>
          <w:lang w:eastAsia="zh-CN"/>
        </w:rPr>
        <w:t>Wairagkar</w:t>
      </w:r>
      <w:proofErr w:type="spellEnd"/>
      <w:r>
        <w:rPr>
          <w:lang w:eastAsia="zh-CN"/>
        </w:rPr>
        <w:t xml:space="preserve"> 等的实时语音合成器把输出变为即时听觉反馈</w:t>
      </w:r>
      <w:r>
        <w:rPr>
          <w:vertAlign w:val="superscript"/>
          <w:lang w:eastAsia="zh-CN"/>
        </w:rPr>
        <w:t>[31]</w:t>
      </w:r>
      <w:r>
        <w:rPr>
          <w:lang w:eastAsia="zh-CN"/>
        </w:rPr>
        <w:t>，Littlejohn 等的流式语音终端把从提示到语音启动的中位延迟压到 1.67 秒</w:t>
      </w:r>
      <w:r>
        <w:rPr>
          <w:vertAlign w:val="superscript"/>
          <w:lang w:eastAsia="zh-CN"/>
        </w:rPr>
        <w:t>[32]</w:t>
      </w:r>
      <w:r>
        <w:rPr>
          <w:lang w:eastAsia="zh-CN"/>
        </w:rPr>
        <w:t>，Silva 等的双语文字界面无需用户预先选择语言，就可将解码结果以相应语言显示出来</w:t>
      </w:r>
      <w:r>
        <w:rPr>
          <w:vertAlign w:val="superscript"/>
          <w:lang w:eastAsia="zh-CN"/>
        </w:rPr>
        <w:t>[33]</w:t>
      </w:r>
      <w:r>
        <w:rPr>
          <w:lang w:eastAsia="zh-CN"/>
        </w:rPr>
        <w:t>。</w:t>
      </w:r>
    </w:p>
    <w:p w14:paraId="79DC5D0F" w14:textId="77777777" w:rsidR="0066571D" w:rsidRDefault="00000000">
      <w:pPr>
        <w:spacing w:before="120" w:after="80"/>
        <w:rPr>
          <w:lang w:eastAsia="zh-CN"/>
        </w:rPr>
      </w:pPr>
      <w:r>
        <w:rPr>
          <w:rFonts w:ascii="SimHei" w:eastAsia="SimHei" w:hAnsi="SimHei"/>
          <w:b/>
          <w:lang w:eastAsia="zh-CN"/>
        </w:rPr>
        <w:t>1.2 映射层：把低维输出接入标准输入</w:t>
      </w:r>
    </w:p>
    <w:p w14:paraId="15EAF9AB" w14:textId="1BBC0B94" w:rsidR="0066571D" w:rsidRDefault="00000000">
      <w:pPr>
        <w:spacing w:line="360" w:lineRule="auto"/>
        <w:ind w:firstLineChars="200" w:firstLine="480"/>
        <w:rPr>
          <w:lang w:eastAsia="zh-CN"/>
        </w:rPr>
      </w:pPr>
      <w:r>
        <w:rPr>
          <w:lang w:eastAsia="zh-CN"/>
        </w:rPr>
        <w:t>把神经输出接入现有设备的是一层映射</w:t>
      </w:r>
      <w:r w:rsidR="006F2209">
        <w:rPr>
          <w:rFonts w:hint="eastAsia"/>
          <w:lang w:eastAsia="zh-CN"/>
        </w:rPr>
        <w:t>层</w:t>
      </w:r>
      <w:r>
        <w:rPr>
          <w:lang w:eastAsia="zh-CN"/>
        </w:rPr>
        <w:t>，它能决定神经带宽覆盖的操作范围</w:t>
      </w:r>
      <w:r>
        <w:rPr>
          <w:vertAlign w:val="superscript"/>
          <w:lang w:eastAsia="zh-CN"/>
        </w:rPr>
        <w:t>[34]</w:t>
      </w:r>
      <w:r>
        <w:rPr>
          <w:lang w:eastAsia="zh-CN"/>
        </w:rPr>
        <w:t>。带宽较高时，连续光标配合屏幕键盘与点击指令可直接完成字符输入，</w:t>
      </w:r>
      <w:proofErr w:type="spellStart"/>
      <w:r>
        <w:rPr>
          <w:lang w:eastAsia="zh-CN"/>
        </w:rPr>
        <w:t>Pandarinath</w:t>
      </w:r>
      <w:proofErr w:type="spellEnd"/>
      <w:r>
        <w:rPr>
          <w:lang w:eastAsia="zh-CN"/>
        </w:rPr>
        <w:t xml:space="preserve"> 等的系统用</w:t>
      </w:r>
      <w:r w:rsidR="00BE5821">
        <w:rPr>
          <w:rFonts w:hint="eastAsia"/>
          <w:lang w:eastAsia="zh-CN"/>
        </w:rPr>
        <w:t>该</w:t>
      </w:r>
      <w:r>
        <w:rPr>
          <w:lang w:eastAsia="zh-CN"/>
        </w:rPr>
        <w:t>配置支持 3 名瘫痪参与者输入文字</w:t>
      </w:r>
      <w:r>
        <w:rPr>
          <w:vertAlign w:val="superscript"/>
          <w:lang w:eastAsia="zh-CN"/>
        </w:rPr>
        <w:t>[35]</w:t>
      </w:r>
      <w:r w:rsidR="00CE06E4">
        <w:rPr>
          <w:rFonts w:hint="eastAsia"/>
          <w:lang w:eastAsia="zh-CN"/>
        </w:rPr>
        <w:t>；</w:t>
      </w:r>
      <w:r>
        <w:rPr>
          <w:lang w:eastAsia="zh-CN"/>
        </w:rPr>
        <w:t>当神经输出只</w:t>
      </w:r>
      <w:r>
        <w:rPr>
          <w:lang w:eastAsia="zh-CN"/>
        </w:rPr>
        <w:lastRenderedPageBreak/>
        <w:t>能提供少量离散指令时，扫描界面可以依次突出选项，让一次确认指令对应多个选择。UMC Utrecht 团队（</w:t>
      </w:r>
      <w:proofErr w:type="spellStart"/>
      <w:r>
        <w:rPr>
          <w:lang w:eastAsia="zh-CN"/>
        </w:rPr>
        <w:t>Vansteensel</w:t>
      </w:r>
      <w:proofErr w:type="spellEnd"/>
      <w:r>
        <w:rPr>
          <w:lang w:eastAsia="zh-CN"/>
        </w:rPr>
        <w:t xml:space="preserve"> 等）的平板扫描拼写软件采用这一方式，1 名晚期肌萎缩侧索硬化参与者以约每分钟 2 个字母的速度实现了独立拼写</w:t>
      </w:r>
      <w:r>
        <w:rPr>
          <w:vertAlign w:val="superscript"/>
          <w:lang w:eastAsia="zh-CN"/>
        </w:rPr>
        <w:t>[36,37]</w:t>
      </w:r>
      <w:r>
        <w:rPr>
          <w:lang w:eastAsia="zh-CN"/>
        </w:rPr>
        <w:t xml:space="preserve">。Mitchell 等的 </w:t>
      </w:r>
      <w:proofErr w:type="spellStart"/>
      <w:r>
        <w:rPr>
          <w:lang w:eastAsia="zh-CN"/>
        </w:rPr>
        <w:t>Stentrode</w:t>
      </w:r>
      <w:proofErr w:type="spellEnd"/>
      <w:r>
        <w:rPr>
          <w:lang w:eastAsia="zh-CN"/>
        </w:rPr>
        <w:t xml:space="preserve"> 系统进一步提供了两种操作方式：使用眼动仪时，眼动仪移动光标、脑信号执行点击；不使用眼动仪时，扫描界面依次突出选项，脑信号在目标选项出现时完成选择</w:t>
      </w:r>
      <w:r>
        <w:rPr>
          <w:vertAlign w:val="superscript"/>
          <w:lang w:eastAsia="zh-CN"/>
        </w:rPr>
        <w:t>[38]</w:t>
      </w:r>
      <w:r>
        <w:rPr>
          <w:lang w:eastAsia="zh-CN"/>
        </w:rPr>
        <w:t>。这一映射方式随后被接入通用消费设备。2025 年，苹果发布面向脑机接口的 BCI HID 协议，使脑机接口能够通过“开关控制”直接接入 iPhone、iPad 和 Apple Vision Pro；</w:t>
      </w:r>
      <w:proofErr w:type="spellStart"/>
      <w:r>
        <w:rPr>
          <w:lang w:eastAsia="zh-CN"/>
        </w:rPr>
        <w:t>Synchron</w:t>
      </w:r>
      <w:proofErr w:type="spellEnd"/>
      <w:r>
        <w:rPr>
          <w:lang w:eastAsia="zh-CN"/>
        </w:rPr>
        <w:t xml:space="preserve"> 随后演示了 </w:t>
      </w:r>
      <w:proofErr w:type="spellStart"/>
      <w:r>
        <w:rPr>
          <w:lang w:eastAsia="zh-CN"/>
        </w:rPr>
        <w:t>Stentrode</w:t>
      </w:r>
      <w:proofErr w:type="spellEnd"/>
      <w:r>
        <w:rPr>
          <w:lang w:eastAsia="zh-CN"/>
        </w:rPr>
        <w:t xml:space="preserve"> 使用者通过该接口操作 iPad、打开应用并输入文字</w:t>
      </w:r>
      <w:r w:rsidR="00A1497C">
        <w:rPr>
          <w:rFonts w:hint="eastAsia"/>
          <w:lang w:eastAsia="zh-CN"/>
        </w:rPr>
        <w:t>的过程</w:t>
      </w:r>
      <w:r>
        <w:rPr>
          <w:lang w:eastAsia="zh-CN"/>
        </w:rPr>
        <w:t>。该结果目前</w:t>
      </w:r>
      <w:r w:rsidR="00CF2C86">
        <w:rPr>
          <w:rFonts w:hint="eastAsia"/>
          <w:lang w:eastAsia="zh-CN"/>
        </w:rPr>
        <w:t>仍</w:t>
      </w:r>
      <w:r>
        <w:rPr>
          <w:lang w:eastAsia="zh-CN"/>
        </w:rPr>
        <w:t>属</w:t>
      </w:r>
      <w:r>
        <w:rPr>
          <w:rFonts w:hint="eastAsia"/>
          <w:lang w:eastAsia="zh-CN"/>
        </w:rPr>
        <w:t>于</w:t>
      </w:r>
      <w:r>
        <w:rPr>
          <w:lang w:eastAsia="zh-CN"/>
        </w:rPr>
        <w:t>单人公开演示，尚无同行评议的临床效能数据</w:t>
      </w:r>
      <w:r>
        <w:rPr>
          <w:vertAlign w:val="superscript"/>
          <w:lang w:eastAsia="zh-CN"/>
        </w:rPr>
        <w:t>[39]</w:t>
      </w:r>
      <w:r>
        <w:rPr>
          <w:lang w:eastAsia="zh-CN"/>
        </w:rPr>
        <w:t>。神经信号还能被接入标准输入设备：</w:t>
      </w:r>
      <w:proofErr w:type="spellStart"/>
      <w:r>
        <w:rPr>
          <w:lang w:eastAsia="zh-CN"/>
        </w:rPr>
        <w:t>Nuyujukian</w:t>
      </w:r>
      <w:proofErr w:type="spellEnd"/>
      <w:r>
        <w:rPr>
          <w:lang w:eastAsia="zh-CN"/>
        </w:rPr>
        <w:t xml:space="preserve"> 等的蓝牙鼠标映射让 3 名四肢瘫痪患者操作未经改装的商用平板</w:t>
      </w:r>
      <w:r>
        <w:rPr>
          <w:vertAlign w:val="superscript"/>
          <w:lang w:eastAsia="zh-CN"/>
        </w:rPr>
        <w:t>[40]</w:t>
      </w:r>
      <w:r>
        <w:rPr>
          <w:lang w:eastAsia="zh-CN"/>
        </w:rPr>
        <w:t>；Card 等让操作系统把两路解码结果当作标准外设的输入：文字解码器的输出作为键盘输入，光标解码器的输出作为鼠标输入</w:t>
      </w:r>
      <w:r>
        <w:rPr>
          <w:vertAlign w:val="superscript"/>
          <w:lang w:eastAsia="zh-CN"/>
        </w:rPr>
        <w:t>[2]</w:t>
      </w:r>
      <w:r>
        <w:rPr>
          <w:lang w:eastAsia="zh-CN"/>
        </w:rPr>
        <w:t>。</w:t>
      </w:r>
    </w:p>
    <w:p w14:paraId="7278DA47" w14:textId="77777777" w:rsidR="0066571D" w:rsidRDefault="00000000">
      <w:pPr>
        <w:spacing w:before="120" w:after="80"/>
        <w:rPr>
          <w:lang w:eastAsia="zh-CN"/>
        </w:rPr>
      </w:pPr>
      <w:r>
        <w:rPr>
          <w:rFonts w:ascii="SimHei" w:eastAsia="SimHei" w:hAnsi="SimHei"/>
          <w:b/>
          <w:lang w:eastAsia="zh-CN"/>
        </w:rPr>
        <w:t>1.3 部署环境：从实验室终端到家庭工作站</w:t>
      </w:r>
    </w:p>
    <w:p w14:paraId="215AC8BC" w14:textId="7C81A8A2" w:rsidR="0066571D" w:rsidRDefault="00000000">
      <w:pPr>
        <w:spacing w:line="360" w:lineRule="auto"/>
        <w:ind w:firstLineChars="200" w:firstLine="480"/>
        <w:rPr>
          <w:lang w:eastAsia="zh-CN"/>
        </w:rPr>
      </w:pPr>
      <w:r>
        <w:rPr>
          <w:lang w:eastAsia="zh-CN"/>
        </w:rPr>
        <w:t>解码系统最终要落在一台具体的机器上运行，这台机器是实验室里的专用终端，还是患者家中的个人计算机，直接决定了用户的使用体验。早期结果来自实验人员在场的专用终端</w:t>
      </w:r>
      <w:r>
        <w:rPr>
          <w:vertAlign w:val="superscript"/>
          <w:lang w:eastAsia="zh-CN"/>
        </w:rPr>
        <w:t>[35]</w:t>
      </w:r>
      <w:r>
        <w:rPr>
          <w:lang w:eastAsia="zh-CN"/>
        </w:rPr>
        <w:t>；随后 Simeral 等</w:t>
      </w:r>
      <w:r w:rsidR="006614FB">
        <w:rPr>
          <w:rFonts w:hint="eastAsia"/>
          <w:lang w:eastAsia="zh-CN"/>
        </w:rPr>
        <w:t>借助</w:t>
      </w:r>
      <w:r>
        <w:rPr>
          <w:lang w:eastAsia="zh-CN"/>
        </w:rPr>
        <w:t>房间接收天线让 2 名参与者用未经改装的商用平板完成了无线操作</w:t>
      </w:r>
      <w:r>
        <w:rPr>
          <w:vertAlign w:val="superscript"/>
          <w:lang w:eastAsia="zh-CN"/>
        </w:rPr>
        <w:t>[41]</w:t>
      </w:r>
      <w:r>
        <w:rPr>
          <w:lang w:eastAsia="zh-CN"/>
        </w:rPr>
        <w:t>，Mitchell 等让 4 名参与者在 12 个月随访中用笔记本或平板完成了短信、邮件与网上购物等操作</w:t>
      </w:r>
      <w:r>
        <w:rPr>
          <w:vertAlign w:val="superscript"/>
          <w:lang w:eastAsia="zh-CN"/>
        </w:rPr>
        <w:t>[38]</w:t>
      </w:r>
      <w:r>
        <w:rPr>
          <w:lang w:eastAsia="zh-CN"/>
        </w:rPr>
        <w:t>；在Card 等搭建的环境中，参与者在 19 个月内累计使用时长超过 3800 小时，日常佩戴与启动由受训照护者完成</w:t>
      </w:r>
      <w:r>
        <w:rPr>
          <w:vertAlign w:val="superscript"/>
          <w:lang w:eastAsia="zh-CN"/>
        </w:rPr>
        <w:t>[2]</w:t>
      </w:r>
      <w:r>
        <w:rPr>
          <w:lang w:eastAsia="zh-CN"/>
        </w:rPr>
        <w:t>。外设还需处理其他异常情况：Kunz 等把启停与确认界面作为系统组成部分，使终端只在满足启用条件时才显示结果</w:t>
      </w:r>
      <w:r>
        <w:rPr>
          <w:vertAlign w:val="superscript"/>
          <w:lang w:eastAsia="zh-CN"/>
        </w:rPr>
        <w:t>[42]</w:t>
      </w:r>
      <w:r>
        <w:rPr>
          <w:lang w:eastAsia="zh-CN"/>
        </w:rPr>
        <w:t>；然而，这类以交流为主的终端仍存在一些问题，</w:t>
      </w:r>
      <w:proofErr w:type="spellStart"/>
      <w:r>
        <w:rPr>
          <w:lang w:eastAsia="zh-CN"/>
        </w:rPr>
        <w:t>Vansteensel</w:t>
      </w:r>
      <w:proofErr w:type="spellEnd"/>
      <w:r>
        <w:rPr>
          <w:lang w:eastAsia="zh-CN"/>
        </w:rPr>
        <w:t xml:space="preserve"> 等搭建的全植入系统在植入近 6 年后使用频率与点击准确率同步下降，该系统已于 2023 年 3 月停用</w:t>
      </w:r>
      <w:r>
        <w:rPr>
          <w:vertAlign w:val="superscript"/>
          <w:lang w:eastAsia="zh-CN"/>
        </w:rPr>
        <w:t>[36,37]</w:t>
      </w:r>
      <w:r>
        <w:rPr>
          <w:lang w:eastAsia="zh-CN"/>
        </w:rPr>
        <w:t>。</w:t>
      </w:r>
    </w:p>
    <w:p w14:paraId="32D3A033" w14:textId="77777777" w:rsidR="0066571D" w:rsidRDefault="00000000">
      <w:pPr>
        <w:spacing w:line="360" w:lineRule="auto"/>
        <w:ind w:firstLineChars="200" w:firstLine="480"/>
        <w:rPr>
          <w:lang w:eastAsia="zh-CN"/>
        </w:rPr>
      </w:pPr>
      <w:r>
        <w:rPr>
          <w:lang w:eastAsia="zh-CN"/>
        </w:rPr>
        <w:t>总的来说，呈现终端已覆盖文字、语音与虚拟形象；映射层已接入通用输入接口与一些操作系统的辅助功能</w:t>
      </w:r>
      <w:r>
        <w:rPr>
          <w:vertAlign w:val="superscript"/>
          <w:lang w:eastAsia="zh-CN"/>
        </w:rPr>
        <w:t>[2,34,40]</w:t>
      </w:r>
      <w:r>
        <w:rPr>
          <w:lang w:eastAsia="zh-CN"/>
        </w:rPr>
        <w:t>；部署环境虽已走到家庭工作站，但长期独立家庭使用证据仍有限</w:t>
      </w:r>
      <w:r>
        <w:rPr>
          <w:vertAlign w:val="superscript"/>
          <w:lang w:eastAsia="zh-CN"/>
        </w:rPr>
        <w:t>[2,36–38,41]</w:t>
      </w:r>
      <w:r>
        <w:rPr>
          <w:lang w:eastAsia="zh-CN"/>
        </w:rPr>
        <w:t>。</w:t>
      </w:r>
    </w:p>
    <w:p w14:paraId="7BB59E70" w14:textId="77777777" w:rsidR="0066571D" w:rsidRDefault="00000000">
      <w:pPr>
        <w:spacing w:before="200" w:after="120"/>
        <w:rPr>
          <w:lang w:eastAsia="zh-CN"/>
        </w:rPr>
      </w:pPr>
      <w:r>
        <w:rPr>
          <w:rFonts w:ascii="SimHei" w:eastAsia="SimHei" w:hAnsi="SimHei"/>
          <w:b/>
          <w:lang w:eastAsia="zh-CN"/>
        </w:rPr>
        <w:lastRenderedPageBreak/>
        <w:t>2. 机械臂、肢体驱动装置与运动刺激器：把运动意图转换为动作</w:t>
      </w:r>
    </w:p>
    <w:p w14:paraId="018C2DB2" w14:textId="0571C673" w:rsidR="0066571D" w:rsidRDefault="00000000">
      <w:pPr>
        <w:spacing w:line="360" w:lineRule="auto"/>
        <w:ind w:firstLineChars="200" w:firstLine="480"/>
        <w:rPr>
          <w:lang w:eastAsia="zh-CN"/>
        </w:rPr>
      </w:pPr>
      <w:r>
        <w:rPr>
          <w:lang w:eastAsia="zh-CN"/>
        </w:rPr>
        <w:t>对于脊髓损伤人群来说，恢复手臂与手部功能，完成行走和独立操作辅助设备是首要需求</w:t>
      </w:r>
      <w:r>
        <w:rPr>
          <w:vertAlign w:val="superscript"/>
          <w:lang w:eastAsia="zh-CN"/>
        </w:rPr>
        <w:t>[43,44]</w:t>
      </w:r>
      <w:r>
        <w:rPr>
          <w:lang w:eastAsia="zh-CN"/>
        </w:rPr>
        <w:t>。由此，侵入式的脑机接口运动外设承担两类任务：用机械装置即时替代缺失动作</w:t>
      </w:r>
      <w:r w:rsidR="00E06478">
        <w:rPr>
          <w:rFonts w:hint="eastAsia"/>
          <w:lang w:eastAsia="zh-CN"/>
        </w:rPr>
        <w:t>，或者</w:t>
      </w:r>
      <w:r>
        <w:rPr>
          <w:lang w:eastAsia="zh-CN"/>
        </w:rPr>
        <w:t>重新驱动使用者自身的肌肉</w:t>
      </w:r>
      <w:r w:rsidR="00591D97">
        <w:rPr>
          <w:rFonts w:hint="eastAsia"/>
          <w:lang w:eastAsia="zh-CN"/>
        </w:rPr>
        <w:t>、</w:t>
      </w:r>
      <w:r>
        <w:rPr>
          <w:lang w:eastAsia="zh-CN"/>
        </w:rPr>
        <w:t>肢体或脊髓通路。</w:t>
      </w:r>
    </w:p>
    <w:p w14:paraId="79C1B4A4" w14:textId="1554A310" w:rsidR="0066571D" w:rsidRDefault="00000000">
      <w:pPr>
        <w:spacing w:line="360" w:lineRule="auto"/>
        <w:ind w:firstLineChars="200" w:firstLine="480"/>
        <w:rPr>
          <w:lang w:eastAsia="zh-CN"/>
        </w:rPr>
      </w:pPr>
      <w:r>
        <w:rPr>
          <w:lang w:eastAsia="zh-CN"/>
        </w:rPr>
        <w:t>神经接口解码运动目标、方向或意图后，不同外设据此驱动机械装置运动、诱发肌肉收缩或施加脊髓刺激。机械臂接收位置</w:t>
      </w:r>
      <w:r w:rsidR="00334198">
        <w:rPr>
          <w:rFonts w:hint="eastAsia"/>
          <w:lang w:eastAsia="zh-CN"/>
        </w:rPr>
        <w:t>、</w:t>
      </w:r>
      <w:r>
        <w:rPr>
          <w:lang w:eastAsia="zh-CN"/>
        </w:rPr>
        <w:t>朝向</w:t>
      </w:r>
      <w:r w:rsidR="00C94D1C">
        <w:rPr>
          <w:rFonts w:hint="eastAsia"/>
          <w:lang w:eastAsia="zh-CN"/>
        </w:rPr>
        <w:t>和</w:t>
      </w:r>
      <w:r>
        <w:rPr>
          <w:lang w:eastAsia="zh-CN"/>
        </w:rPr>
        <w:t>抓握指令，功能性电刺激（functional electrical stimulation，FES）作用于外周神经或肌肉；脊髓刺激作用于损伤平面以下的脊髓环路，恢复其对下肢的驱动能力</w:t>
      </w:r>
      <w:r w:rsidR="00392C42">
        <w:rPr>
          <w:rFonts w:hint="eastAsia"/>
          <w:lang w:eastAsia="zh-CN"/>
        </w:rPr>
        <w:t>。</w:t>
      </w:r>
      <w:r>
        <w:rPr>
          <w:lang w:eastAsia="zh-CN"/>
        </w:rPr>
        <w:t>外骨骼不介入神经系统，以外部机械结构提供多关节支撑与步行辅助</w:t>
      </w:r>
      <w:r>
        <w:rPr>
          <w:vertAlign w:val="superscript"/>
          <w:lang w:eastAsia="zh-CN"/>
        </w:rPr>
        <w:t>[4,45–48]</w:t>
      </w:r>
      <w:r>
        <w:rPr>
          <w:lang w:eastAsia="zh-CN"/>
        </w:rPr>
        <w:t>。摄像机用于采集环境信息，动作捕捉系统记录肢体运动并提供反馈，保护性悬吊装置则提供身体支撑与安全保障</w:t>
      </w:r>
      <w:r>
        <w:rPr>
          <w:vertAlign w:val="superscript"/>
          <w:lang w:eastAsia="zh-CN"/>
        </w:rPr>
        <w:t>[4,48,49]</w:t>
      </w:r>
      <w:r>
        <w:rPr>
          <w:lang w:eastAsia="zh-CN"/>
        </w:rPr>
        <w:t>。对该类外设的评价需区分系统开启时的即时代偿效果与训练后仍可持续存留的改善效果</w:t>
      </w:r>
      <w:r>
        <w:rPr>
          <w:vertAlign w:val="superscript"/>
          <w:lang w:eastAsia="zh-CN"/>
        </w:rPr>
        <w:t>[4,47]</w:t>
      </w:r>
      <w:r>
        <w:rPr>
          <w:lang w:eastAsia="zh-CN"/>
        </w:rPr>
        <w:t>。</w:t>
      </w:r>
    </w:p>
    <w:p w14:paraId="173BF383" w14:textId="77777777" w:rsidR="0066571D" w:rsidRDefault="00000000">
      <w:pPr>
        <w:spacing w:before="120" w:after="80"/>
        <w:rPr>
          <w:lang w:eastAsia="zh-CN"/>
        </w:rPr>
      </w:pPr>
      <w:r>
        <w:rPr>
          <w:rFonts w:ascii="SimHei" w:eastAsia="SimHei" w:hAnsi="SimHei"/>
          <w:b/>
          <w:lang w:eastAsia="zh-CN"/>
        </w:rPr>
        <w:t>2.1 机械臂：执行动作意图</w:t>
      </w:r>
    </w:p>
    <w:p w14:paraId="71F9B83C" w14:textId="77777777" w:rsidR="0066571D" w:rsidRDefault="00000000">
      <w:pPr>
        <w:spacing w:line="360" w:lineRule="auto"/>
        <w:ind w:firstLineChars="200" w:firstLine="480"/>
        <w:rPr>
          <w:lang w:eastAsia="zh-CN"/>
        </w:rPr>
      </w:pPr>
      <w:r>
        <w:rPr>
          <w:lang w:eastAsia="zh-CN"/>
        </w:rPr>
        <w:t>机械臂接收解码后的控制指令，调整末端执行器的位置与朝向；机械手执行抓握动作，其可控自由度决定了能覆盖的操作种类与精细度。Hochberg 等报告的机械手在 2006 年只完成开合，到 2012 年这只机械臂已能在 2 名参与者的控制下完成三维的伸手与抓握动作</w:t>
      </w:r>
      <w:r>
        <w:rPr>
          <w:vertAlign w:val="superscript"/>
          <w:lang w:eastAsia="zh-CN"/>
        </w:rPr>
        <w:t>[45,50]</w:t>
      </w:r>
      <w:r>
        <w:rPr>
          <w:lang w:eastAsia="zh-CN"/>
        </w:rPr>
        <w:t>。</w:t>
      </w:r>
      <w:proofErr w:type="spellStart"/>
      <w:r>
        <w:rPr>
          <w:lang w:eastAsia="zh-CN"/>
        </w:rPr>
        <w:t>Collinger</w:t>
      </w:r>
      <w:proofErr w:type="spellEnd"/>
      <w:r>
        <w:rPr>
          <w:lang w:eastAsia="zh-CN"/>
        </w:rPr>
        <w:t xml:space="preserve"> 等研究中的模块化假肢（Modular Prosthetic Limb，MPL）最初支持 7 个控制维度，包括三个平移维度、三个旋转维度和一个抓握维度。一名参与者经过 13 周的训练后，改良版上肢动作研究测试（Action Research Arm Test，ARAT，满分 27 分）评分由 0 分提高到了 15—17 分。系统随后加入 4 种手型，可控维度增加至 10 个</w:t>
      </w:r>
      <w:r>
        <w:rPr>
          <w:vertAlign w:val="superscript"/>
          <w:lang w:eastAsia="zh-CN"/>
        </w:rPr>
        <w:t>[46,51]</w:t>
      </w:r>
      <w:r>
        <w:rPr>
          <w:lang w:eastAsia="zh-CN"/>
        </w:rPr>
        <w:t>。</w:t>
      </w:r>
    </w:p>
    <w:p w14:paraId="141DD939" w14:textId="77777777" w:rsidR="0066571D" w:rsidRDefault="00000000">
      <w:pPr>
        <w:spacing w:before="120" w:after="80"/>
        <w:rPr>
          <w:lang w:eastAsia="zh-CN"/>
        </w:rPr>
      </w:pPr>
      <w:r>
        <w:rPr>
          <w:rFonts w:ascii="SimHei" w:eastAsia="SimHei" w:hAnsi="SimHei"/>
          <w:b/>
          <w:lang w:eastAsia="zh-CN"/>
        </w:rPr>
        <w:t>2.2 共享控制：补充神经输入</w:t>
      </w:r>
    </w:p>
    <w:p w14:paraId="58232A1C" w14:textId="606E21C0" w:rsidR="0066571D" w:rsidRDefault="00000000">
      <w:pPr>
        <w:spacing w:line="360" w:lineRule="auto"/>
        <w:ind w:firstLineChars="200" w:firstLine="480"/>
        <w:rPr>
          <w:lang w:eastAsia="zh-CN"/>
        </w:rPr>
      </w:pPr>
      <w:r>
        <w:rPr>
          <w:lang w:eastAsia="zh-CN"/>
        </w:rPr>
        <w:t>共享控制让机械臂用自身传感器判断物体位置与姿态，自动完成对准和抓握等低层动作，</w:t>
      </w:r>
      <w:r w:rsidR="00C06BFE" w:rsidRPr="00C06BFE">
        <w:rPr>
          <w:lang w:eastAsia="zh-CN"/>
        </w:rPr>
        <w:t>高层意图</w:t>
      </w:r>
      <w:r w:rsidR="00C06BFE">
        <w:rPr>
          <w:rFonts w:hint="eastAsia"/>
          <w:lang w:eastAsia="zh-CN"/>
        </w:rPr>
        <w:t>由</w:t>
      </w:r>
      <w:r>
        <w:rPr>
          <w:lang w:eastAsia="zh-CN"/>
        </w:rPr>
        <w:t>用户的神经信号提供。Downey 等的系统把机械臂、RGB-D 深度摄像机、物体模型库与视觉引导抓握控制器接在一起， 其中1 名参与者抓取指定目标的成功率达到了 92%</w:t>
      </w:r>
      <w:r>
        <w:rPr>
          <w:vertAlign w:val="superscript"/>
          <w:lang w:eastAsia="zh-CN"/>
        </w:rPr>
        <w:t>[49]</w:t>
      </w:r>
      <w:r>
        <w:rPr>
          <w:lang w:eastAsia="zh-CN"/>
        </w:rPr>
        <w:t>；Handelman 等的双机械臂平台把 4 维用户输入</w:t>
      </w:r>
      <w:r>
        <w:rPr>
          <w:lang w:eastAsia="zh-CN"/>
        </w:rPr>
        <w:lastRenderedPageBreak/>
        <w:t>映射到最高 12 个自由度</w:t>
      </w:r>
      <w:r>
        <w:rPr>
          <w:vertAlign w:val="superscript"/>
          <w:lang w:eastAsia="zh-CN"/>
        </w:rPr>
        <w:t>[52]</w:t>
      </w:r>
      <w:r>
        <w:rPr>
          <w:lang w:eastAsia="zh-CN"/>
        </w:rPr>
        <w:t>。Neuralink 于 2024 年启动了 CONVOY 早期可行性试验；截至 2026 年 8 月，其试验登记尚未公布研究结果，也没有同行评议的人体效能论文</w:t>
      </w:r>
      <w:r>
        <w:rPr>
          <w:vertAlign w:val="superscript"/>
          <w:lang w:eastAsia="zh-CN"/>
        </w:rPr>
        <w:t>[53,54]</w:t>
      </w:r>
      <w:r>
        <w:rPr>
          <w:lang w:eastAsia="zh-CN"/>
        </w:rPr>
        <w:t>。</w:t>
      </w:r>
    </w:p>
    <w:p w14:paraId="58135C2C" w14:textId="77777777" w:rsidR="0066571D" w:rsidRDefault="00000000">
      <w:pPr>
        <w:spacing w:before="120" w:after="80"/>
        <w:rPr>
          <w:lang w:eastAsia="zh-CN"/>
        </w:rPr>
      </w:pPr>
      <w:r>
        <w:rPr>
          <w:rFonts w:ascii="SimHei" w:eastAsia="SimHei" w:hAnsi="SimHei"/>
          <w:b/>
          <w:lang w:eastAsia="zh-CN"/>
        </w:rPr>
        <w:t>2.3 肌电刺激器：协助上肢运动</w:t>
      </w:r>
    </w:p>
    <w:p w14:paraId="79C3E251" w14:textId="77777777" w:rsidR="0066571D" w:rsidRDefault="00000000">
      <w:pPr>
        <w:spacing w:line="360" w:lineRule="auto"/>
        <w:ind w:firstLineChars="200" w:firstLine="480"/>
        <w:rPr>
          <w:lang w:eastAsia="zh-CN"/>
        </w:rPr>
      </w:pPr>
      <w:r>
        <w:rPr>
          <w:lang w:eastAsia="zh-CN"/>
        </w:rPr>
        <w:t>功能性电刺激的电极可以贴在皮肤表面，也可以经皮插入，还能被完全植入体内。Bouton 等开发的柔性刺激袖套环绕于右前臂，共集成 130 个刺激电极</w:t>
      </w:r>
      <w:r>
        <w:rPr>
          <w:vertAlign w:val="superscript"/>
          <w:lang w:eastAsia="zh-CN"/>
        </w:rPr>
        <w:t>[47]</w:t>
      </w:r>
      <w:r>
        <w:rPr>
          <w:lang w:eastAsia="zh-CN"/>
        </w:rPr>
        <w:t>。电极中心沿前臂纵向和横向的间距分别为 22 毫米和 15 毫米，每个电极均采用直径 12 毫米的圆形水凝胶接触片。刺激波形为电流控制的单相矩形波，刺激脉冲频率为 50 赫兹、脉宽 500 微秒、幅度为 0—20 毫安，整套刺激模式每 100 毫秒更新一次。一名脊髓损伤参与者通过该装置控制 了6 种腕手动作。</w:t>
      </w:r>
    </w:p>
    <w:p w14:paraId="6ACE3190" w14:textId="77777777" w:rsidR="0066571D" w:rsidRDefault="00000000">
      <w:pPr>
        <w:spacing w:line="360" w:lineRule="auto"/>
        <w:ind w:firstLineChars="200" w:firstLine="480"/>
        <w:rPr>
          <w:lang w:eastAsia="zh-CN"/>
        </w:rPr>
      </w:pPr>
      <w:r>
        <w:rPr>
          <w:lang w:eastAsia="zh-CN"/>
        </w:rPr>
        <w:t>当电刺激不足以产生肩部动作时，外设需要补一层机械支撑。以 Ajiboye 等的设计为例，植入右上臂和前臂的 36 根经皮肌肉刺激电极（其中 4 根为电流回流电极）用于控制手指、腕和肘部动作。参与者仅凭残余肩部运动和三角肌刺激，仍无法完成任务所需的肱骨外展和内收，因此系统使用电动活动臂托（Mobile Arm Support）补充这一自由度。刺激器输出电荷平衡的双相恒流波形，幅度固定为 20 毫安，频率固定为 12.5 赫兹，肌肉收缩强度由 0—200 微秒之间可变的脉宽决定；上臂支撑接受同一套皮层指令，解码指令低于阈值时不动，超过阈值时则以恒定速率外展或内收。这套组合让参与者用自身手臂完成了饮水与进食。由于系统没有建立感觉反馈通路，参与者需要持续观察手臂的位置，才能完成目标导向动作</w:t>
      </w:r>
      <w:r>
        <w:rPr>
          <w:vertAlign w:val="superscript"/>
          <w:lang w:eastAsia="zh-CN"/>
        </w:rPr>
        <w:t>[55]</w:t>
      </w:r>
      <w:r>
        <w:rPr>
          <w:lang w:eastAsia="zh-CN"/>
        </w:rPr>
        <w:t>。</w:t>
      </w:r>
    </w:p>
    <w:p w14:paraId="03504FFC" w14:textId="4E0F7B27" w:rsidR="0066571D" w:rsidRDefault="00321095">
      <w:pPr>
        <w:spacing w:line="360" w:lineRule="auto"/>
        <w:ind w:firstLineChars="200" w:firstLine="480"/>
        <w:rPr>
          <w:lang w:eastAsia="zh-CN"/>
        </w:rPr>
      </w:pPr>
      <w:r w:rsidRPr="00321095">
        <w:rPr>
          <w:lang w:eastAsia="zh-CN"/>
        </w:rPr>
        <w:t>气动手套是这条路线上已进入监管批准阶段的外设。博睿康医疗科技（上海）有限公司的 NEO 系统于 2026 年 3 月获批上市，适用于上臂尚存部分功能、手部无法抓握的颈段脊髓损伤所致四肢瘫患者。该系统通过识别手部运动意图驱动气动手套，辅助患者完成抓握。其确证性试验在 11 家医疗机构完成，32 名参与者的平均解码准确率为 87%，随访 6 个月时，在不使用气动手套辅助的条件下，参与者目标手的上肢动作研究测试（Action Research Arm Test，ARAT）评分较基线平均提高 6.53 分</w:t>
      </w:r>
      <w:r w:rsidR="00000000">
        <w:rPr>
          <w:vertAlign w:val="superscript"/>
          <w:lang w:eastAsia="zh-CN"/>
        </w:rPr>
        <w:t>[22,56,57]</w:t>
      </w:r>
      <w:r w:rsidR="00000000">
        <w:rPr>
          <w:lang w:eastAsia="zh-CN"/>
        </w:rPr>
        <w:t>。</w:t>
      </w:r>
      <w:r w:rsidRPr="00321095">
        <w:rPr>
          <w:lang w:eastAsia="zh-CN"/>
        </w:rPr>
        <w:t>气动手套的预期使用期限为 1 年或累计使用 10 万次</w:t>
      </w:r>
      <w:r w:rsidR="00000000">
        <w:rPr>
          <w:vertAlign w:val="superscript"/>
          <w:lang w:eastAsia="zh-CN"/>
        </w:rPr>
        <w:t>[57]</w:t>
      </w:r>
      <w:r w:rsidR="00000000">
        <w:rPr>
          <w:lang w:eastAsia="zh-CN"/>
        </w:rPr>
        <w:t>。</w:t>
      </w:r>
    </w:p>
    <w:p w14:paraId="3B1934F6" w14:textId="77777777" w:rsidR="0066571D" w:rsidRDefault="00000000">
      <w:pPr>
        <w:spacing w:line="360" w:lineRule="auto"/>
        <w:ind w:firstLineChars="200" w:firstLine="480"/>
        <w:rPr>
          <w:lang w:eastAsia="zh-CN"/>
        </w:rPr>
      </w:pPr>
      <w:r>
        <w:rPr>
          <w:lang w:eastAsia="zh-CN"/>
        </w:rPr>
        <w:lastRenderedPageBreak/>
        <w:t>Chandrasekaran 等开发的双重神经旁路系统将不同功能分配给多组外设</w:t>
      </w:r>
      <w:r>
        <w:rPr>
          <w:vertAlign w:val="superscript"/>
          <w:lang w:eastAsia="zh-CN"/>
        </w:rPr>
        <w:t>[5]</w:t>
      </w:r>
      <w:r>
        <w:rPr>
          <w:lang w:eastAsia="zh-CN"/>
        </w:rPr>
        <w:t>。前臂神经肌肉电刺激（neuromuscular electrical stimulation，NMES）电极贴片和三维打印主动支具负责执行抓握动作，支具通过人工肌腱带动食指与中指协调屈曲。贴于拇指指尖、食指指尖和掌根的三枚力传感器负责测量抓握力，并通过皮层内微刺激向参与者提供感觉反馈。抓握易碎物体时，深度强化学习算法根据解码出的抓握意图连续调节抓握力。</w:t>
      </w:r>
    </w:p>
    <w:p w14:paraId="5111A6F9" w14:textId="77777777" w:rsidR="0066571D" w:rsidRDefault="00000000">
      <w:pPr>
        <w:spacing w:before="120" w:after="80"/>
        <w:rPr>
          <w:lang w:eastAsia="zh-CN"/>
        </w:rPr>
      </w:pPr>
      <w:r>
        <w:rPr>
          <w:rFonts w:ascii="SimHei" w:eastAsia="SimHei" w:hAnsi="SimHei"/>
          <w:b/>
          <w:lang w:eastAsia="zh-CN"/>
        </w:rPr>
        <w:t>2.4 外骨骼与脊髓刺激：支撑站立与步行</w:t>
      </w:r>
    </w:p>
    <w:p w14:paraId="2D3F74A0" w14:textId="004FCEE1" w:rsidR="0066571D" w:rsidRDefault="00000000">
      <w:pPr>
        <w:spacing w:line="360" w:lineRule="auto"/>
        <w:ind w:firstLineChars="200" w:firstLine="480"/>
        <w:rPr>
          <w:lang w:eastAsia="zh-CN"/>
        </w:rPr>
      </w:pPr>
      <w:r>
        <w:rPr>
          <w:lang w:eastAsia="zh-CN"/>
        </w:rPr>
        <w:t>下肢外设主要提供体重支撑与平衡功能。Benabid等</w:t>
      </w:r>
      <w:r w:rsidR="00E80260" w:rsidRPr="00E80260">
        <w:rPr>
          <w:vertAlign w:val="superscript"/>
          <w:lang w:eastAsia="zh-CN"/>
        </w:rPr>
        <w:t>[48]</w:t>
      </w:r>
      <w:r>
        <w:rPr>
          <w:lang w:eastAsia="zh-CN"/>
        </w:rPr>
        <w:t>使用的四肢动力外骨骼重 65 千克，配备背负式计算站，站立与步行演示需要顶部悬吊，下肢部分采用启动式控制：系统检测到相应的脑信号后，由外骨骼执行预设的步行程序。</w:t>
      </w:r>
    </w:p>
    <w:p w14:paraId="7669F39D" w14:textId="77777777" w:rsidR="0066571D" w:rsidRDefault="00000000">
      <w:pPr>
        <w:spacing w:line="360" w:lineRule="auto"/>
        <w:ind w:firstLineChars="200" w:firstLine="480"/>
        <w:rPr>
          <w:lang w:eastAsia="zh-CN"/>
        </w:rPr>
      </w:pPr>
      <w:r>
        <w:rPr>
          <w:lang w:eastAsia="zh-CN"/>
        </w:rPr>
        <w:t>外骨骼类脑机接口的另一条路线通过把意图送回脊髓，让使用者自己完成动作。</w:t>
      </w:r>
      <w:proofErr w:type="spellStart"/>
      <w:r>
        <w:rPr>
          <w:lang w:eastAsia="zh-CN"/>
        </w:rPr>
        <w:t>Lorach</w:t>
      </w:r>
      <w:proofErr w:type="spellEnd"/>
      <w:r>
        <w:rPr>
          <w:lang w:eastAsia="zh-CN"/>
        </w:rPr>
        <w:t xml:space="preserve"> 等的脑-脊髓接口经头戴天线与便携处理单元把皮层意图送至植入式脉冲发生器，脉冲发生器据此调整刺激程序的位置、时序与幅度，刺激由植入腰骶段的硬膜外桨状电极输出。整套系统从意图到刺激的延迟约 100 毫秒，每次使用前校准约需 5 分钟。参与者在规律使用 7 个月（40 次训练）后，实现了系统关闭后的拄拐行走（该系统在上人之前，已在恒河猴上得到了验证</w:t>
      </w:r>
      <w:r>
        <w:rPr>
          <w:vertAlign w:val="superscript"/>
          <w:lang w:eastAsia="zh-CN"/>
        </w:rPr>
        <w:t>[4,58]</w:t>
      </w:r>
      <w:r>
        <w:rPr>
          <w:lang w:eastAsia="zh-CN"/>
        </w:rPr>
        <w:t>）。</w:t>
      </w:r>
    </w:p>
    <w:p w14:paraId="59B3D7E7" w14:textId="30AEF31B" w:rsidR="0066571D" w:rsidRPr="00DD2D3C" w:rsidRDefault="00000000">
      <w:pPr>
        <w:spacing w:line="360" w:lineRule="auto"/>
        <w:ind w:firstLineChars="200" w:firstLine="480"/>
        <w:rPr>
          <w:rFonts w:hint="eastAsia"/>
          <w:lang w:eastAsia="zh-CN"/>
        </w:rPr>
      </w:pPr>
      <w:r>
        <w:rPr>
          <w:lang w:eastAsia="zh-CN"/>
        </w:rPr>
        <w:t>另一类下肢外设是机器人辅助减重步行系统。Cajigas 等的系统在识别到参与者想象上肢运动时，启动预设的步行程序</w:t>
      </w:r>
      <w:r>
        <w:rPr>
          <w:vertAlign w:val="superscript"/>
          <w:lang w:eastAsia="zh-CN"/>
        </w:rPr>
        <w:t>[59]</w:t>
      </w:r>
      <w:r>
        <w:rPr>
          <w:lang w:eastAsia="zh-CN"/>
        </w:rPr>
        <w:t>。随后，机器人带动双腿完成迈步，悬吊背带承担部分体重。</w:t>
      </w:r>
      <w:r w:rsidR="00DD2D3C" w:rsidRPr="00DD2D3C">
        <w:rPr>
          <w:lang w:eastAsia="zh-CN"/>
        </w:rPr>
        <w:t>经过 9 周训练，1 名 C5 完全性脊髓损伤参与者完成了 15 次闭环实验，其中表现最佳的在线分类器对运动想象状态的平均识别准确率为 84.15%</w:t>
      </w:r>
      <w:r w:rsidR="00DD2D3C">
        <w:rPr>
          <w:vertAlign w:val="superscript"/>
          <w:lang w:eastAsia="zh-CN"/>
        </w:rPr>
        <w:t xml:space="preserve"> </w:t>
      </w:r>
      <w:r>
        <w:rPr>
          <w:vertAlign w:val="superscript"/>
          <w:lang w:eastAsia="zh-CN"/>
        </w:rPr>
        <w:t>[59]</w:t>
      </w:r>
      <w:r w:rsidR="00DD2D3C" w:rsidRPr="00DD2D3C">
        <w:rPr>
          <w:lang w:eastAsia="zh-CN"/>
        </w:rPr>
        <w:t xml:space="preserve"> </w:t>
      </w:r>
      <w:r w:rsidR="00DD2D3C" w:rsidRPr="00DD2D3C">
        <w:rPr>
          <w:lang w:eastAsia="zh-CN"/>
        </w:rPr>
        <w:t>。</w:t>
      </w:r>
    </w:p>
    <w:p w14:paraId="636E9B26" w14:textId="3388FA37" w:rsidR="0066571D" w:rsidRDefault="00000000">
      <w:pPr>
        <w:spacing w:line="360" w:lineRule="auto"/>
        <w:ind w:firstLineChars="200" w:firstLine="480"/>
        <w:rPr>
          <w:lang w:eastAsia="zh-CN"/>
        </w:rPr>
      </w:pPr>
      <w:r>
        <w:rPr>
          <w:lang w:eastAsia="zh-CN"/>
        </w:rPr>
        <w:t>总体来看，运动执行外设已经形成三条主要路线：机械臂承担物体操作；电刺激与机械支撑恢复使用者自身肢体的动作；外骨骼、脊髓刺激和减重步行设备辅助站立与行走。其中，手部功能代偿系统已在中国获批上市，表明部分外设开始从小样本验证</w:t>
      </w:r>
      <w:r w:rsidR="008864F4">
        <w:rPr>
          <w:rFonts w:hint="eastAsia"/>
          <w:lang w:eastAsia="zh-CN"/>
        </w:rPr>
        <w:t>阶段</w:t>
      </w:r>
      <w:r>
        <w:rPr>
          <w:lang w:eastAsia="zh-CN"/>
        </w:rPr>
        <w:t>进入监管批准阶段</w:t>
      </w:r>
      <w:r>
        <w:rPr>
          <w:vertAlign w:val="superscript"/>
          <w:lang w:eastAsia="zh-CN"/>
        </w:rPr>
        <w:t>[4,5,22,47,55–57]</w:t>
      </w:r>
      <w:r>
        <w:rPr>
          <w:lang w:eastAsia="zh-CN"/>
        </w:rPr>
        <w:t>。  然而，各条路线距离长期独立使用仍有差距。现有站立与步行系统通常需要悬吊装置、减重背带、助行器或拐杖等提</w:t>
      </w:r>
      <w:r>
        <w:rPr>
          <w:lang w:eastAsia="zh-CN"/>
        </w:rPr>
        <w:lastRenderedPageBreak/>
        <w:t>供额外的支撑，自主平衡能力仍需单独评价</w:t>
      </w:r>
      <w:r>
        <w:rPr>
          <w:vertAlign w:val="superscript"/>
          <w:lang w:eastAsia="zh-CN"/>
        </w:rPr>
        <w:t>[4,48,59]</w:t>
      </w:r>
      <w:r>
        <w:rPr>
          <w:lang w:eastAsia="zh-CN"/>
        </w:rPr>
        <w:t>。在 Bouton 等的表面电刺激袖套中，连续重复持续 3—4 秒的刺激会引起肌肉疲劳，电极与动作之间的对应关系也需要在每次实验开始时重新标定</w:t>
      </w:r>
      <w:r>
        <w:rPr>
          <w:vertAlign w:val="superscript"/>
          <w:lang w:eastAsia="zh-CN"/>
        </w:rPr>
        <w:t>[47]</w:t>
      </w:r>
      <w:r>
        <w:rPr>
          <w:lang w:eastAsia="zh-CN"/>
        </w:rPr>
        <w:t>，这些限制会影响系统的持续使用时间和部署便利性。</w:t>
      </w:r>
    </w:p>
    <w:p w14:paraId="2542DFAA" w14:textId="77777777" w:rsidR="0066571D" w:rsidRDefault="00000000">
      <w:pPr>
        <w:spacing w:before="200" w:after="120"/>
        <w:rPr>
          <w:lang w:eastAsia="zh-CN"/>
        </w:rPr>
      </w:pPr>
      <w:r>
        <w:rPr>
          <w:rFonts w:ascii="SimHei" w:eastAsia="SimHei" w:hAnsi="SimHei"/>
          <w:b/>
          <w:lang w:eastAsia="zh-CN"/>
        </w:rPr>
        <w:t>3. 接触传感器、摄像机与感觉刺激器：把环境信息转换为感觉</w:t>
      </w:r>
    </w:p>
    <w:p w14:paraId="118B54F4" w14:textId="77777777" w:rsidR="0066571D" w:rsidRDefault="00000000">
      <w:pPr>
        <w:spacing w:line="360" w:lineRule="auto"/>
        <w:ind w:firstLineChars="200" w:firstLine="480"/>
        <w:rPr>
          <w:lang w:eastAsia="zh-CN"/>
        </w:rPr>
      </w:pPr>
      <w:r>
        <w:rPr>
          <w:lang w:eastAsia="zh-CN"/>
        </w:rPr>
        <w:t>运动神经假体只依靠视觉反馈时，使用者需要持续注视执行器才能判断是否接触到了物体，同时他们也无法实时校准自己的抓握力度。人工感觉外设把压力与图像等环境信息转换为神经刺激，让使用者直接获得触觉或视觉等感官体验</w:t>
      </w:r>
      <w:r>
        <w:rPr>
          <w:vertAlign w:val="superscript"/>
          <w:lang w:eastAsia="zh-CN"/>
        </w:rPr>
        <w:t>[60]</w:t>
      </w:r>
      <w:r>
        <w:rPr>
          <w:lang w:eastAsia="zh-CN"/>
        </w:rPr>
        <w:t>。目前，这类外设主要服务两类人群：使用机械臂或自身手臂的瘫痪者，以及光感受器丧失但视觉通路仍有保留的失明者</w:t>
      </w:r>
      <w:r>
        <w:rPr>
          <w:vertAlign w:val="superscript"/>
          <w:lang w:eastAsia="zh-CN"/>
        </w:rPr>
        <w:t>[20,21,60]</w:t>
      </w:r>
      <w:r>
        <w:rPr>
          <w:lang w:eastAsia="zh-CN"/>
        </w:rPr>
        <w:t>。</w:t>
      </w:r>
    </w:p>
    <w:p w14:paraId="2946C01A" w14:textId="77777777" w:rsidR="0066571D" w:rsidRDefault="00000000">
      <w:pPr>
        <w:spacing w:line="360" w:lineRule="auto"/>
        <w:ind w:firstLineChars="200" w:firstLine="480"/>
        <w:rPr>
          <w:lang w:eastAsia="zh-CN"/>
        </w:rPr>
      </w:pPr>
      <w:r>
        <w:rPr>
          <w:lang w:eastAsia="zh-CN"/>
        </w:rPr>
        <w:t>这类外设先由传感器采集环境信息，再对信息进行筛选和编码，并通过神经刺激使使用者产生相应的感觉，使用者再根据感觉反馈调整动作，从而形成闭环。传感器的数量、布置位置、灵敏度、动态范围和采样性能，共同影响采集范围与测量精度。传感器采集到的信息经过筛选和编码后形成刺激指令，刺激控制器再据此调节刺激电荷、频率与时序，并协调传感、解码和刺激各环节</w:t>
      </w:r>
      <w:r>
        <w:rPr>
          <w:vertAlign w:val="superscript"/>
          <w:lang w:eastAsia="zh-CN"/>
        </w:rPr>
        <w:t>[20,21,60,61]</w:t>
      </w:r>
      <w:r>
        <w:rPr>
          <w:lang w:eastAsia="zh-CN"/>
        </w:rPr>
        <w:t>。</w:t>
      </w:r>
    </w:p>
    <w:p w14:paraId="1A446669" w14:textId="77777777" w:rsidR="0066571D" w:rsidRDefault="00000000">
      <w:pPr>
        <w:spacing w:before="120" w:after="80"/>
        <w:rPr>
          <w:lang w:eastAsia="zh-CN"/>
        </w:rPr>
      </w:pPr>
      <w:r>
        <w:rPr>
          <w:rFonts w:ascii="SimHei" w:eastAsia="SimHei" w:hAnsi="SimHei"/>
          <w:b/>
          <w:lang w:eastAsia="zh-CN"/>
        </w:rPr>
        <w:t>3.1 接触与力传感器：把抓握变成可感反馈</w:t>
      </w:r>
    </w:p>
    <w:p w14:paraId="4D199021" w14:textId="4DF44546" w:rsidR="0066571D" w:rsidRDefault="00000000">
      <w:pPr>
        <w:spacing w:line="360" w:lineRule="auto"/>
        <w:ind w:firstLineChars="200" w:firstLine="480"/>
        <w:rPr>
          <w:lang w:eastAsia="zh-CN"/>
        </w:rPr>
      </w:pPr>
      <w:r>
        <w:rPr>
          <w:lang w:eastAsia="zh-CN"/>
        </w:rPr>
        <w:t>Flesher 等在机械手指端安装了接触传感器</w:t>
      </w:r>
      <w:r>
        <w:rPr>
          <w:vertAlign w:val="superscript"/>
          <w:lang w:eastAsia="zh-CN"/>
        </w:rPr>
        <w:t>[3]</w:t>
      </w:r>
      <w:r>
        <w:rPr>
          <w:lang w:eastAsia="zh-CN"/>
        </w:rPr>
        <w:t>。某根机械手指接触物体时，传感器便触发躯体感觉皮层的相应电极，让参与者在对应手指产生触觉。加入这种反馈后，参与者完成临床上肢任务的中位时间由 20.9 秒缩短至 10.2 秒。Osborn 等</w:t>
      </w:r>
      <w:r>
        <w:rPr>
          <w:vertAlign w:val="superscript"/>
          <w:lang w:eastAsia="zh-CN"/>
        </w:rPr>
        <w:t>[62]</w:t>
      </w:r>
      <w:r>
        <w:rPr>
          <w:lang w:eastAsia="zh-CN"/>
        </w:rPr>
        <w:t>的机械手改用握力传感器读数驱动刺激后，1 名参与者区分两种物体的准确率达到了92%，区分三种物体的准确率达到了 67%，操作易碎物体时的平均形变由 8.7 毫米降到 2.8 毫米。编码方式能影响物体的可辨别性：</w:t>
      </w:r>
      <w:r w:rsidR="00E82A31">
        <w:rPr>
          <w:rFonts w:hint="eastAsia"/>
          <w:lang w:eastAsia="zh-CN"/>
        </w:rPr>
        <w:t>在不知道</w:t>
      </w:r>
      <w:r>
        <w:rPr>
          <w:lang w:eastAsia="zh-CN"/>
        </w:rPr>
        <w:t>刺激模式</w:t>
      </w:r>
      <w:r w:rsidR="00EA7F1C">
        <w:rPr>
          <w:rFonts w:hint="eastAsia"/>
          <w:lang w:eastAsia="zh-CN"/>
        </w:rPr>
        <w:t>与物体对应关系</w:t>
      </w:r>
      <w:r>
        <w:rPr>
          <w:lang w:eastAsia="zh-CN"/>
        </w:rPr>
        <w:t>的情况下，</w:t>
      </w:r>
      <w:r w:rsidR="00E82A31" w:rsidRPr="00E82A31">
        <w:rPr>
          <w:lang w:eastAsia="zh-CN"/>
        </w:rPr>
        <w:t xml:space="preserve"> 3 名参与者</w:t>
      </w:r>
      <w:r>
        <w:rPr>
          <w:lang w:eastAsia="zh-CN"/>
        </w:rPr>
        <w:t>自行调整刺激参数，为不同物体建立</w:t>
      </w:r>
      <w:r w:rsidR="001B7E1D">
        <w:rPr>
          <w:rFonts w:hint="eastAsia"/>
          <w:lang w:eastAsia="zh-CN"/>
        </w:rPr>
        <w:t>了</w:t>
      </w:r>
      <w:r w:rsidR="008E2F9F">
        <w:rPr>
          <w:rFonts w:hint="eastAsia"/>
          <w:lang w:eastAsia="zh-CN"/>
        </w:rPr>
        <w:t>不同</w:t>
      </w:r>
      <w:r>
        <w:rPr>
          <w:lang w:eastAsia="zh-CN"/>
        </w:rPr>
        <w:t>的感觉模式</w:t>
      </w:r>
      <w:r>
        <w:rPr>
          <w:vertAlign w:val="superscript"/>
          <w:lang w:eastAsia="zh-CN"/>
        </w:rPr>
        <w:t>[63]</w:t>
      </w:r>
      <w:r>
        <w:rPr>
          <w:lang w:eastAsia="zh-CN"/>
        </w:rPr>
        <w:t>；Greenspon 等让 1 名参与者使用装有力传感器的仿生手，按随机顺序抓握两块软硬程度不同的泡沫圆块，并判断哪一块更硬。采用四电极组同步传递、由力传感器输出及其变化率共同编码的仿生刺激时，判断错误率为 7.5%；采</w:t>
      </w:r>
      <w:r>
        <w:rPr>
          <w:lang w:eastAsia="zh-CN"/>
        </w:rPr>
        <w:lastRenderedPageBreak/>
        <w:t>用单电极传递、刺激幅度与力传感器输出成线性关系时，错误率为 25%</w:t>
      </w:r>
      <w:r>
        <w:rPr>
          <w:vertAlign w:val="superscript"/>
          <w:lang w:eastAsia="zh-CN"/>
        </w:rPr>
        <w:t>[64]</w:t>
      </w:r>
      <w:r>
        <w:rPr>
          <w:lang w:eastAsia="zh-CN"/>
        </w:rPr>
        <w:t>。躯体感觉皮层微刺激诱发触觉的能力已有长期随访数据</w:t>
      </w:r>
      <w:r>
        <w:rPr>
          <w:vertAlign w:val="superscript"/>
          <w:lang w:eastAsia="zh-CN"/>
        </w:rPr>
        <w:t>[6]</w:t>
      </w:r>
      <w:r>
        <w:rPr>
          <w:lang w:eastAsia="zh-CN"/>
        </w:rPr>
        <w:t>：在 5 名脊髓损伤者、植入时长 2—10 年的随访中，检测阈值平均每年增加约 3.5 微安，随访末期仍有 64% ± 13% 的电极能稳定诱发触觉。</w:t>
      </w:r>
    </w:p>
    <w:p w14:paraId="68BB0E7D" w14:textId="77777777" w:rsidR="0066571D" w:rsidRDefault="00000000">
      <w:pPr>
        <w:spacing w:before="120" w:after="80"/>
        <w:rPr>
          <w:lang w:eastAsia="zh-CN"/>
        </w:rPr>
      </w:pPr>
      <w:r>
        <w:rPr>
          <w:rFonts w:ascii="SimHei" w:eastAsia="SimHei" w:hAnsi="SimHei"/>
          <w:b/>
          <w:lang w:eastAsia="zh-CN"/>
        </w:rPr>
        <w:t>3.2 视觉输入前端：场景压缩与刺激图样生成</w:t>
      </w:r>
    </w:p>
    <w:p w14:paraId="6B27BCB5" w14:textId="77777777" w:rsidR="0066571D" w:rsidRDefault="00000000">
      <w:pPr>
        <w:spacing w:line="360" w:lineRule="auto"/>
        <w:ind w:firstLineChars="200" w:firstLine="480"/>
        <w:rPr>
          <w:lang w:eastAsia="zh-CN"/>
        </w:rPr>
      </w:pPr>
      <w:r>
        <w:rPr>
          <w:lang w:eastAsia="zh-CN"/>
        </w:rPr>
        <w:t>人工视觉系统通常通过安装在眼镜或头戴设备上的摄像机采集场景，再由视频处理单元将图像转换为刺激信号。视网膜植入与视觉皮层植入可以使用相似的摄像机，但两者需要视频处理单元完成的工作不同：视网膜仍保留一定的空间映射能力，视觉皮层路线则需要处理单元主动构建刺激图样。</w:t>
      </w:r>
    </w:p>
    <w:p w14:paraId="6E7F49C9" w14:textId="77777777" w:rsidR="0066571D" w:rsidRDefault="00000000">
      <w:pPr>
        <w:spacing w:line="360" w:lineRule="auto"/>
        <w:ind w:firstLineChars="200" w:firstLine="480"/>
        <w:rPr>
          <w:lang w:eastAsia="zh-CN"/>
        </w:rPr>
      </w:pPr>
      <w:r>
        <w:rPr>
          <w:lang w:eastAsia="zh-CN"/>
        </w:rPr>
        <w:t>皮层路线需要由处理单元根据摄像机图像计算各电极的刺激位置、强度和时序。视觉皮层的电极与视野中的位置之间没有现成的对应关系，每个电极诱发的光幻视落在视野何处需要逐个测定，处理单元再据此把场景构造成刺激图样。这条路线可用的刺激点数量有限：Orion 的皮层表面阵列为 60 个电极</w:t>
      </w:r>
      <w:r>
        <w:rPr>
          <w:vertAlign w:val="superscript"/>
          <w:lang w:eastAsia="zh-CN"/>
        </w:rPr>
        <w:t>[65]</w:t>
      </w:r>
      <w:r>
        <w:rPr>
          <w:lang w:eastAsia="zh-CN"/>
        </w:rPr>
        <w:t>，ICVP 的两名参与者分别植入 400 与 512 个可独立控制的刺激电极</w:t>
      </w:r>
      <w:r>
        <w:rPr>
          <w:vertAlign w:val="superscript"/>
          <w:lang w:eastAsia="zh-CN"/>
        </w:rPr>
        <w:t>[66]</w:t>
      </w:r>
      <w:r>
        <w:rPr>
          <w:lang w:eastAsia="zh-CN"/>
        </w:rPr>
        <w:t>。相邻刺激点还要能被分开感知，间距在250 微米及以下通常就难以分离了</w:t>
      </w:r>
      <w:r>
        <w:rPr>
          <w:vertAlign w:val="superscript"/>
          <w:lang w:eastAsia="zh-CN"/>
        </w:rPr>
        <w:t>[67]</w:t>
      </w:r>
      <w:r>
        <w:rPr>
          <w:lang w:eastAsia="zh-CN"/>
        </w:rPr>
        <w:t>。处理单元的输出也可以是刺激序列：按字母笔画在视觉皮层上的空间顺序依次激活电极，可勾勒出特定形状</w:t>
      </w:r>
      <w:r>
        <w:rPr>
          <w:vertAlign w:val="superscript"/>
          <w:lang w:eastAsia="zh-CN"/>
        </w:rPr>
        <w:t>[20]</w:t>
      </w:r>
      <w:r>
        <w:rPr>
          <w:lang w:eastAsia="zh-CN"/>
        </w:rPr>
        <w:t>，时间结构由此部分补偿了空间分辨率的不足。</w:t>
      </w:r>
    </w:p>
    <w:p w14:paraId="243EA2BA" w14:textId="77777777" w:rsidR="0066571D" w:rsidRDefault="00000000">
      <w:pPr>
        <w:spacing w:line="360" w:lineRule="auto"/>
        <w:ind w:firstLineChars="200" w:firstLine="480"/>
        <w:rPr>
          <w:lang w:eastAsia="zh-CN"/>
        </w:rPr>
      </w:pPr>
      <w:r>
        <w:rPr>
          <w:lang w:eastAsia="zh-CN"/>
        </w:rPr>
        <w:t>当刺激位点在视网膜上时，处理单元的负担明显减轻。PRIMA 系统将处理后的图像编码为 880 纳米近红外光图样，并通过眼镜投射到视网膜下植入体。植入体上的 378 个光伏像素将接收到的近红外光转换为局部电流，从而刺激附近的视网膜神经元</w:t>
      </w:r>
      <w:r>
        <w:rPr>
          <w:vertAlign w:val="superscript"/>
          <w:lang w:eastAsia="zh-CN"/>
        </w:rPr>
        <w:t>[21]</w:t>
      </w:r>
      <w:r>
        <w:rPr>
          <w:lang w:eastAsia="zh-CN"/>
        </w:rPr>
        <w:t xml:space="preserve">。该系统的前端仍承担实质功能，使用者可调节亮度并在 1—12 倍之间变焦。共有 38 名地图状萎缩患者接受了 PRIMA 植入，其中 32 人完成了 12 个月随访。在这 32 人中，26 人（81%）的视力较基线改善至少 0.2 </w:t>
      </w:r>
      <w:proofErr w:type="spellStart"/>
      <w:r>
        <w:rPr>
          <w:lang w:eastAsia="zh-CN"/>
        </w:rPr>
        <w:t>logMAR</w:t>
      </w:r>
      <w:proofErr w:type="spellEnd"/>
      <w:r>
        <w:rPr>
          <w:lang w:eastAsia="zh-CN"/>
        </w:rPr>
        <w:t>，达到研究预设的临床意义标准。</w:t>
      </w:r>
    </w:p>
    <w:p w14:paraId="11F5730B" w14:textId="77777777" w:rsidR="0066571D" w:rsidRDefault="00000000">
      <w:pPr>
        <w:spacing w:line="360" w:lineRule="auto"/>
        <w:ind w:firstLineChars="200" w:firstLine="480"/>
        <w:rPr>
          <w:lang w:eastAsia="zh-CN"/>
        </w:rPr>
      </w:pPr>
      <w:r>
        <w:rPr>
          <w:lang w:eastAsia="zh-CN"/>
        </w:rPr>
        <w:t>无论刺激位点位于视网膜还是视觉皮层，前端设备都需要从场景中选择有用信息，并将其编码为植入系统能够执行的刺激模式。两类系统所利用的视觉通路层级</w:t>
      </w:r>
      <w:r>
        <w:rPr>
          <w:lang w:eastAsia="zh-CN"/>
        </w:rPr>
        <w:lastRenderedPageBreak/>
        <w:t>和植入结构不同，图像采集、信息传输与刺激编码的具体方式也随之变化。前端设计的共同问题，是在刺激通道和空间分辨率有限的条件下，决定保留哪些视觉信息，以及如何使这些信息形成稳定且可辨认的视觉体验</w:t>
      </w:r>
      <w:r>
        <w:rPr>
          <w:vertAlign w:val="superscript"/>
          <w:lang w:eastAsia="zh-CN"/>
        </w:rPr>
        <w:t>[20,21,61,65–67]</w:t>
      </w:r>
      <w:r>
        <w:rPr>
          <w:lang w:eastAsia="zh-CN"/>
        </w:rPr>
        <w:t>。</w:t>
      </w:r>
    </w:p>
    <w:p w14:paraId="104B2CB0" w14:textId="72DE1043" w:rsidR="0066571D" w:rsidRDefault="00000000">
      <w:pPr>
        <w:spacing w:line="360" w:lineRule="auto"/>
        <w:ind w:firstLineChars="200" w:firstLine="480"/>
        <w:rPr>
          <w:lang w:eastAsia="zh-CN"/>
        </w:rPr>
      </w:pPr>
      <w:r>
        <w:rPr>
          <w:lang w:eastAsia="zh-CN"/>
        </w:rPr>
        <w:t>侵入式脑机接口的外设主要承担三类功能：通信终端呈现文字与声音，运动外设将神经意图转化为机械运动或肢体动作，感觉外设则采集环境信息并将其反馈至神经系统。完整系统的性能取决于神经接口与外设的协同，其中，信息呈现的精细程度、感觉刺激的覆盖范围，以及完成动作所需的支撑和安全装置，都会影响</w:t>
      </w:r>
      <w:r w:rsidR="00F03953">
        <w:rPr>
          <w:rFonts w:hint="eastAsia"/>
          <w:lang w:eastAsia="zh-CN"/>
        </w:rPr>
        <w:t>整个系统</w:t>
      </w:r>
      <w:r>
        <w:rPr>
          <w:lang w:eastAsia="zh-CN"/>
        </w:rPr>
        <w:t>最终能实现的功能</w:t>
      </w:r>
      <w:r>
        <w:rPr>
          <w:vertAlign w:val="superscript"/>
          <w:lang w:eastAsia="zh-CN"/>
        </w:rPr>
        <w:t>[2–4,20,21,45,47]</w:t>
      </w:r>
      <w:r>
        <w:rPr>
          <w:lang w:eastAsia="zh-CN"/>
        </w:rPr>
        <w:t>。  侵入式系统需要通过手术植入神经接口，目前主要面向严重功能障碍患者。非侵入式系统使用可自行佩戴的体外记录设备，更适合进入日常使用场景，但较低的信号带宽和佩戴负担也对外设设计提出了新的要求。</w:t>
      </w:r>
    </w:p>
    <w:p w14:paraId="2EFE1E8D" w14:textId="77777777" w:rsidR="0066571D" w:rsidRDefault="00000000">
      <w:pPr>
        <w:spacing w:before="280" w:after="160"/>
        <w:rPr>
          <w:lang w:eastAsia="zh-CN"/>
        </w:rPr>
      </w:pPr>
      <w:r>
        <w:rPr>
          <w:rFonts w:ascii="SimHei" w:eastAsia="SimHei" w:hAnsi="SimHei"/>
          <w:b/>
          <w:sz w:val="28"/>
          <w:lang w:eastAsia="zh-CN"/>
        </w:rPr>
        <w:t>（二）非侵入式脑机接口外设</w:t>
      </w:r>
    </w:p>
    <w:p w14:paraId="65E6CD0E" w14:textId="5EFED5ED" w:rsidR="0066571D" w:rsidRDefault="00000000">
      <w:pPr>
        <w:spacing w:line="360" w:lineRule="auto"/>
        <w:ind w:firstLineChars="200" w:firstLine="480"/>
        <w:rPr>
          <w:lang w:eastAsia="zh-CN"/>
        </w:rPr>
      </w:pPr>
      <w:r>
        <w:rPr>
          <w:lang w:eastAsia="zh-CN"/>
        </w:rPr>
        <w:t>非侵入式脑机接口无需手术，相关外设可由使用者或辅助人员佩戴。本章按照外设承担的功能，将非侵入式脑机接口外设分为三类。刺激屏与拼写终端负责呈现视觉刺激和选择项，并将识别结果输出为文字或数字操作指令，主要用于严重言语障碍者的沟通和数字设备访问。外骨骼与移动辅助设备根据识别出的运动意图，触发肌肉刺激或提供机械助力，主要用于卒中患者的肢体康复</w:t>
      </w:r>
      <w:r w:rsidR="00BB5F58">
        <w:rPr>
          <w:rFonts w:hint="eastAsia"/>
          <w:lang w:eastAsia="zh-CN"/>
        </w:rPr>
        <w:t>、</w:t>
      </w:r>
      <w:r>
        <w:rPr>
          <w:lang w:eastAsia="zh-CN"/>
        </w:rPr>
        <w:t>脊髓损伤患者的步行训练和移动辅助。脑电（electroencephalography，EEG）头带、反馈终端与自适应界面共同构成脑状态应用的外设链路：头</w:t>
      </w:r>
      <w:r>
        <w:rPr>
          <w:rFonts w:hint="eastAsia"/>
          <w:lang w:eastAsia="zh-CN"/>
        </w:rPr>
        <w:t>带</w:t>
      </w:r>
      <w:r>
        <w:rPr>
          <w:lang w:eastAsia="zh-CN"/>
        </w:rPr>
        <w:t>采集脑电信号，终端呈现反馈，自适应界面根据识别出的脑状态调整任务或系统运行方式，这类脑机接口系统主要用于康复训练、工作状态监测和消费级健康管理。非侵入式外设的人体证据包括随机对照试验、荟萃分析和已获授权的商业产品</w:t>
      </w:r>
      <w:r>
        <w:rPr>
          <w:vertAlign w:val="superscript"/>
          <w:lang w:eastAsia="zh-CN"/>
        </w:rPr>
        <w:t>[9–14,68,69]</w:t>
      </w:r>
      <w:r>
        <w:rPr>
          <w:lang w:eastAsia="zh-CN"/>
        </w:rPr>
        <w:t>。</w:t>
      </w:r>
    </w:p>
    <w:p w14:paraId="62557703" w14:textId="3A70958D" w:rsidR="0066571D" w:rsidRDefault="00000000">
      <w:pPr>
        <w:spacing w:before="200" w:after="120"/>
        <w:rPr>
          <w:lang w:eastAsia="zh-CN"/>
        </w:rPr>
      </w:pPr>
      <w:r>
        <w:rPr>
          <w:rFonts w:ascii="SimHei" w:eastAsia="SimHei" w:hAnsi="SimHei"/>
          <w:b/>
          <w:lang w:eastAsia="zh-CN"/>
        </w:rPr>
        <w:t>1. 刺激屏与拼写终端：把神经活动</w:t>
      </w:r>
      <w:r w:rsidR="008F3F64">
        <w:rPr>
          <w:rFonts w:ascii="SimHei" w:eastAsia="SimHei" w:hAnsi="SimHei" w:hint="eastAsia"/>
          <w:b/>
          <w:lang w:eastAsia="zh-CN"/>
        </w:rPr>
        <w:t>转换</w:t>
      </w:r>
      <w:r>
        <w:rPr>
          <w:rFonts w:ascii="SimHei" w:eastAsia="SimHei" w:hAnsi="SimHei"/>
          <w:b/>
          <w:lang w:eastAsia="zh-CN"/>
        </w:rPr>
        <w:t>为语言</w:t>
      </w:r>
    </w:p>
    <w:p w14:paraId="03C3A1A2" w14:textId="2E1F21E8" w:rsidR="0066571D" w:rsidRPr="00662F30" w:rsidRDefault="00000000">
      <w:pPr>
        <w:spacing w:line="360" w:lineRule="auto"/>
        <w:ind w:firstLineChars="200" w:firstLine="480"/>
        <w:rPr>
          <w:rFonts w:cs="Times New Roman (Body CS)"/>
          <w:lang w:eastAsia="zh-CN"/>
        </w:rPr>
      </w:pPr>
      <w:r>
        <w:rPr>
          <w:lang w:eastAsia="zh-CN"/>
        </w:rPr>
        <w:t>屏幕等终端主要服务于严重言语障碍者，让他们通过逐字拼写、选择候选词或使用代表特定需求的图标表达信息。具体来说，这类外设常行使三项功能：用屏幕</w:t>
      </w:r>
      <w:r>
        <w:rPr>
          <w:lang w:eastAsia="zh-CN"/>
        </w:rPr>
        <w:lastRenderedPageBreak/>
        <w:t>上的闪烁或运动图形诱发可解码的脑反应，把可选项按</w:t>
      </w:r>
      <w:r w:rsidR="00D563B8">
        <w:rPr>
          <w:rFonts w:hint="eastAsia"/>
          <w:lang w:eastAsia="zh-CN"/>
        </w:rPr>
        <w:t>便于</w:t>
      </w:r>
      <w:r>
        <w:rPr>
          <w:lang w:eastAsia="zh-CN"/>
        </w:rPr>
        <w:t>扫视的方式呈现出来，再把选中的结果接入拼写软件、计算机或环境控制设备</w:t>
      </w:r>
      <w:r>
        <w:rPr>
          <w:vertAlign w:val="superscript"/>
          <w:lang w:eastAsia="zh-CN"/>
        </w:rPr>
        <w:t>[68,70–72]</w:t>
      </w:r>
      <w:r>
        <w:rPr>
          <w:lang w:eastAsia="zh-CN"/>
        </w:rPr>
        <w:t>。</w:t>
      </w:r>
    </w:p>
    <w:p w14:paraId="031C7AC7" w14:textId="77777777" w:rsidR="0066571D" w:rsidRDefault="00000000">
      <w:pPr>
        <w:spacing w:before="120" w:after="80"/>
        <w:rPr>
          <w:lang w:eastAsia="zh-CN"/>
        </w:rPr>
      </w:pPr>
      <w:r>
        <w:rPr>
          <w:rFonts w:ascii="SimHei" w:eastAsia="SimHei" w:hAnsi="SimHei"/>
          <w:b/>
          <w:lang w:eastAsia="zh-CN"/>
        </w:rPr>
        <w:t>1.1 刺激屏：在呈现选项的同时诱发脑反应</w:t>
      </w:r>
    </w:p>
    <w:p w14:paraId="769EDD3C" w14:textId="2859F2B2" w:rsidR="0066571D" w:rsidRDefault="00000000">
      <w:pPr>
        <w:spacing w:line="360" w:lineRule="auto"/>
        <w:ind w:firstLineChars="200" w:firstLine="480"/>
        <w:rPr>
          <w:lang w:eastAsia="zh-CN"/>
        </w:rPr>
      </w:pPr>
      <w:r>
        <w:rPr>
          <w:lang w:eastAsia="zh-CN"/>
        </w:rPr>
        <w:t>字符矩阵是常见的视觉刺激与选择界面。</w:t>
      </w:r>
      <w:proofErr w:type="spellStart"/>
      <w:r>
        <w:rPr>
          <w:lang w:eastAsia="zh-CN"/>
        </w:rPr>
        <w:t>Nijboer</w:t>
      </w:r>
      <w:proofErr w:type="spellEnd"/>
      <w:r>
        <w:rPr>
          <w:lang w:eastAsia="zh-CN"/>
        </w:rPr>
        <w:t xml:space="preserve"> 等使用 6×6 字符矩阵进行测试，6 名肌萎缩侧索硬化参与者在 12 天内的平均选择速度为每分钟 1.2 项，平均准确率为 62%</w:t>
      </w:r>
      <w:r>
        <w:rPr>
          <w:vertAlign w:val="superscript"/>
          <w:lang w:eastAsia="zh-CN"/>
        </w:rPr>
        <w:t>[73]</w:t>
      </w:r>
      <w:r>
        <w:rPr>
          <w:lang w:eastAsia="zh-CN"/>
        </w:rPr>
        <w:t>。Miao 等则将闪烁刺激移至显示器周边，为屏幕中央保留反馈和沟通软件的显示空间</w:t>
      </w:r>
      <w:r>
        <w:rPr>
          <w:vertAlign w:val="superscript"/>
          <w:lang w:eastAsia="zh-CN"/>
        </w:rPr>
        <w:t>[70]</w:t>
      </w:r>
      <w:r>
        <w:rPr>
          <w:lang w:eastAsia="zh-CN"/>
        </w:rPr>
        <w:t>。在 18 名肌萎缩侧索硬化参与者中，12 人的在线选择准确率超过 80%。Chen 等开发了一套包含 40 个字符的拼写界面，每个字符使用不同的闪烁频率与起始相位进行编码</w:t>
      </w:r>
      <w:r>
        <w:rPr>
          <w:vertAlign w:val="superscript"/>
          <w:lang w:eastAsia="zh-CN"/>
        </w:rPr>
        <w:t>[71]</w:t>
      </w:r>
      <w:r>
        <w:rPr>
          <w:lang w:eastAsia="zh-CN"/>
        </w:rPr>
        <w:t>。使用者注视目标字符时，闪烁刺激会诱发具有相应频率和相位特征的稳态视觉诱发电位（steady-state visual evoked potential，SSVEP），系统再将脑电与个人校准阶段建立的模板进行比较，从而识别目标字符。12 名健康参与者在自由拼写任务中的平均速度为每分钟 50.83 ± 11.64 个字符。终端的形态也在变化：</w:t>
      </w:r>
      <w:proofErr w:type="spellStart"/>
      <w:r>
        <w:rPr>
          <w:lang w:eastAsia="zh-CN"/>
        </w:rPr>
        <w:t>Cognixion</w:t>
      </w:r>
      <w:proofErr w:type="spellEnd"/>
      <w:r>
        <w:rPr>
          <w:lang w:eastAsia="zh-CN"/>
        </w:rPr>
        <w:t xml:space="preserve"> 的增强现实头显把刺激和文字语音输出合进同一副头戴设备。在健康参与者的离线与伪在线分析中，用户注视四个目标之一，系统据枕叶跟随该目标闪烁频率的脑电反应判断</w:t>
      </w:r>
      <w:r w:rsidR="009F05E1">
        <w:rPr>
          <w:rFonts w:hint="eastAsia"/>
          <w:lang w:eastAsia="zh-CN"/>
        </w:rPr>
        <w:t>选项</w:t>
      </w:r>
      <w:r>
        <w:rPr>
          <w:rFonts w:hint="eastAsia"/>
          <w:lang w:eastAsia="zh-CN"/>
        </w:rPr>
        <w:t>；</w:t>
      </w:r>
      <w:r>
        <w:rPr>
          <w:lang w:eastAsia="zh-CN"/>
        </w:rPr>
        <w:t>1 秒时间窗下，无活动背景时的判断正确率为 82% ± 15%，真实视野中出现活动画面后降至 60% ± 21%</w:t>
      </w:r>
      <w:r>
        <w:rPr>
          <w:vertAlign w:val="superscript"/>
          <w:lang w:eastAsia="zh-CN"/>
        </w:rPr>
        <w:t>[72]</w:t>
      </w:r>
      <w:r>
        <w:rPr>
          <w:lang w:eastAsia="zh-CN"/>
        </w:rPr>
        <w:t>。</w:t>
      </w:r>
    </w:p>
    <w:p w14:paraId="479A48CD" w14:textId="77777777" w:rsidR="0066571D" w:rsidRDefault="00000000">
      <w:pPr>
        <w:spacing w:before="120" w:after="80"/>
        <w:rPr>
          <w:lang w:eastAsia="zh-CN"/>
        </w:rPr>
      </w:pPr>
      <w:r>
        <w:rPr>
          <w:rFonts w:ascii="SimHei" w:eastAsia="SimHei" w:hAnsi="SimHei"/>
          <w:b/>
          <w:lang w:eastAsia="zh-CN"/>
        </w:rPr>
        <w:t>1.2 计算机与家居终端：把选择接入实际服务</w:t>
      </w:r>
    </w:p>
    <w:p w14:paraId="04E7B093" w14:textId="04FD2188" w:rsidR="0066571D" w:rsidRDefault="00000000">
      <w:pPr>
        <w:spacing w:line="360" w:lineRule="auto"/>
        <w:ind w:firstLineChars="200" w:firstLine="480"/>
        <w:rPr>
          <w:lang w:eastAsia="zh-CN"/>
        </w:rPr>
      </w:pPr>
      <w:r>
        <w:rPr>
          <w:lang w:eastAsia="zh-CN"/>
        </w:rPr>
        <w:t>计算机终端可以把脑电选择接入文字处理、电子邮件等数字服务。Sellers 等开发的家庭系统由脑电帽、显示器上的 9×8 P300 选择矩阵和家用计算机组成：使用者注视目标字符或功能项，系统根据脑电反应识别其选择，再用选择结果操作相应的计算机程序。1 名 51 岁肌萎缩侧索硬化使用者连续使用该系统超过 2.5 年；在定期进行的抄写测试中，矩阵目标选择的准确率中位数为 83%，使用者还借助该系统交流、收发邮件并参与实验室管理</w:t>
      </w:r>
      <w:r>
        <w:rPr>
          <w:vertAlign w:val="superscript"/>
          <w:lang w:eastAsia="zh-CN"/>
        </w:rPr>
        <w:t>[7]</w:t>
      </w:r>
      <w:r>
        <w:rPr>
          <w:lang w:eastAsia="zh-CN"/>
        </w:rPr>
        <w:t>。Cincotti 等开发了一套家居环境控制系统：使用者通过想象手部或足部运动调节感觉运动节律，进而控制屏幕光标浏览并确认设备图标，中央控制器随后执行开关灯、控制电视、调节电动床或开启前门等命令。14 名严重运动障碍患者均接受了系统训练，其中 4 人学会</w:t>
      </w:r>
      <w:r w:rsidR="00C6027F">
        <w:rPr>
          <w:rFonts w:hint="eastAsia"/>
          <w:lang w:eastAsia="zh-CN"/>
        </w:rPr>
        <w:t>了</w:t>
      </w:r>
      <w:r>
        <w:rPr>
          <w:lang w:eastAsia="zh-CN"/>
        </w:rPr>
        <w:t>通过脑</w:t>
      </w:r>
      <w:r>
        <w:rPr>
          <w:lang w:eastAsia="zh-CN"/>
        </w:rPr>
        <w:lastRenderedPageBreak/>
        <w:t>机接口完成上述操作</w:t>
      </w:r>
      <w:r>
        <w:rPr>
          <w:vertAlign w:val="superscript"/>
          <w:lang w:eastAsia="zh-CN"/>
        </w:rPr>
        <w:t>[74]</w:t>
      </w:r>
      <w:r>
        <w:rPr>
          <w:lang w:eastAsia="zh-CN"/>
        </w:rPr>
        <w:t>。产品化方面，</w:t>
      </w:r>
      <w:proofErr w:type="spellStart"/>
      <w:r>
        <w:rPr>
          <w:lang w:eastAsia="zh-CN"/>
        </w:rPr>
        <w:t>g.tec</w:t>
      </w:r>
      <w:proofErr w:type="spellEnd"/>
      <w:r>
        <w:rPr>
          <w:lang w:eastAsia="zh-CN"/>
        </w:rPr>
        <w:t xml:space="preserve"> 2018 年产品目录记录的 </w:t>
      </w:r>
      <w:proofErr w:type="spellStart"/>
      <w:r>
        <w:rPr>
          <w:lang w:eastAsia="zh-CN"/>
        </w:rPr>
        <w:t>intendiX</w:t>
      </w:r>
      <w:proofErr w:type="spellEnd"/>
      <w:r>
        <w:rPr>
          <w:lang w:eastAsia="zh-CN"/>
        </w:rPr>
        <w:t xml:space="preserve"> 平台把脑电采集、P300 字符矩阵与计算机输出整合为完整拼写系统；该公司在美国 FDA 数据库中的可查记录是放大器等采集硬件，不覆盖拼写用途</w:t>
      </w:r>
      <w:r>
        <w:rPr>
          <w:vertAlign w:val="superscript"/>
          <w:lang w:eastAsia="zh-CN"/>
        </w:rPr>
        <w:t>[75]</w:t>
      </w:r>
      <w:r>
        <w:rPr>
          <w:lang w:eastAsia="zh-CN"/>
        </w:rPr>
        <w:t>。</w:t>
      </w:r>
    </w:p>
    <w:p w14:paraId="476DB18C" w14:textId="5E074CE9" w:rsidR="0066571D" w:rsidRDefault="00000000">
      <w:pPr>
        <w:spacing w:line="360" w:lineRule="auto"/>
        <w:ind w:firstLineChars="200" w:firstLine="480"/>
        <w:rPr>
          <w:lang w:eastAsia="zh-CN"/>
        </w:rPr>
      </w:pPr>
      <w:r>
        <w:rPr>
          <w:lang w:eastAsia="zh-CN"/>
        </w:rPr>
        <w:t>现有证据显示，刺激屏与拼写终端在目标用户中的适用性和性能存在明显差异。Peters 等</w:t>
      </w:r>
      <w:r>
        <w:rPr>
          <w:vertAlign w:val="superscript"/>
          <w:lang w:eastAsia="zh-CN"/>
        </w:rPr>
        <w:t>[68]</w:t>
      </w:r>
      <w:r>
        <w:rPr>
          <w:lang w:eastAsia="zh-CN"/>
        </w:rPr>
        <w:t>的系统综述纳入了 1999—2020 年发表的 73 项研究，其中 45 项（61.6%）在至少一个任务条件下报告残障参与者的平均或中位准确率达到 70%，仅有 23 项（31.5%）报告全部参与者均达到这一阈值。这说明研究中的总体结果可能掩盖</w:t>
      </w:r>
      <w:r w:rsidR="00181A2D">
        <w:rPr>
          <w:rFonts w:hint="eastAsia"/>
          <w:lang w:eastAsia="zh-CN"/>
        </w:rPr>
        <w:t>了</w:t>
      </w:r>
      <w:r>
        <w:rPr>
          <w:lang w:eastAsia="zh-CN"/>
        </w:rPr>
        <w:t>部分使用者无法有效操作系统的情况。健康参与者的研究主要用于验证终端的速度上限和新设备形态，其结果与目标用户的实际表现仍有差距</w:t>
      </w:r>
      <w:r>
        <w:rPr>
          <w:vertAlign w:val="superscript"/>
          <w:lang w:eastAsia="zh-CN"/>
        </w:rPr>
        <w:t>[71,72]</w:t>
      </w:r>
      <w:r>
        <w:rPr>
          <w:lang w:eastAsia="zh-CN"/>
        </w:rPr>
        <w:t>。</w:t>
      </w:r>
    </w:p>
    <w:p w14:paraId="56411FE6" w14:textId="77777777" w:rsidR="0066571D" w:rsidRDefault="00000000">
      <w:pPr>
        <w:spacing w:before="200" w:after="120"/>
        <w:rPr>
          <w:lang w:eastAsia="zh-CN"/>
        </w:rPr>
      </w:pPr>
      <w:r>
        <w:rPr>
          <w:rFonts w:ascii="SimHei" w:eastAsia="SimHei" w:hAnsi="SimHei"/>
          <w:b/>
          <w:lang w:eastAsia="zh-CN"/>
        </w:rPr>
        <w:t>2. 外骨骼与移动辅助设备：把运动意图转换为动作</w:t>
      </w:r>
    </w:p>
    <w:p w14:paraId="1B71A4CE" w14:textId="617460DB" w:rsidR="0066571D" w:rsidRDefault="00000000">
      <w:pPr>
        <w:spacing w:line="360" w:lineRule="auto"/>
        <w:ind w:firstLineChars="200" w:firstLine="480"/>
        <w:rPr>
          <w:lang w:eastAsia="zh-CN"/>
        </w:rPr>
      </w:pPr>
      <w:r>
        <w:rPr>
          <w:lang w:eastAsia="zh-CN"/>
        </w:rPr>
        <w:t>本节讨论的外设主要包括外骨骼和肌肉电刺激装置。神经接口识别出使用者的运动意图后，这些外设通过带动患肢运动或刺激相应肌肉收缩，将运动意图转化为实际动作和训练反馈。动作或刺激与意图的同步是这类系统的关键参数，多项随机对照研究正是以与脑信号无关的随机刺激或随机动作作为对照条件</w:t>
      </w:r>
      <w:r>
        <w:rPr>
          <w:vertAlign w:val="superscript"/>
          <w:lang w:eastAsia="zh-CN"/>
        </w:rPr>
        <w:t>[9,10]</w:t>
      </w:r>
      <w:r>
        <w:rPr>
          <w:lang w:eastAsia="zh-CN"/>
        </w:rPr>
        <w:t>。运动意图的解码结果可以发送给不同的输出外设：功能性电刺激装置通过刺激目标肌肉</w:t>
      </w:r>
      <w:r w:rsidR="009C3FE1">
        <w:rPr>
          <w:rFonts w:hint="eastAsia"/>
          <w:lang w:eastAsia="zh-CN"/>
        </w:rPr>
        <w:t>使其</w:t>
      </w:r>
      <w:r>
        <w:rPr>
          <w:lang w:eastAsia="zh-CN"/>
        </w:rPr>
        <w:t>收缩，机器人与外骨骼带动或辅助肢体完成动作，屏幕与虚拟环境则以动画、轨迹等形式呈现运动想象的结果</w:t>
      </w:r>
      <w:r>
        <w:rPr>
          <w:vertAlign w:val="superscript"/>
          <w:lang w:eastAsia="zh-CN"/>
        </w:rPr>
        <w:t>[12,14]</w:t>
      </w:r>
      <w:r>
        <w:rPr>
          <w:lang w:eastAsia="zh-CN"/>
        </w:rPr>
        <w:t>。</w:t>
      </w:r>
    </w:p>
    <w:p w14:paraId="71CC3C0A" w14:textId="77777777" w:rsidR="0066571D" w:rsidRDefault="00000000">
      <w:pPr>
        <w:spacing w:before="120" w:after="80"/>
        <w:rPr>
          <w:lang w:eastAsia="zh-CN"/>
        </w:rPr>
      </w:pPr>
      <w:r>
        <w:rPr>
          <w:rFonts w:ascii="SimHei" w:eastAsia="SimHei" w:hAnsi="SimHei"/>
          <w:b/>
          <w:lang w:eastAsia="zh-CN"/>
        </w:rPr>
        <w:t>2.1 电刺激与手部外骨骼：把运动意图转换为患肢动作</w:t>
      </w:r>
    </w:p>
    <w:p w14:paraId="4328373B" w14:textId="77777777" w:rsidR="0066571D" w:rsidRDefault="00000000">
      <w:pPr>
        <w:spacing w:line="360" w:lineRule="auto"/>
        <w:ind w:firstLineChars="200" w:firstLine="480"/>
        <w:rPr>
          <w:lang w:eastAsia="zh-CN"/>
        </w:rPr>
      </w:pPr>
      <w:r>
        <w:rPr>
          <w:lang w:eastAsia="zh-CN"/>
        </w:rPr>
        <w:t xml:space="preserve">上肢康复外设采用两种主要的动作执行方式。功能性电刺激装置在接收到解码结果后，通过电极刺激目标肌肉，使患手产生伸展动作；手部外骨骼和手臂支具则利用机械结构带动患肢运动。在 </w:t>
      </w:r>
      <w:proofErr w:type="spellStart"/>
      <w:r>
        <w:rPr>
          <w:lang w:eastAsia="zh-CN"/>
        </w:rPr>
        <w:t>Biasiucci</w:t>
      </w:r>
      <w:proofErr w:type="spellEnd"/>
      <w:r>
        <w:rPr>
          <w:lang w:eastAsia="zh-CN"/>
        </w:rPr>
        <w:t xml:space="preserve"> 等</w:t>
      </w:r>
      <w:r>
        <w:rPr>
          <w:vertAlign w:val="superscript"/>
          <w:lang w:eastAsia="zh-CN"/>
        </w:rPr>
        <w:t>[9]</w:t>
      </w:r>
      <w:r>
        <w:rPr>
          <w:lang w:eastAsia="zh-CN"/>
        </w:rPr>
        <w:t>的研究中，系统检测到患手伸展意图后启动功能性电刺激；Frolov 等</w:t>
      </w:r>
      <w:r>
        <w:rPr>
          <w:vertAlign w:val="superscript"/>
          <w:lang w:eastAsia="zh-CN"/>
        </w:rPr>
        <w:t>[10]</w:t>
      </w:r>
      <w:r>
        <w:rPr>
          <w:lang w:eastAsia="zh-CN"/>
        </w:rPr>
        <w:t>在识别到手部张开的运动想象后驱动患手外骨骼；Ramos-</w:t>
      </w:r>
      <w:proofErr w:type="spellStart"/>
      <w:r>
        <w:rPr>
          <w:lang w:eastAsia="zh-CN"/>
        </w:rPr>
        <w:t>Murguialday</w:t>
      </w:r>
      <w:proofErr w:type="spellEnd"/>
      <w:r>
        <w:rPr>
          <w:lang w:eastAsia="zh-CN"/>
        </w:rPr>
        <w:t xml:space="preserve"> 等</w:t>
      </w:r>
      <w:r>
        <w:rPr>
          <w:vertAlign w:val="superscript"/>
          <w:lang w:eastAsia="zh-CN"/>
        </w:rPr>
        <w:t>[11]</w:t>
      </w:r>
      <w:r>
        <w:rPr>
          <w:lang w:eastAsia="zh-CN"/>
        </w:rPr>
        <w:t>则利用运动相关脑电活动控制手臂支具。三项研究均设置了外设动作不与脑信号同步的对照条件，结果显示，与运动意图同步启动这些外设具有促进上肢功能恢复的潜力</w:t>
      </w:r>
      <w:r>
        <w:rPr>
          <w:vertAlign w:val="superscript"/>
          <w:lang w:eastAsia="zh-CN"/>
        </w:rPr>
        <w:t>[9–11]</w:t>
      </w:r>
      <w:r>
        <w:rPr>
          <w:lang w:eastAsia="zh-CN"/>
        </w:rPr>
        <w:t>。</w:t>
      </w:r>
    </w:p>
    <w:p w14:paraId="78DBA5FA" w14:textId="77777777" w:rsidR="0066571D" w:rsidRDefault="00000000">
      <w:pPr>
        <w:spacing w:before="120" w:after="80"/>
        <w:rPr>
          <w:lang w:eastAsia="zh-CN"/>
        </w:rPr>
      </w:pPr>
      <w:r>
        <w:rPr>
          <w:rFonts w:ascii="SimHei" w:eastAsia="SimHei" w:hAnsi="SimHei"/>
          <w:b/>
          <w:lang w:eastAsia="zh-CN"/>
        </w:rPr>
        <w:t>2.2 轮椅与下肢外骨骼：把运动意图转换为站立和移动</w:t>
      </w:r>
    </w:p>
    <w:p w14:paraId="1D7B55F8" w14:textId="7F414983" w:rsidR="0066571D" w:rsidRDefault="00000000">
      <w:pPr>
        <w:spacing w:line="360" w:lineRule="auto"/>
        <w:ind w:firstLineChars="200" w:firstLine="480"/>
        <w:rPr>
          <w:lang w:eastAsia="zh-CN"/>
        </w:rPr>
      </w:pPr>
      <w:r>
        <w:rPr>
          <w:lang w:eastAsia="zh-CN"/>
        </w:rPr>
        <w:lastRenderedPageBreak/>
        <w:t>下肢外骨骼、脑控轮椅和肌肉刺激装置采用不同的方式执行脑机接口输出的移动指令。下肢外骨骼依靠电机带动髋、膝等关节运动；脑控轮椅把有限的方向指令转化为轮椅移动，并由轮椅传感器和自主控制系统完成避障与路径保持；功能性电刺激则通过刺激下肢肌肉</w:t>
      </w:r>
      <w:r w:rsidR="00C762F2">
        <w:rPr>
          <w:rFonts w:hint="eastAsia"/>
          <w:lang w:eastAsia="zh-CN"/>
        </w:rPr>
        <w:t>使其</w:t>
      </w:r>
      <w:r>
        <w:rPr>
          <w:lang w:eastAsia="zh-CN"/>
        </w:rPr>
        <w:t>收缩，并配合助行架维持身体平衡。使用者通常只提供启动、停止或移动方向等有限指令，连续动作、安全支撑和环境适应主要由外设承担</w:t>
      </w:r>
      <w:r>
        <w:rPr>
          <w:vertAlign w:val="superscript"/>
          <w:lang w:eastAsia="zh-CN"/>
        </w:rPr>
        <w:t>[76–79]</w:t>
      </w:r>
      <w:r>
        <w:rPr>
          <w:lang w:eastAsia="zh-CN"/>
        </w:rPr>
        <w:t>。</w:t>
      </w:r>
    </w:p>
    <w:p w14:paraId="1F9DBF05" w14:textId="77777777" w:rsidR="0066571D" w:rsidRDefault="00000000">
      <w:pPr>
        <w:spacing w:line="360" w:lineRule="auto"/>
        <w:ind w:firstLineChars="200" w:firstLine="480"/>
        <w:rPr>
          <w:lang w:eastAsia="zh-CN"/>
        </w:rPr>
      </w:pPr>
      <w:r>
        <w:rPr>
          <w:lang w:eastAsia="zh-CN"/>
        </w:rPr>
        <w:t>不同外设承担的自主控制程度并不相同。López-</w:t>
      </w:r>
      <w:proofErr w:type="spellStart"/>
      <w:r>
        <w:rPr>
          <w:lang w:eastAsia="zh-CN"/>
        </w:rPr>
        <w:t>Larraz</w:t>
      </w:r>
      <w:proofErr w:type="spellEnd"/>
      <w:r>
        <w:rPr>
          <w:lang w:eastAsia="zh-CN"/>
        </w:rPr>
        <w:t xml:space="preserve"> 等使用的行走外骨骼不提供减重或平衡支撑，但其共享控制模块可以减少错误脑信号造成的意外启动</w:t>
      </w:r>
      <w:r>
        <w:rPr>
          <w:vertAlign w:val="superscript"/>
          <w:lang w:eastAsia="zh-CN"/>
        </w:rPr>
        <w:t>[77]</w:t>
      </w:r>
      <w:r>
        <w:rPr>
          <w:lang w:eastAsia="zh-CN"/>
        </w:rPr>
        <w:t>；Tonin 等的脑控轮椅利用车载传感器完成避障和路径保持</w:t>
      </w:r>
      <w:r>
        <w:rPr>
          <w:vertAlign w:val="superscript"/>
          <w:lang w:eastAsia="zh-CN"/>
        </w:rPr>
        <w:t>[78]</w:t>
      </w:r>
      <w:r>
        <w:rPr>
          <w:lang w:eastAsia="zh-CN"/>
        </w:rPr>
        <w:t>；King 等则以脑信号启停下肢肌肉刺激，并由助行架全程维持平衡</w:t>
      </w:r>
      <w:r>
        <w:rPr>
          <w:vertAlign w:val="superscript"/>
          <w:lang w:eastAsia="zh-CN"/>
        </w:rPr>
        <w:t>[79]</w:t>
      </w:r>
      <w:r>
        <w:rPr>
          <w:lang w:eastAsia="zh-CN"/>
        </w:rPr>
        <w:t>。Hu 等的随机试验表明，脑机接口可以作为下肢外骨骼的控制入口，但其步行指标尚未显示出相对于单独外骨骼训练的显著优势</w:t>
      </w:r>
      <w:r>
        <w:rPr>
          <w:vertAlign w:val="superscript"/>
          <w:lang w:eastAsia="zh-CN"/>
        </w:rPr>
        <w:t>[76]</w:t>
      </w:r>
      <w:r>
        <w:rPr>
          <w:lang w:eastAsia="zh-CN"/>
        </w:rPr>
        <w:t>。</w:t>
      </w:r>
    </w:p>
    <w:p w14:paraId="01B5F7F0" w14:textId="77777777" w:rsidR="0066571D" w:rsidRDefault="00000000">
      <w:pPr>
        <w:spacing w:line="360" w:lineRule="auto"/>
        <w:ind w:firstLineChars="200" w:firstLine="480"/>
        <w:rPr>
          <w:lang w:eastAsia="zh-CN"/>
        </w:rPr>
      </w:pPr>
      <w:r>
        <w:rPr>
          <w:lang w:eastAsia="zh-CN"/>
        </w:rPr>
        <w:t>总体来看，非侵入式脑机接口已经能够把运动意图接入功能性电刺激装置、上肢助动装置、下肢外骨骼和轮椅，使解码结果进一步转化为肌肉收缩、肢体动作或移动指令。上肢外设已有多项随机对照研究，部分研究还观察到训练结束后的持续改善，但汇总证据对长期效果的支持仍然有限</w:t>
      </w:r>
      <w:r>
        <w:rPr>
          <w:vertAlign w:val="superscript"/>
          <w:lang w:eastAsia="zh-CN"/>
        </w:rPr>
        <w:t>[9–14]</w:t>
      </w:r>
      <w:r>
        <w:rPr>
          <w:lang w:eastAsia="zh-CN"/>
        </w:rPr>
        <w:t>。下肢外骨骼和脑控轮椅目前主要完成了早期临床可行性验证，实际移动能力仍较多依赖外设的动力系统、共享控制和安全支撑</w:t>
      </w:r>
      <w:r>
        <w:rPr>
          <w:vertAlign w:val="superscript"/>
          <w:lang w:eastAsia="zh-CN"/>
        </w:rPr>
        <w:t>[76–79]</w:t>
      </w:r>
      <w:r>
        <w:rPr>
          <w:lang w:eastAsia="zh-CN"/>
        </w:rPr>
        <w:t>。后续研究需要分别评估神经指令的识别、外设的动作执行、安全装置的介入程度以及训练后的功能变化，并进一步验证这些系统能否在日常环境中长期使用。</w:t>
      </w:r>
    </w:p>
    <w:p w14:paraId="3CF572DA" w14:textId="0AD20808" w:rsidR="0066571D" w:rsidRDefault="00000000">
      <w:pPr>
        <w:spacing w:before="200" w:after="120"/>
        <w:rPr>
          <w:lang w:eastAsia="zh-CN"/>
        </w:rPr>
      </w:pPr>
      <w:r>
        <w:rPr>
          <w:rFonts w:ascii="SimHei" w:eastAsia="SimHei" w:hAnsi="SimHei"/>
          <w:b/>
          <w:lang w:eastAsia="zh-CN"/>
        </w:rPr>
        <w:t>3. 脑电头戴、脑电耳机与自适应终端：把脑状态</w:t>
      </w:r>
      <w:r w:rsidR="00747589">
        <w:rPr>
          <w:rFonts w:ascii="SimHei" w:eastAsia="SimHei" w:hAnsi="SimHei" w:hint="eastAsia"/>
          <w:b/>
          <w:lang w:eastAsia="zh-CN"/>
        </w:rPr>
        <w:t>转换</w:t>
      </w:r>
      <w:r>
        <w:rPr>
          <w:rFonts w:ascii="SimHei" w:eastAsia="SimHei" w:hAnsi="SimHei"/>
          <w:b/>
          <w:lang w:eastAsia="zh-CN"/>
        </w:rPr>
        <w:t>为反馈与环境调整</w:t>
      </w:r>
    </w:p>
    <w:p w14:paraId="2F43E5AC" w14:textId="77777777" w:rsidR="0066571D" w:rsidRDefault="00000000">
      <w:pPr>
        <w:spacing w:line="360" w:lineRule="auto"/>
        <w:ind w:firstLineChars="200" w:firstLine="480"/>
        <w:rPr>
          <w:lang w:eastAsia="zh-CN"/>
        </w:rPr>
      </w:pPr>
      <w:r>
        <w:rPr>
          <w:lang w:eastAsia="zh-CN"/>
        </w:rPr>
        <w:t>前两节的系统主要根据使用者主动发出的指令控制外设；本节讨论的系统则持续监测和评估使用者的注意、认知负荷、情绪或睡眠状态，并根据估计结果自动调整界面、声音、刺激或周围环境，使用者无需主动发出控制指令</w:t>
      </w:r>
      <w:r>
        <w:rPr>
          <w:vertAlign w:val="superscript"/>
          <w:lang w:eastAsia="zh-CN"/>
        </w:rPr>
        <w:t>[80]</w:t>
      </w:r>
      <w:r>
        <w:rPr>
          <w:lang w:eastAsia="zh-CN"/>
        </w:rPr>
        <w:t>。这类系统的应用场景已经扩展到工作负荷与警觉度管理、情绪干预和消费级睡眠调节等领域。</w:t>
      </w:r>
    </w:p>
    <w:p w14:paraId="5ACEC51C" w14:textId="77777777" w:rsidR="0066571D" w:rsidRDefault="00000000">
      <w:pPr>
        <w:spacing w:line="360" w:lineRule="auto"/>
        <w:ind w:firstLineChars="200" w:firstLine="480"/>
        <w:rPr>
          <w:lang w:eastAsia="zh-CN"/>
        </w:rPr>
      </w:pPr>
      <w:r>
        <w:rPr>
          <w:lang w:eastAsia="zh-CN"/>
        </w:rPr>
        <w:lastRenderedPageBreak/>
        <w:t>可穿戴设备负责持续采集脑信号，反馈终端将识别出的脑状态呈现给用户或据此施加刺激，自适应工作站则根据脑状态调整界面和任务</w:t>
      </w:r>
      <w:r>
        <w:rPr>
          <w:vertAlign w:val="superscript"/>
          <w:lang w:eastAsia="zh-CN"/>
        </w:rPr>
        <w:t>[80,81]</w:t>
      </w:r>
      <w:r>
        <w:rPr>
          <w:lang w:eastAsia="zh-CN"/>
        </w:rPr>
        <w:t>。佩戴稳定性、反馈延迟、刺激时机和系统调整的灵敏度，是影响整个闭环系统运行的主要外设参数。</w:t>
      </w:r>
    </w:p>
    <w:p w14:paraId="496CA3E7" w14:textId="77777777" w:rsidR="0066571D" w:rsidRDefault="00000000">
      <w:pPr>
        <w:spacing w:before="120" w:after="80"/>
        <w:rPr>
          <w:lang w:eastAsia="zh-CN"/>
        </w:rPr>
      </w:pPr>
      <w:r>
        <w:rPr>
          <w:rFonts w:ascii="SimHei" w:eastAsia="SimHei" w:hAnsi="SimHei"/>
          <w:b/>
          <w:lang w:eastAsia="zh-CN"/>
        </w:rPr>
        <w:t>3.1 脑电头戴与脑电耳机：把脑状态采集嵌入可穿戴终端</w:t>
      </w:r>
    </w:p>
    <w:p w14:paraId="67D8C1DD" w14:textId="77777777" w:rsidR="0066571D" w:rsidRDefault="00000000">
      <w:pPr>
        <w:spacing w:line="360" w:lineRule="auto"/>
        <w:ind w:firstLineChars="200" w:firstLine="480"/>
        <w:rPr>
          <w:lang w:eastAsia="zh-CN"/>
        </w:rPr>
      </w:pPr>
      <w:r>
        <w:rPr>
          <w:lang w:eastAsia="zh-CN"/>
        </w:rPr>
        <w:t>传统脑电记录需要在头皮上布置多个传感器，准备和长期佩戴负担较大。脑电活动形成的电场能够传导至头皮、耳周和耳道皮肤，因此传感器可以被固定在头带、耳垫或耳塞中。这样的设备形态减少了传感器布置步骤，也更适合睡眠、工作和日常活动中的连续记录；相应地，较少的传感器和有限的布置位置也会限制信号的空间覆盖，使设备通常只能稳定识别特定脑状态。</w:t>
      </w:r>
    </w:p>
    <w:p w14:paraId="0192192D" w14:textId="77777777" w:rsidR="0066571D" w:rsidRDefault="00000000">
      <w:pPr>
        <w:spacing w:line="360" w:lineRule="auto"/>
        <w:ind w:firstLineChars="200" w:firstLine="480"/>
        <w:rPr>
          <w:lang w:eastAsia="zh-CN"/>
        </w:rPr>
      </w:pPr>
      <w:r>
        <w:rPr>
          <w:lang w:eastAsia="zh-CN"/>
        </w:rPr>
        <w:t>睡眠监测已经形成头带和耳塞两种应用形态。在一项包含 31 名失眠障碍成人的研究中，Dreem 3 睡眠头带与多导睡眠图（polysomnography，PSG）同步记录。以多导睡眠图为参照，该设备对快速眼动（rapid eye movement，REM）睡眠的识别灵敏度为 89.88%，对 N1 期的识别灵敏度为 29.79%，并显著高估了总睡眠时间</w:t>
      </w:r>
      <w:r>
        <w:rPr>
          <w:vertAlign w:val="superscript"/>
          <w:lang w:eastAsia="zh-CN"/>
        </w:rPr>
        <w:t>[16]</w:t>
      </w:r>
      <w:r>
        <w:rPr>
          <w:lang w:eastAsia="zh-CN"/>
        </w:rPr>
        <w:t>。</w:t>
      </w:r>
      <w:proofErr w:type="spellStart"/>
      <w:r>
        <w:rPr>
          <w:lang w:eastAsia="zh-CN"/>
        </w:rPr>
        <w:t>NextSense</w:t>
      </w:r>
      <w:proofErr w:type="spellEnd"/>
      <w:r>
        <w:rPr>
          <w:lang w:eastAsia="zh-CN"/>
        </w:rPr>
        <w:t xml:space="preserve"> </w:t>
      </w:r>
      <w:proofErr w:type="spellStart"/>
      <w:r>
        <w:rPr>
          <w:lang w:eastAsia="zh-CN"/>
        </w:rPr>
        <w:t>Smartbuds</w:t>
      </w:r>
      <w:proofErr w:type="spellEnd"/>
      <w:r>
        <w:rPr>
          <w:lang w:eastAsia="zh-CN"/>
        </w:rPr>
        <w:t>耳塞每只重约5克，内置6个干式接触电极，可形成2个脑电通道；官方标称在进行串流与刺激或播放设备端音频时，续航最长为9小时</w:t>
      </w:r>
      <w:r>
        <w:rPr>
          <w:vertAlign w:val="superscript"/>
          <w:lang w:eastAsia="zh-CN"/>
        </w:rPr>
        <w:t>[82]</w:t>
      </w:r>
      <w:r>
        <w:rPr>
          <w:lang w:eastAsia="zh-CN"/>
        </w:rPr>
        <w:t>。Berent等验证的是</w:t>
      </w:r>
      <w:proofErr w:type="spellStart"/>
      <w:r>
        <w:rPr>
          <w:lang w:eastAsia="zh-CN"/>
        </w:rPr>
        <w:t>NextSense</w:t>
      </w:r>
      <w:proofErr w:type="spellEnd"/>
      <w:r>
        <w:rPr>
          <w:lang w:eastAsia="zh-CN"/>
        </w:rPr>
        <w:t>研究型耳内脑电系统，该系统使用定制成型的有线耳内电极并连接Xenon记录盒；在16名健康成人的整夜记录中，其睡眠分期结果与多导睡眠图同步采集的头皮脑电通道具有较高一致性</w:t>
      </w:r>
      <w:r>
        <w:rPr>
          <w:vertAlign w:val="superscript"/>
          <w:lang w:eastAsia="zh-CN"/>
        </w:rPr>
        <w:t>[83]</w:t>
      </w:r>
      <w:r>
        <w:rPr>
          <w:lang w:eastAsia="zh-CN"/>
        </w:rPr>
        <w:t>。</w:t>
      </w:r>
    </w:p>
    <w:p w14:paraId="5CDC7750" w14:textId="06AED00B" w:rsidR="0066571D" w:rsidRDefault="00000000">
      <w:pPr>
        <w:spacing w:line="360" w:lineRule="auto"/>
        <w:ind w:firstLineChars="200" w:firstLine="480"/>
        <w:rPr>
          <w:lang w:eastAsia="zh-CN"/>
        </w:rPr>
      </w:pPr>
      <w:r>
        <w:rPr>
          <w:lang w:eastAsia="zh-CN"/>
        </w:rPr>
        <w:t xml:space="preserve">在受控任务中，耳部脑电已经能够支持特定脑状态的识别。在 </w:t>
      </w:r>
      <w:proofErr w:type="spellStart"/>
      <w:r>
        <w:rPr>
          <w:lang w:eastAsia="zh-CN"/>
        </w:rPr>
        <w:t>Crétot</w:t>
      </w:r>
      <w:proofErr w:type="spellEnd"/>
      <w:r>
        <w:rPr>
          <w:lang w:eastAsia="zh-CN"/>
        </w:rPr>
        <w:t>-Richert 等的同步对照研究中，采用 12 通道信号时，耳部脑电与常规头皮脑电在认知负荷分类中的准确率接近；研究者进一步仅使用其中2个耳部脑电通道进行分析，其分类准确率与使用2个头皮脑电通道时接近</w:t>
      </w:r>
      <w:r>
        <w:rPr>
          <w:vertAlign w:val="superscript"/>
          <w:lang w:eastAsia="zh-CN"/>
        </w:rPr>
        <w:t>[84]</w:t>
      </w:r>
      <w:r>
        <w:rPr>
          <w:lang w:eastAsia="zh-CN"/>
        </w:rPr>
        <w:t>。设备性能会随通道配置、传感器位置、目标信号和任务发生变化。Tremmel 等使用 IDUN Guardian 2.1 单通道耳内脑电设备</w:t>
      </w:r>
      <w:r>
        <w:rPr>
          <w:vertAlign w:val="superscript"/>
          <w:lang w:eastAsia="zh-CN"/>
        </w:rPr>
        <w:t>[87]</w:t>
      </w:r>
      <w:r>
        <w:rPr>
          <w:lang w:eastAsia="zh-CN"/>
        </w:rPr>
        <w:t>开展同步对照研究。在 n-back 任务的认知负荷二分类中，该设备信号的分类准确率为 68.4%，基于同步记录的常规头皮脑电信号则为 92.9%</w:t>
      </w:r>
      <w:r>
        <w:rPr>
          <w:vertAlign w:val="superscript"/>
          <w:lang w:eastAsia="zh-CN"/>
        </w:rPr>
        <w:t>[85]</w:t>
      </w:r>
      <w:r>
        <w:rPr>
          <w:lang w:eastAsia="zh-CN"/>
        </w:rPr>
        <w:t>；另一项独立研究评估了 IDUN Guardian Earbuds</w:t>
      </w:r>
      <w:r w:rsidR="00655901">
        <w:rPr>
          <w:rFonts w:hint="eastAsia"/>
          <w:lang w:eastAsia="zh-CN"/>
        </w:rPr>
        <w:t>：</w:t>
      </w:r>
      <w:r>
        <w:rPr>
          <w:lang w:eastAsia="zh-CN"/>
        </w:rPr>
        <w:t>在 8 名参与者的同步对照实验</w:t>
      </w:r>
      <w:r>
        <w:rPr>
          <w:lang w:eastAsia="zh-CN"/>
        </w:rPr>
        <w:lastRenderedPageBreak/>
        <w:t xml:space="preserve">中，该设备能够检出稳态视觉诱发电位，但未观察到事件相关电位（event-related potential，ERP）、听觉稳态反应或 </w:t>
      </w:r>
      <w:r>
        <w:t>α</w:t>
      </w:r>
      <w:r>
        <w:rPr>
          <w:lang w:eastAsia="zh-CN"/>
        </w:rPr>
        <w:t xml:space="preserve"> 阻断</w:t>
      </w:r>
      <w:r>
        <w:rPr>
          <w:vertAlign w:val="superscript"/>
          <w:lang w:eastAsia="zh-CN"/>
        </w:rPr>
        <w:t>[86]</w:t>
      </w:r>
      <w:r>
        <w:rPr>
          <w:lang w:eastAsia="zh-CN"/>
        </w:rPr>
        <w:t>。现有证据支持耳部脑电在特定任务中的可用性，但单项结果尚不能推广到其他脑状态或临床用途。</w:t>
      </w:r>
      <w:proofErr w:type="spellStart"/>
      <w:r>
        <w:rPr>
          <w:lang w:eastAsia="zh-CN"/>
        </w:rPr>
        <w:t>Neurable</w:t>
      </w:r>
      <w:proofErr w:type="spellEnd"/>
      <w:r>
        <w:rPr>
          <w:lang w:eastAsia="zh-CN"/>
        </w:rPr>
        <w:t xml:space="preserve"> MW75 Neuro 和 EMOTIV MN8 可以作为产品形态的案例</w:t>
      </w:r>
      <w:r>
        <w:rPr>
          <w:vertAlign w:val="superscript"/>
          <w:lang w:eastAsia="zh-CN"/>
        </w:rPr>
        <w:t>[19,88]</w:t>
      </w:r>
      <w:r>
        <w:rPr>
          <w:lang w:eastAsia="zh-CN"/>
        </w:rPr>
        <w:t>。</w:t>
      </w:r>
    </w:p>
    <w:p w14:paraId="10DA1919" w14:textId="77777777" w:rsidR="0066571D" w:rsidRDefault="00000000">
      <w:pPr>
        <w:spacing w:before="120" w:after="80"/>
        <w:rPr>
          <w:lang w:eastAsia="zh-CN"/>
        </w:rPr>
      </w:pPr>
      <w:r>
        <w:rPr>
          <w:rFonts w:ascii="SimHei" w:eastAsia="SimHei" w:hAnsi="SimHei"/>
          <w:b/>
          <w:lang w:eastAsia="zh-CN"/>
        </w:rPr>
        <w:t>3.2 视觉、声音与刺激终端：把脑状态转为直接反馈</w:t>
      </w:r>
    </w:p>
    <w:p w14:paraId="1A019BA4" w14:textId="77777777" w:rsidR="0066571D" w:rsidRDefault="00000000">
      <w:pPr>
        <w:spacing w:line="360" w:lineRule="auto"/>
        <w:ind w:firstLineChars="200" w:firstLine="480"/>
        <w:rPr>
          <w:lang w:eastAsia="zh-CN"/>
        </w:rPr>
      </w:pPr>
      <w:r>
        <w:rPr>
          <w:lang w:eastAsia="zh-CN"/>
        </w:rPr>
        <w:t>屏幕、扬声器、耳机、虚拟现实设备和感觉刺激装置共同构成脑状态反馈的输出终端。它们接收系统识别出的注意、情绪或睡眠状态，再将其转换为用户能够看到、听到或感受到的输出</w:t>
      </w:r>
      <w:r>
        <w:rPr>
          <w:vertAlign w:val="superscript"/>
          <w:lang w:eastAsia="zh-CN"/>
        </w:rPr>
        <w:t>[81]</w:t>
      </w:r>
      <w:r>
        <w:rPr>
          <w:lang w:eastAsia="zh-CN"/>
        </w:rPr>
        <w:t>。</w:t>
      </w:r>
    </w:p>
    <w:p w14:paraId="4ABCA7F6" w14:textId="460B6833" w:rsidR="0066571D" w:rsidRDefault="00000000">
      <w:pPr>
        <w:spacing w:line="360" w:lineRule="auto"/>
        <w:ind w:firstLineChars="200" w:firstLine="480"/>
        <w:rPr>
          <w:lang w:eastAsia="zh-CN"/>
        </w:rPr>
      </w:pPr>
      <w:r>
        <w:rPr>
          <w:lang w:eastAsia="zh-CN"/>
        </w:rPr>
        <w:t>这类终端通过两种方式发挥作用。状态反馈终端把脑状态映射为画面、声音、游戏结果或虚拟环境变化，用户根据这些反馈主动调整自身状态；闭环刺激终端则持续跟踪目标脑活动，并在满足设定条件时自动施加刺激</w:t>
      </w:r>
      <w:r>
        <w:rPr>
          <w:vertAlign w:val="superscript"/>
          <w:lang w:eastAsia="zh-CN"/>
        </w:rPr>
        <w:t>[81,89]</w:t>
      </w:r>
      <w:r>
        <w:rPr>
          <w:lang w:eastAsia="zh-CN"/>
        </w:rPr>
        <w:t>。前一种方式的效果会受到呈现形式、状态映射和反馈延迟的影响，后一种方式还取决于刺激强度及其与目标脑活动之间的时间关系。现有系统已经实现了上述两种功能。Ehrlich 等开发的音乐反馈系统根据使用者的情绪效价和唤醒度连续改变音乐。该系统在5名参与者中进行了两次会话测试，多数测试条件下的音乐反馈按任务要求的方向变化，其中3名参与者在至少一项任务中</w:t>
      </w:r>
      <w:r w:rsidR="00662F30">
        <w:rPr>
          <w:rFonts w:hint="eastAsia"/>
          <w:lang w:eastAsia="zh-CN"/>
        </w:rPr>
        <w:t>表现出统计学显著性</w:t>
      </w:r>
      <w:r>
        <w:rPr>
          <w:vertAlign w:val="superscript"/>
          <w:lang w:eastAsia="zh-CN"/>
        </w:rPr>
        <w:t>[90]</w:t>
      </w:r>
      <w:r>
        <w:rPr>
          <w:lang w:eastAsia="zh-CN"/>
        </w:rPr>
        <w:t>；由于音乐本身也可能影响情绪，研究还需区分参与者的变化来自脑状态反馈闭环，还是来自音乐刺激本身</w:t>
      </w:r>
      <w:r>
        <w:rPr>
          <w:vertAlign w:val="superscript"/>
          <w:lang w:eastAsia="zh-CN"/>
        </w:rPr>
        <w:t>[91]</w:t>
      </w:r>
      <w:r>
        <w:rPr>
          <w:lang w:eastAsia="zh-CN"/>
        </w:rPr>
        <w:t>。闭环声音刺激也被用于睡眠调节，研究人员通过头皮脑电实时监测睡眠期间的慢波振荡，并在检测到特定相位时播放声音，结果表明，这种刺激增强了慢波振荡节律以及与慢波振荡相位耦合的睡眠纺锤波活动；在 11 名健康参与者中，与假刺激相比，同相闭环声音刺激使关联词对的隔夜保持量由 13.0 ± 2.5 对提高至 22.2 ± 2.3 对（p&lt;0.001）</w:t>
      </w:r>
      <w:r>
        <w:rPr>
          <w:vertAlign w:val="superscript"/>
          <w:lang w:eastAsia="zh-CN"/>
        </w:rPr>
        <w:t>[89]</w:t>
      </w:r>
      <w:r>
        <w:rPr>
          <w:lang w:eastAsia="zh-CN"/>
        </w:rPr>
        <w:t>。Dreem Headband 2 在家庭环境中增强了慢波振荡幅度，但未观察到记忆或警觉度改善</w:t>
      </w:r>
      <w:r>
        <w:rPr>
          <w:vertAlign w:val="superscript"/>
          <w:lang w:eastAsia="zh-CN"/>
        </w:rPr>
        <w:t>[17]</w:t>
      </w:r>
      <w:r>
        <w:rPr>
          <w:lang w:eastAsia="zh-CN"/>
        </w:rPr>
        <w:t>；</w:t>
      </w:r>
      <w:proofErr w:type="spellStart"/>
      <w:r>
        <w:rPr>
          <w:lang w:eastAsia="zh-CN"/>
        </w:rPr>
        <w:t>Elemind</w:t>
      </w:r>
      <w:proofErr w:type="spellEnd"/>
      <w:r>
        <w:rPr>
          <w:lang w:eastAsia="zh-CN"/>
        </w:rPr>
        <w:t xml:space="preserve"> 的随机交叉试验纳入分析的 21 人，线性混合效应模型显示刺激对入睡潜伏期具有显著影响（p=0.0019）：按每周平均值比较，刺激周的入睡潜伏期较假刺激周缩短 10.5 ± 15.9 分钟（p=0.0032）</w:t>
      </w:r>
      <w:r>
        <w:rPr>
          <w:vertAlign w:val="superscript"/>
          <w:lang w:eastAsia="zh-CN"/>
        </w:rPr>
        <w:t>[18]</w:t>
      </w:r>
      <w:r>
        <w:rPr>
          <w:lang w:eastAsia="zh-CN"/>
        </w:rPr>
        <w:t>。</w:t>
      </w:r>
    </w:p>
    <w:p w14:paraId="428469D9" w14:textId="77777777" w:rsidR="0066571D" w:rsidRDefault="00000000">
      <w:pPr>
        <w:spacing w:before="120" w:after="80"/>
        <w:rPr>
          <w:lang w:eastAsia="zh-CN"/>
        </w:rPr>
      </w:pPr>
      <w:r>
        <w:rPr>
          <w:rFonts w:ascii="SimHei" w:eastAsia="SimHei" w:hAnsi="SimHei"/>
          <w:b/>
          <w:lang w:eastAsia="zh-CN"/>
        </w:rPr>
        <w:lastRenderedPageBreak/>
        <w:t>3.3 自适应工作站：根据脑状态调整界面与任务</w:t>
      </w:r>
    </w:p>
    <w:p w14:paraId="6CDD8FBB" w14:textId="77777777" w:rsidR="0066571D" w:rsidRDefault="00000000">
      <w:pPr>
        <w:spacing w:line="360" w:lineRule="auto"/>
        <w:ind w:firstLineChars="200" w:firstLine="480"/>
        <w:rPr>
          <w:lang w:eastAsia="zh-CN"/>
        </w:rPr>
      </w:pPr>
      <w:r>
        <w:rPr>
          <w:lang w:eastAsia="zh-CN"/>
        </w:rPr>
        <w:t>自适应工作站是能够根据使用者脑状态自动调整运行方式的工作终端，主要包括显示界面、告警系统和自动化控制设备。系统持续估计认知负荷或警觉度，再按预设规则改变信息呈现、任务分配或自动化等级</w:t>
      </w:r>
      <w:r>
        <w:rPr>
          <w:vertAlign w:val="superscript"/>
          <w:lang w:eastAsia="zh-CN"/>
        </w:rPr>
        <w:t>[80]</w:t>
      </w:r>
      <w:r>
        <w:rPr>
          <w:lang w:eastAsia="zh-CN"/>
        </w:rPr>
        <w:t>。在12名空中交通管制学员参加的实验中，</w:t>
      </w:r>
      <w:proofErr w:type="spellStart"/>
      <w:r>
        <w:rPr>
          <w:lang w:eastAsia="zh-CN"/>
        </w:rPr>
        <w:t>Aricò</w:t>
      </w:r>
      <w:proofErr w:type="spellEnd"/>
      <w:r>
        <w:rPr>
          <w:lang w:eastAsia="zh-CN"/>
        </w:rPr>
        <w:t xml:space="preserve"> 等使用的空中交通管制模拟器在负荷升高时过滤次要告警、突出航空器标签并增强防撞提示</w:t>
      </w:r>
      <w:r>
        <w:rPr>
          <w:vertAlign w:val="superscript"/>
          <w:lang w:eastAsia="zh-CN"/>
        </w:rPr>
        <w:t>[92]</w:t>
      </w:r>
      <w:r>
        <w:rPr>
          <w:lang w:eastAsia="zh-CN"/>
        </w:rPr>
        <w:t xml:space="preserve">；在 14 名专业空中交通管制员参与的实验中，Di </w:t>
      </w:r>
      <w:proofErr w:type="spellStart"/>
      <w:r>
        <w:rPr>
          <w:lang w:eastAsia="zh-CN"/>
        </w:rPr>
        <w:t>Flumeri</w:t>
      </w:r>
      <w:proofErr w:type="spellEnd"/>
      <w:r>
        <w:rPr>
          <w:lang w:eastAsia="zh-CN"/>
        </w:rPr>
        <w:t xml:space="preserve"> 等使用的系统根据脑电与眼动信息估计警觉度，并实时调整自动化等级</w:t>
      </w:r>
      <w:r>
        <w:rPr>
          <w:vertAlign w:val="superscript"/>
          <w:lang w:eastAsia="zh-CN"/>
        </w:rPr>
        <w:t>[93]</w:t>
      </w:r>
      <w:r>
        <w:rPr>
          <w:lang w:eastAsia="zh-CN"/>
        </w:rPr>
        <w:t>。这些研究说明，自适应工作站已经能够依据脑状态动态调整界面和机器行为；本节引用的两项研究均在模拟空中交通管制环境中完成，其在实际工作环境中的长期效果仍待验证</w:t>
      </w:r>
      <w:r>
        <w:rPr>
          <w:vertAlign w:val="superscript"/>
          <w:lang w:eastAsia="zh-CN"/>
        </w:rPr>
        <w:t>[92,93]</w:t>
      </w:r>
      <w:r>
        <w:rPr>
          <w:lang w:eastAsia="zh-CN"/>
        </w:rPr>
        <w:t>。</w:t>
      </w:r>
    </w:p>
    <w:p w14:paraId="0ADFFA57" w14:textId="77777777" w:rsidR="0066571D" w:rsidRDefault="00000000">
      <w:pPr>
        <w:spacing w:line="360" w:lineRule="auto"/>
        <w:ind w:firstLineChars="200" w:firstLine="480"/>
        <w:rPr>
          <w:lang w:eastAsia="zh-CN"/>
        </w:rPr>
      </w:pPr>
      <w:r>
        <w:rPr>
          <w:lang w:eastAsia="zh-CN"/>
        </w:rPr>
        <w:t>总体来看，脑电头戴和脑电耳机已经能够记录特定脑状态，反馈终端与自适应工作站也可以据此触发声音、刺激或界面调整</w:t>
      </w:r>
      <w:r>
        <w:rPr>
          <w:vertAlign w:val="superscript"/>
          <w:lang w:eastAsia="zh-CN"/>
        </w:rPr>
        <w:t>[16–18,83–86,89,92,93]</w:t>
      </w:r>
      <w:r>
        <w:rPr>
          <w:lang w:eastAsia="zh-CN"/>
        </w:rPr>
        <w:t>。现有研究显示，部分采集外设能够识别特定脑状态，部分闭环系统能够据此触发相应输出；部分睡眠刺激系统还观察到生理或行为变化</w:t>
      </w:r>
      <w:r>
        <w:rPr>
          <w:vertAlign w:val="superscript"/>
          <w:lang w:eastAsia="zh-CN"/>
        </w:rPr>
        <w:t>[16–18,83–86,89]</w:t>
      </w:r>
      <w:r>
        <w:rPr>
          <w:lang w:eastAsia="zh-CN"/>
        </w:rPr>
        <w:t>。然而，不同环节的证据成熟度仍有差异：状态识别结果只能说明采集和分类可行，现有独立研究主要报告少数产品的短期结果</w:t>
      </w:r>
      <w:r>
        <w:rPr>
          <w:vertAlign w:val="superscript"/>
          <w:lang w:eastAsia="zh-CN"/>
        </w:rPr>
        <w:t>[15,17,18]</w:t>
      </w:r>
      <w:r>
        <w:rPr>
          <w:lang w:eastAsia="zh-CN"/>
        </w:rPr>
        <w:t>。佩戴稳定性、续航、反馈延迟和误触发也会影响系统在日常环境中的长期使用</w:t>
      </w:r>
      <w:r>
        <w:rPr>
          <w:vertAlign w:val="superscript"/>
          <w:lang w:eastAsia="zh-CN"/>
        </w:rPr>
        <w:t>[16,83,85,86,94]</w:t>
      </w:r>
      <w:r>
        <w:rPr>
          <w:lang w:eastAsia="zh-CN"/>
        </w:rPr>
        <w:t>。</w:t>
      </w:r>
    </w:p>
    <w:p w14:paraId="4D938364" w14:textId="77777777" w:rsidR="0066571D" w:rsidRDefault="00000000">
      <w:pPr>
        <w:spacing w:line="360" w:lineRule="auto"/>
        <w:ind w:firstLineChars="200" w:firstLine="480"/>
        <w:rPr>
          <w:lang w:eastAsia="zh-CN"/>
        </w:rPr>
      </w:pPr>
      <w:r>
        <w:rPr>
          <w:lang w:eastAsia="zh-CN"/>
        </w:rPr>
        <w:t>本章讨论的三类非侵入式外设分别用于信息选择与数字操作、运动辅助与康复训练，以及脑状态反馈与自适应调整。共同前提是无需手术，部分设备可由使用者自行佩戴；可用带宽低于颅内记录，部分系统每次使用还有固定的佩戴与清理负担</w:t>
      </w:r>
      <w:r>
        <w:rPr>
          <w:vertAlign w:val="superscript"/>
          <w:lang w:eastAsia="zh-CN"/>
        </w:rPr>
        <w:t>[8,68,95,96]</w:t>
      </w:r>
      <w:r>
        <w:rPr>
          <w:lang w:eastAsia="zh-CN"/>
        </w:rPr>
        <w:t>。完整系统的表现有相当一部分由外设承担：屏幕键盘与扫描界面扩展了使用者的选择范围</w:t>
      </w:r>
      <w:r>
        <w:rPr>
          <w:vertAlign w:val="superscript"/>
          <w:lang w:eastAsia="zh-CN"/>
        </w:rPr>
        <w:t>[68,74]</w:t>
      </w:r>
      <w:r>
        <w:rPr>
          <w:lang w:eastAsia="zh-CN"/>
        </w:rPr>
        <w:t>，共享控制维持了轮椅与外骨骼的安全</w:t>
      </w:r>
      <w:r>
        <w:rPr>
          <w:vertAlign w:val="superscript"/>
          <w:lang w:eastAsia="zh-CN"/>
        </w:rPr>
        <w:t>[77,78]</w:t>
      </w:r>
      <w:r>
        <w:rPr>
          <w:lang w:eastAsia="zh-CN"/>
        </w:rPr>
        <w:t>，采集设备的带宽影响脑状态估计的精度</w:t>
      </w:r>
      <w:r>
        <w:rPr>
          <w:vertAlign w:val="superscript"/>
          <w:lang w:eastAsia="zh-CN"/>
        </w:rPr>
        <w:t>[16,95,96]</w:t>
      </w:r>
      <w:r>
        <w:rPr>
          <w:lang w:eastAsia="zh-CN"/>
        </w:rPr>
        <w:t>。三类外设的证据强度差别明显：卒中上肢康复已有随机对照试验与荟萃分析支持</w:t>
      </w:r>
      <w:r>
        <w:rPr>
          <w:vertAlign w:val="superscript"/>
          <w:lang w:eastAsia="zh-CN"/>
        </w:rPr>
        <w:t>[9–14]</w:t>
      </w:r>
      <w:r>
        <w:rPr>
          <w:lang w:eastAsia="zh-CN"/>
        </w:rPr>
        <w:t>；信息选择只有少量长期家庭使用记录</w:t>
      </w:r>
      <w:r>
        <w:rPr>
          <w:vertAlign w:val="superscript"/>
          <w:lang w:eastAsia="zh-CN"/>
        </w:rPr>
        <w:t>[7,8]</w:t>
      </w:r>
      <w:r>
        <w:rPr>
          <w:lang w:eastAsia="zh-CN"/>
        </w:rPr>
        <w:t>；脑状态反馈已有多种商业产品，部分系统也在受控研究中显示出特定的短期效果，然而，不同产品的目标功能和已有证据差距较大，现有研究主要报告短期结果，长期效果仍需进一步验证</w:t>
      </w:r>
      <w:r>
        <w:rPr>
          <w:vertAlign w:val="superscript"/>
          <w:lang w:eastAsia="zh-CN"/>
        </w:rPr>
        <w:t>[15,17,18]</w:t>
      </w:r>
      <w:r>
        <w:rPr>
          <w:lang w:eastAsia="zh-CN"/>
        </w:rPr>
        <w:t>。</w:t>
      </w:r>
    </w:p>
    <w:p w14:paraId="2F247E7A" w14:textId="341772A5" w:rsidR="0066571D" w:rsidRDefault="00000000">
      <w:pPr>
        <w:spacing w:line="360" w:lineRule="auto"/>
        <w:ind w:firstLineChars="200" w:firstLine="480"/>
        <w:rPr>
          <w:lang w:eastAsia="zh-CN"/>
        </w:rPr>
      </w:pPr>
      <w:r>
        <w:rPr>
          <w:lang w:eastAsia="zh-CN"/>
        </w:rPr>
        <w:lastRenderedPageBreak/>
        <w:t>综合来看，侵入式与非侵入式脑机接口外设的差异主要集中在三个方面：在</w:t>
      </w:r>
      <w:r>
        <w:rPr>
          <w:b/>
          <w:lang w:eastAsia="zh-CN"/>
        </w:rPr>
        <w:t>功能范围</w:t>
      </w:r>
      <w:r>
        <w:rPr>
          <w:lang w:eastAsia="zh-CN"/>
        </w:rPr>
        <w:t>上，侵入式外设主要承担连续语言输出、多自由度动作执行和人工感觉输入等功能；非侵入式外设主要承担离散选择、训练反馈和状态自适应等功能。</w:t>
      </w:r>
      <w:r w:rsidR="00B575F4">
        <w:rPr>
          <w:rFonts w:hint="eastAsia"/>
          <w:lang w:eastAsia="zh-CN"/>
        </w:rPr>
        <w:t>在</w:t>
      </w:r>
      <w:r>
        <w:rPr>
          <w:b/>
          <w:lang w:eastAsia="zh-CN"/>
        </w:rPr>
        <w:t>证据类型</w:t>
      </w:r>
      <w:r>
        <w:rPr>
          <w:lang w:eastAsia="zh-CN"/>
        </w:rPr>
        <w:t>上，侵入式系统的高性能表现多来自 1—5 名参与者的长期跟踪</w:t>
      </w:r>
      <w:r>
        <w:rPr>
          <w:vertAlign w:val="superscript"/>
          <w:lang w:eastAsia="zh-CN"/>
        </w:rPr>
        <w:t>[2,4,6,23,24,97]</w:t>
      </w:r>
      <w:r>
        <w:rPr>
          <w:lang w:eastAsia="zh-CN"/>
        </w:rPr>
        <w:t>；非侵入式上肢康复已有较大样本的随机对照试验与荟萃分析支持，改善幅度整体为小到中等</w:t>
      </w:r>
      <w:r>
        <w:rPr>
          <w:vertAlign w:val="superscript"/>
          <w:lang w:eastAsia="zh-CN"/>
        </w:rPr>
        <w:t>[9–14]</w:t>
      </w:r>
      <w:r>
        <w:rPr>
          <w:lang w:eastAsia="zh-CN"/>
        </w:rPr>
        <w:t>。</w:t>
      </w:r>
      <w:r w:rsidR="00B575F4">
        <w:rPr>
          <w:rFonts w:hint="eastAsia"/>
          <w:lang w:eastAsia="zh-CN"/>
        </w:rPr>
        <w:t>在</w:t>
      </w:r>
      <w:r>
        <w:rPr>
          <w:b/>
          <w:lang w:eastAsia="zh-CN"/>
        </w:rPr>
        <w:t>使用负担</w:t>
      </w:r>
      <w:r>
        <w:rPr>
          <w:lang w:eastAsia="zh-CN"/>
        </w:rPr>
        <w:t>上，侵入式系统需要手术，部分系统还需要研究级设备与照护者协助</w:t>
      </w:r>
      <w:r>
        <w:rPr>
          <w:vertAlign w:val="superscript"/>
          <w:lang w:eastAsia="zh-CN"/>
        </w:rPr>
        <w:t>[2,4,36,37,41,48]</w:t>
      </w:r>
      <w:r>
        <w:rPr>
          <w:lang w:eastAsia="zh-CN"/>
        </w:rPr>
        <w:t>；非侵入式系统中的部分设备可由使用者自行佩戴，使用者已从患者扩展到工作场景中的操作员与一般消费者</w:t>
      </w:r>
      <w:r>
        <w:rPr>
          <w:vertAlign w:val="superscript"/>
          <w:lang w:eastAsia="zh-CN"/>
        </w:rPr>
        <w:t>[8,16,18,19,68,92,93]</w:t>
      </w:r>
      <w:r>
        <w:rPr>
          <w:lang w:eastAsia="zh-CN"/>
        </w:rPr>
        <w:t>。</w:t>
      </w:r>
    </w:p>
    <w:p w14:paraId="2614DE6C" w14:textId="77777777" w:rsidR="0066571D" w:rsidRDefault="00000000">
      <w:pPr>
        <w:spacing w:line="360" w:lineRule="auto"/>
        <w:ind w:firstLineChars="200" w:firstLine="480"/>
        <w:rPr>
          <w:lang w:eastAsia="zh-CN"/>
        </w:rPr>
      </w:pPr>
      <w:r>
        <w:rPr>
          <w:lang w:eastAsia="zh-CN"/>
        </w:rPr>
        <w:t>监管方面，本综述纳入的完整脑机接口系统已有两个代表性获批案例。国家药监局于2026年批准博睿康的“植入式脑机接口手部运动功能代偿系统”上市，用于通过气动手套辅助特定颈髓损伤患者完成抓握动作</w:t>
      </w:r>
      <w:r>
        <w:rPr>
          <w:vertAlign w:val="superscript"/>
          <w:lang w:eastAsia="zh-CN"/>
        </w:rPr>
        <w:t>[22,57]</w:t>
      </w:r>
      <w:r>
        <w:rPr>
          <w:lang w:eastAsia="zh-CN"/>
        </w:rPr>
        <w:t xml:space="preserve">。美国FDA于2021年批准 </w:t>
      </w:r>
      <w:proofErr w:type="spellStart"/>
      <w:r>
        <w:rPr>
          <w:lang w:eastAsia="zh-CN"/>
        </w:rPr>
        <w:t>IpsiHand</w:t>
      </w:r>
      <w:proofErr w:type="spellEnd"/>
      <w:r>
        <w:rPr>
          <w:lang w:eastAsia="zh-CN"/>
        </w:rPr>
        <w:t xml:space="preserve"> 的 De Novo 申请，并将其归入新设的Ⅱ类“脑电驱动上肢动力训练器”类别；其授权用途是慢性卒中患者的上肢康复训练</w:t>
      </w:r>
      <w:r>
        <w:rPr>
          <w:vertAlign w:val="superscript"/>
          <w:lang w:eastAsia="zh-CN"/>
        </w:rPr>
        <w:t>[69]</w:t>
      </w:r>
      <w:r>
        <w:rPr>
          <w:lang w:eastAsia="zh-CN"/>
        </w:rPr>
        <w:t>。</w:t>
      </w:r>
    </w:p>
    <w:p w14:paraId="09A58F62" w14:textId="77777777" w:rsidR="0066571D" w:rsidRDefault="00000000">
      <w:pPr>
        <w:spacing w:line="360" w:lineRule="auto"/>
        <w:ind w:firstLineChars="200" w:firstLine="480"/>
        <w:rPr>
          <w:lang w:eastAsia="zh-CN"/>
        </w:rPr>
      </w:pPr>
      <w:r>
        <w:rPr>
          <w:lang w:eastAsia="zh-CN"/>
        </w:rPr>
        <w:t>两类脑机接口的功能都受到外设性能的制约：采集设备影响脑状态识别</w:t>
      </w:r>
      <w:r>
        <w:rPr>
          <w:vertAlign w:val="superscript"/>
          <w:lang w:eastAsia="zh-CN"/>
        </w:rPr>
        <w:t>[95]</w:t>
      </w:r>
      <w:r>
        <w:rPr>
          <w:lang w:eastAsia="zh-CN"/>
        </w:rPr>
        <w:t>，呈现终端影响交流形式</w:t>
      </w:r>
      <w:r>
        <w:rPr>
          <w:vertAlign w:val="superscript"/>
          <w:lang w:eastAsia="zh-CN"/>
        </w:rPr>
        <w:t>[23,24,28–33,35,38,40]</w:t>
      </w:r>
      <w:r>
        <w:rPr>
          <w:lang w:eastAsia="zh-CN"/>
        </w:rPr>
        <w:t>，刺激器的性能则影响系统能够产生的动作或使用者的感觉范围</w:t>
      </w:r>
      <w:r>
        <w:rPr>
          <w:vertAlign w:val="superscript"/>
          <w:lang w:eastAsia="zh-CN"/>
        </w:rPr>
        <w:t>[6,20,21,47,60,65–67]</w:t>
      </w:r>
      <w:r>
        <w:rPr>
          <w:lang w:eastAsia="zh-CN"/>
        </w:rPr>
        <w:t>。因此，评价脑机接口系统时，应分别考察神经信号解码与外设执行对系统功能的贡献。</w:t>
      </w:r>
    </w:p>
    <w:p w14:paraId="2F7A5448" w14:textId="77777777" w:rsidR="0066571D" w:rsidRDefault="00000000">
      <w:pPr>
        <w:spacing w:before="280" w:after="160"/>
      </w:pPr>
      <w:proofErr w:type="spellStart"/>
      <w:r>
        <w:rPr>
          <w:rFonts w:ascii="SimHei" w:eastAsia="SimHei" w:hAnsi="SimHei"/>
          <w:b/>
          <w:sz w:val="28"/>
        </w:rPr>
        <w:t>参考文献</w:t>
      </w:r>
      <w:proofErr w:type="spellEnd"/>
    </w:p>
    <w:p>
      <w:pPr>
        <w:spacing w:line="312" w:lineRule="auto" w:after="40"/>
        <w:ind w:left="624" w:hanging="624"/>
      </w:pPr>
      <w:r>
        <w:rPr>
          <w:rFonts w:ascii="宋体" w:hAnsi="宋体" w:eastAsia="宋体"/>
          <w:sz w:val="21"/>
        </w:rPr>
        <w:t>[1] FDA. Implanted brain-computer interface devices for patients with paralysis or amputation: non-clinical testing and clinical considerations[EB/OL]. (2021-05-20)[2026-08-22]. https://www.fda.gov/regulatory-information/search-fda-guidance-documents/implanted-brain-computer-interface-bci-devices-patients-paralysis-or-amputation-non-clinical-testing</w:t>
      </w:r>
    </w:p>
    <w:p>
      <w:pPr>
        <w:spacing w:line="312" w:lineRule="auto" w:after="40"/>
        <w:ind w:left="624" w:hanging="624"/>
      </w:pPr>
      <w:r>
        <w:rPr>
          <w:rFonts w:ascii="宋体" w:hAnsi="宋体" w:eastAsia="宋体"/>
          <w:sz w:val="21"/>
        </w:rPr>
        <w:t>[2] Card N S, Singer-Clark T, Peracha H, et al. Long-term independent use of an intracortical brain–computer interface for speech and cursor control[J]. Nature Medicine, 2026, 32(7):2504-2510.</w:t>
      </w:r>
    </w:p>
    <w:p>
      <w:pPr>
        <w:spacing w:line="312" w:lineRule="auto" w:after="40"/>
        <w:ind w:left="624" w:hanging="624"/>
      </w:pPr>
      <w:r>
        <w:rPr>
          <w:rFonts w:ascii="宋体" w:hAnsi="宋体" w:eastAsia="宋体"/>
          <w:sz w:val="21"/>
        </w:rPr>
        <w:t>[3] Flesher S N, Downey J E, Weiss J M, et al. A brain-computer interface that evokes tactile sensations improves robotic arm control[J]. Science, 2021, 372(6544):831-836.</w:t>
      </w:r>
    </w:p>
    <w:p>
      <w:pPr>
        <w:spacing w:line="312" w:lineRule="auto" w:after="40"/>
        <w:ind w:left="624" w:hanging="624"/>
      </w:pPr>
      <w:r>
        <w:rPr>
          <w:rFonts w:ascii="宋体" w:hAnsi="宋体" w:eastAsia="宋体"/>
          <w:sz w:val="21"/>
        </w:rPr>
        <w:t>[4] Lorach H, Galvez A, Spagnolo V, et al. Walking naturally after spinal cord injury using a brain–spine interface[J]. Nature, 2023, 618(7963):126-133.</w:t>
      </w:r>
    </w:p>
    <w:p>
      <w:pPr>
        <w:spacing w:line="312" w:lineRule="auto" w:after="40"/>
        <w:ind w:left="624" w:hanging="624"/>
      </w:pPr>
      <w:r>
        <w:rPr>
          <w:rFonts w:ascii="宋体" w:hAnsi="宋体" w:eastAsia="宋体"/>
          <w:sz w:val="21"/>
        </w:rPr>
        <w:t>[5] Chandrasekaran S, Wandelt S K, Jangam A, et al. A neuroprosthesis for restoring hand movement and sensation in a person with complete tetraplegia[J]. Nature Medicine, 2026, 32(7):2591-2601.</w:t>
      </w:r>
    </w:p>
    <w:p>
      <w:pPr>
        <w:spacing w:line="312" w:lineRule="auto" w:after="40"/>
        <w:ind w:left="624" w:hanging="624"/>
      </w:pPr>
      <w:r>
        <w:rPr>
          <w:rFonts w:ascii="宋体" w:hAnsi="宋体" w:eastAsia="宋体"/>
          <w:sz w:val="21"/>
        </w:rPr>
        <w:t>[6] Greenspon C M, Hobbs T G, Verbaarschot C, et al. Long-term safety and efficacy of intracortical microstimulation in humans[J]. Science Translational Medicine, 2026, 18(858):eaec3728.</w:t>
      </w:r>
    </w:p>
    <w:p>
      <w:pPr>
        <w:spacing w:line="312" w:lineRule="auto" w:after="40"/>
        <w:ind w:left="624" w:hanging="624"/>
      </w:pPr>
      <w:r>
        <w:rPr>
          <w:rFonts w:ascii="宋体" w:hAnsi="宋体" w:eastAsia="宋体"/>
          <w:sz w:val="21"/>
        </w:rPr>
        <w:t>[7] Sellers E W, Vaughan T M, Wolpaw J R. A brain-computer interface for long-term independent home use[J]. Amyotrophic Lateral Sclerosis, 2010, 11(5):449-455.</w:t>
      </w:r>
    </w:p>
    <w:p>
      <w:pPr>
        <w:spacing w:line="312" w:lineRule="auto" w:after="40"/>
        <w:ind w:left="624" w:hanging="624"/>
      </w:pPr>
      <w:r>
        <w:rPr>
          <w:rFonts w:ascii="宋体" w:hAnsi="宋体" w:eastAsia="宋体"/>
          <w:sz w:val="21"/>
        </w:rPr>
        <w:t>[8] Wolpaw J R, Bedlack R S, Reda D J, et al. Independent home use of a brain-computer interface by people with amyotrophic lateral sclerosis[J]. Neurology, 2018, 91(3):e258-e267.</w:t>
      </w:r>
    </w:p>
    <w:p>
      <w:pPr>
        <w:spacing w:line="312" w:lineRule="auto" w:after="40"/>
        <w:ind w:left="624" w:hanging="624"/>
      </w:pPr>
      <w:r>
        <w:rPr>
          <w:rFonts w:ascii="宋体" w:hAnsi="宋体" w:eastAsia="宋体"/>
          <w:sz w:val="21"/>
        </w:rPr>
        <w:t>[9] Biasiucci A, Leeb R, Iturrate I, et al. Brain-actuated functional electrical stimulation elicits lasting arm motor recovery after stroke[J]. Nature Communications, 2018, 9(1):2421.</w:t>
      </w:r>
    </w:p>
    <w:p>
      <w:pPr>
        <w:spacing w:line="312" w:lineRule="auto" w:after="40"/>
        <w:ind w:left="624" w:hanging="624"/>
      </w:pPr>
      <w:r>
        <w:rPr>
          <w:rFonts w:ascii="宋体" w:hAnsi="宋体" w:eastAsia="宋体"/>
          <w:sz w:val="21"/>
        </w:rPr>
        <w:t>[10] Frolov A A, Mokienko O, Lyukmanov R, et al. Post-stroke rehabilitation training with a motor-imagery-based brain-computer interface (BCI)-controlled hand exoskeleton: a randomized controlled multicenter trial[J]. Frontiers in Neuroscience, 2017, 11:400.</w:t>
      </w:r>
    </w:p>
    <w:p>
      <w:pPr>
        <w:spacing w:line="312" w:lineRule="auto" w:after="40"/>
        <w:ind w:left="624" w:hanging="624"/>
      </w:pPr>
      <w:r>
        <w:rPr>
          <w:rFonts w:ascii="宋体" w:hAnsi="宋体" w:eastAsia="宋体"/>
          <w:sz w:val="21"/>
        </w:rPr>
        <w:t>[11] Ramos-Murguialday A, Broetz D, Rea M, et al. Brain-machine interface in chronic stroke rehabilitation: a controlled study[J]. Annals of Neurology, 2013, 74(1):100-108.</w:t>
      </w:r>
    </w:p>
    <w:p>
      <w:pPr>
        <w:spacing w:line="312" w:lineRule="auto" w:after="40"/>
        <w:ind w:left="624" w:hanging="624"/>
      </w:pPr>
      <w:r>
        <w:rPr>
          <w:rFonts w:ascii="宋体" w:hAnsi="宋体" w:eastAsia="宋体"/>
          <w:sz w:val="21"/>
        </w:rPr>
        <w:t>[12] Xie Y L, Yang Y X, Jiang H, et al. Brain-machine interface-based training for improving upper extremity function after stroke: a meta-analysis of randomized controlled trials[J]. Frontiers in Neuroscience, 2022, 16:949575.</w:t>
      </w:r>
    </w:p>
    <w:p>
      <w:pPr>
        <w:spacing w:line="312" w:lineRule="auto" w:after="40"/>
        <w:ind w:left="624" w:hanging="624"/>
      </w:pPr>
      <w:r>
        <w:rPr>
          <w:rFonts w:ascii="宋体" w:hAnsi="宋体" w:eastAsia="宋体"/>
          <w:sz w:val="21"/>
        </w:rPr>
        <w:t>[13] Chen H, Yun G. Efficacy of brain-computer interface therapy for upper limb rehabilitation in chronic stroke: systematic review and meta-analysis of randomized controlled trials[J]. Journal of Medical Internet Research, 2026, 28:e79132.</w:t>
      </w:r>
    </w:p>
    <w:p>
      <w:pPr>
        <w:spacing w:line="312" w:lineRule="auto" w:after="40"/>
        <w:ind w:left="624" w:hanging="624"/>
      </w:pPr>
      <w:r>
        <w:rPr>
          <w:rFonts w:ascii="宋体" w:hAnsi="宋体" w:eastAsia="宋体"/>
          <w:sz w:val="21"/>
        </w:rPr>
        <w:t>[14] Bai Z, Fong K N K, Zhang J J, et al. Immediate and long-term effects of BCI-based rehabilitation of the upper extremity after stroke: a systematic review and meta-analysis[J]. Journal of NeuroEngineering and Rehabilitation, 2020, 17(1):57.</w:t>
      </w:r>
    </w:p>
    <w:p>
      <w:pPr>
        <w:spacing w:line="312" w:lineRule="auto" w:after="40"/>
        <w:ind w:left="624" w:hanging="624"/>
      </w:pPr>
      <w:r>
        <w:rPr>
          <w:rFonts w:ascii="宋体" w:hAnsi="宋体" w:eastAsia="宋体"/>
          <w:sz w:val="21"/>
        </w:rPr>
        <w:t>[15] Westwood S J, Aggensteiner P M, Kaiser A, et al. Neurofeedback for attention-deficit/hyperactivity disorder: a systematic review and meta-analysis[J]. JAMA Psychiatry, 2025, 82(2):118-129.</w:t>
      </w:r>
    </w:p>
    <w:p>
      <w:pPr>
        <w:spacing w:line="312" w:lineRule="auto" w:after="40"/>
        <w:ind w:left="624" w:hanging="624"/>
      </w:pPr>
      <w:r>
        <w:rPr>
          <w:rFonts w:ascii="宋体" w:hAnsi="宋体" w:eastAsia="宋体"/>
          <w:sz w:val="21"/>
        </w:rPr>
        <w:t>[16] Beau Q A L, Boardman J M, Mellor A, et al. Dreem headband performance in insomnia disorder: an in-lab comparison to polysomnography[J]. Sleep Medicine, 2025, 134:106698.</w:t>
      </w:r>
    </w:p>
    <w:p>
      <w:pPr>
        <w:spacing w:line="312" w:lineRule="auto" w:after="40"/>
        <w:ind w:left="624" w:hanging="624"/>
      </w:pPr>
      <w:r>
        <w:rPr>
          <w:rFonts w:ascii="宋体" w:hAnsi="宋体" w:eastAsia="宋体"/>
          <w:sz w:val="21"/>
        </w:rPr>
        <w:t>[17] Baldassarri A, Bergamo D, Salfi F, et al. The effect of closed-loop auditory stimulation on memory consolidation and sleep physiology in an ecological setting[J]. Journal of Sleep Research, 2026, 35(3):e70247.</w:t>
      </w:r>
    </w:p>
    <w:p>
      <w:pPr>
        <w:spacing w:line="312" w:lineRule="auto" w:after="40"/>
        <w:ind w:left="624" w:hanging="624"/>
      </w:pPr>
      <w:r>
        <w:rPr>
          <w:rFonts w:ascii="宋体" w:hAnsi="宋体" w:eastAsia="宋体"/>
          <w:sz w:val="21"/>
        </w:rPr>
        <w:t>[18] Bressler S, Neely R, Yost R M, et al. A randomized controlled trial of alpha phase-locked auditory stimulation to treat symptoms of sleep onset insomnia[J]. Scientific Reports, 2024, 14(1):13039.</w:t>
      </w:r>
    </w:p>
    <w:p>
      <w:pPr>
        <w:spacing w:line="312" w:lineRule="auto" w:after="40"/>
        <w:ind w:left="624" w:hanging="624"/>
      </w:pPr>
      <w:r>
        <w:rPr>
          <w:rFonts w:ascii="宋体" w:hAnsi="宋体" w:eastAsia="宋体"/>
          <w:sz w:val="21"/>
        </w:rPr>
        <w:t>[19] Neurable. MW75 Neuro[EB/OL]. (2026)[2026-08-22]. https://www.neurable.com/products/mw75neuro</w:t>
      </w:r>
    </w:p>
    <w:p>
      <w:pPr>
        <w:spacing w:line="312" w:lineRule="auto" w:after="40"/>
        <w:ind w:left="624" w:hanging="624"/>
      </w:pPr>
      <w:r>
        <w:rPr>
          <w:rFonts w:ascii="宋体" w:hAnsi="宋体" w:eastAsia="宋体"/>
          <w:sz w:val="21"/>
        </w:rPr>
        <w:t>[20] Beauchamp M S, Oswalt D, Sun P, et al. Dynamic stimulation of visual cortex produces form vision in sighted and blind humans[J]. Cell, 2020, 181(4):774-783.e5.</w:t>
      </w:r>
    </w:p>
    <w:p>
      <w:pPr>
        <w:spacing w:line="312" w:lineRule="auto" w:after="40"/>
        <w:ind w:left="624" w:hanging="624"/>
      </w:pPr>
      <w:r>
        <w:rPr>
          <w:rFonts w:ascii="宋体" w:hAnsi="宋体" w:eastAsia="宋体"/>
          <w:sz w:val="21"/>
        </w:rPr>
        <w:t>[21] Holz F G, Le Mer Y, Muqit M M, et al. Subretinal photovoltaic implant to restore vision in geographic atrophy due to AMD[J]. New England Journal of Medicine, 2026, 394(3):232-242.</w:t>
      </w:r>
    </w:p>
    <w:p>
      <w:pPr>
        <w:spacing w:line="312" w:lineRule="auto" w:after="40"/>
        <w:ind w:left="624" w:hanging="624"/>
      </w:pPr>
      <w:r>
        <w:rPr>
          <w:rFonts w:ascii="宋体" w:hAnsi="宋体" w:eastAsia="宋体"/>
          <w:sz w:val="21"/>
        </w:rPr>
        <w:t>[22] 国家药品监督管理局. 首款侵入式脑机接口医疗器械获批上市[EB/OL]. (2026-03-13)[2026-08-22]. https://yjj.sh.gov.cn/zjyw/20260313/04985a5fbe284e9c806ff5f370cb00b2.html</w:t>
      </w:r>
    </w:p>
    <w:p>
      <w:pPr>
        <w:spacing w:line="312" w:lineRule="auto" w:after="40"/>
        <w:ind w:left="624" w:hanging="624"/>
      </w:pPr>
      <w:r>
        <w:rPr>
          <w:rFonts w:ascii="宋体" w:hAnsi="宋体" w:eastAsia="宋体"/>
          <w:sz w:val="21"/>
        </w:rPr>
        <w:t>[23] Metzger S L, Littlejohn K T, Silva A B, et al. A high-performance neuroprosthesis for speech decoding and avatar control[J]. Nature, 2023, 620(7976):1037-1046.</w:t>
      </w:r>
    </w:p>
    <w:p>
      <w:pPr>
        <w:spacing w:line="312" w:lineRule="auto" w:after="40"/>
        <w:ind w:left="624" w:hanging="624"/>
      </w:pPr>
      <w:r>
        <w:rPr>
          <w:rFonts w:ascii="宋体" w:hAnsi="宋体" w:eastAsia="宋体"/>
          <w:sz w:val="21"/>
        </w:rPr>
        <w:t>[24] Willett F R, Kunz E M, Fan C, et al. A high-performance speech neuroprosthesis[J]. Nature, 2023, 620(7976):1031-1036.</w:t>
      </w:r>
    </w:p>
    <w:p>
      <w:pPr>
        <w:spacing w:line="312" w:lineRule="auto" w:after="40"/>
        <w:ind w:left="624" w:hanging="624"/>
      </w:pPr>
      <w:r>
        <w:rPr>
          <w:rFonts w:ascii="宋体" w:hAnsi="宋体" w:eastAsia="宋体"/>
          <w:sz w:val="21"/>
        </w:rPr>
        <w:t>[25] Branco M P, Pels E G M, Sars R H, et al. Brain-computer interfaces for communication: preferences of individuals with locked-in syndrome[J]. Neurorehabilitation and Neural Repair, 2021, 35(3):267-279.</w:t>
      </w:r>
    </w:p>
    <w:p>
      <w:pPr>
        <w:spacing w:line="312" w:lineRule="auto" w:after="40"/>
        <w:ind w:left="624" w:hanging="624"/>
      </w:pPr>
      <w:r>
        <w:rPr>
          <w:rFonts w:ascii="宋体" w:hAnsi="宋体" w:eastAsia="宋体"/>
          <w:sz w:val="21"/>
        </w:rPr>
        <w:t>[26] Peters B, Bieker G, Heckman S M, et al. Brain-computer interface users speak up: the virtual users' forum at the 2013 international brain-computer interface meeting[J]. Archives of Physical Medicine and Rehabilitation, 2015, 96(3 Suppl):S33-S37.</w:t>
      </w:r>
    </w:p>
    <w:p>
      <w:pPr>
        <w:spacing w:line="312" w:lineRule="auto" w:after="40"/>
        <w:ind w:left="624" w:hanging="624"/>
      </w:pPr>
      <w:r>
        <w:rPr>
          <w:rFonts w:ascii="宋体" w:hAnsi="宋体" w:eastAsia="宋体"/>
          <w:sz w:val="21"/>
        </w:rPr>
        <w:t>[27] Brannigan J F M, Liyanage K, Horsfall H L, et al. Brain-computer interfaces patient preferences: a systematic review[J]. Journal of Neural Engineering, 2024, 21(6):061005.</w:t>
      </w:r>
    </w:p>
    <w:p>
      <w:pPr>
        <w:spacing w:line="312" w:lineRule="auto" w:after="40"/>
        <w:ind w:left="624" w:hanging="624"/>
      </w:pPr>
      <w:r>
        <w:rPr>
          <w:rFonts w:ascii="宋体" w:hAnsi="宋体" w:eastAsia="宋体"/>
          <w:sz w:val="21"/>
        </w:rPr>
        <w:t>[28] Willett F R, Avansino D T, Hochberg L R, et al. High-performance brain-to-text communication via handwriting[J]. Nature, 2021, 593(7858):249-254.</w:t>
      </w:r>
    </w:p>
    <w:p>
      <w:pPr>
        <w:spacing w:line="312" w:lineRule="auto" w:after="40"/>
        <w:ind w:left="624" w:hanging="624"/>
      </w:pPr>
      <w:r>
        <w:rPr>
          <w:rFonts w:ascii="宋体" w:hAnsi="宋体" w:eastAsia="宋体"/>
          <w:sz w:val="21"/>
        </w:rPr>
        <w:t>[29] Metzger S L, Liu J R, Moses D A, et al. Generalizable spelling using a speech neuroprosthesis in an individual with severe limb and vocal paralysis[J]. Nature Communications, 2022, 13(1):6510.</w:t>
      </w:r>
    </w:p>
    <w:p>
      <w:pPr>
        <w:spacing w:line="312" w:lineRule="auto" w:after="40"/>
        <w:ind w:left="624" w:hanging="624"/>
      </w:pPr>
      <w:r>
        <w:rPr>
          <w:rFonts w:ascii="宋体" w:hAnsi="宋体" w:eastAsia="宋体"/>
          <w:sz w:val="21"/>
        </w:rPr>
        <w:t>[30] Qian Y, Liu C, Yu P, et al. Real-time decoding of full-spectrum Chinese using brain-computer interface[J]. Science Advances, 2025, 11(45):eadz9968.</w:t>
      </w:r>
    </w:p>
    <w:p>
      <w:pPr>
        <w:spacing w:line="312" w:lineRule="auto" w:after="40"/>
        <w:ind w:left="624" w:hanging="624"/>
      </w:pPr>
      <w:r>
        <w:rPr>
          <w:rFonts w:ascii="宋体" w:hAnsi="宋体" w:eastAsia="宋体"/>
          <w:sz w:val="21"/>
        </w:rPr>
        <w:t>[31] Wairagkar M, Card N S, Singer-Clark T, et al. An instantaneous voice-synthesis neuroprosthesis[J]. Nature, 2025, 644(8075):145-152.</w:t>
      </w:r>
    </w:p>
    <w:p>
      <w:pPr>
        <w:spacing w:line="312" w:lineRule="auto" w:after="40"/>
        <w:ind w:left="624" w:hanging="624"/>
      </w:pPr>
      <w:r>
        <w:rPr>
          <w:rFonts w:ascii="宋体" w:hAnsi="宋体" w:eastAsia="宋体"/>
          <w:sz w:val="21"/>
        </w:rPr>
        <w:t>[32] Littlejohn K T, Cho C J, Liu J R, et al. A streaming brain-to-voice neuroprosthesis to restore naturalistic communication[J]. Nature Neuroscience, 2025, 28(4):902-912.</w:t>
      </w:r>
    </w:p>
    <w:p>
      <w:pPr>
        <w:spacing w:line="312" w:lineRule="auto" w:after="40"/>
        <w:ind w:left="624" w:hanging="624"/>
      </w:pPr>
      <w:r>
        <w:rPr>
          <w:rFonts w:ascii="宋体" w:hAnsi="宋体" w:eastAsia="宋体"/>
          <w:sz w:val="21"/>
        </w:rPr>
        <w:t>[33] Silva A B, Liu J R, Metzger S L, et al. A bilingual speech neuroprosthesis driven by cortical articulatory representations shared between languages[J]. Nature Biomedical Engineering, 2024, 8(8):977-991.</w:t>
      </w:r>
    </w:p>
    <w:p>
      <w:pPr>
        <w:spacing w:line="312" w:lineRule="auto" w:after="40"/>
        <w:ind w:left="624" w:hanging="624"/>
      </w:pPr>
      <w:r>
        <w:rPr>
          <w:rFonts w:ascii="宋体" w:hAnsi="宋体" w:eastAsia="宋体"/>
          <w:sz w:val="21"/>
        </w:rPr>
        <w:t>[34] Apple. Use Switch Control to navigate your iPhone, iPad, or iPod touch[EB/OL]. (2026)[2026-08-22]. https://support.apple.com/en-us/119835</w:t>
      </w:r>
    </w:p>
    <w:p>
      <w:pPr>
        <w:spacing w:line="312" w:lineRule="auto" w:after="40"/>
        <w:ind w:left="624" w:hanging="624"/>
      </w:pPr>
      <w:r>
        <w:rPr>
          <w:rFonts w:ascii="宋体" w:hAnsi="宋体" w:eastAsia="宋体"/>
          <w:sz w:val="21"/>
        </w:rPr>
        <w:t>[35] Pandarinath C, Nuyujukian P, Blabe C H, et al. High performance communication by people with paralysis using an intracortical brain-computer interface[J]. eLife, 2017, 6:e18554.</w:t>
      </w:r>
    </w:p>
    <w:p>
      <w:pPr>
        <w:spacing w:line="312" w:lineRule="auto" w:after="40"/>
        <w:ind w:left="624" w:hanging="624"/>
      </w:pPr>
      <w:r>
        <w:rPr>
          <w:rFonts w:ascii="宋体" w:hAnsi="宋体" w:eastAsia="宋体"/>
          <w:sz w:val="21"/>
        </w:rPr>
        <w:t>[36] Vansteensel M J, Pels E G, Bleichner M G, et al. Fully implanted brain-computer interface in a locked-in patient with ALS[J]. New England Journal of Medicine, 2016, 375(21):2060-2066.</w:t>
      </w:r>
    </w:p>
    <w:p>
      <w:pPr>
        <w:spacing w:line="312" w:lineRule="auto" w:after="40"/>
        <w:ind w:left="624" w:hanging="624"/>
      </w:pPr>
      <w:r>
        <w:rPr>
          <w:rFonts w:ascii="宋体" w:hAnsi="宋体" w:eastAsia="宋体"/>
          <w:sz w:val="21"/>
        </w:rPr>
        <w:t>[37] Vansteensel M J, Leinders S, Branco M P, et al. Longevity of a brain-computer interface for amyotrophic lateral sclerosis[J]. New England Journal of Medicine, 2024, 391(7):619-626.</w:t>
      </w:r>
    </w:p>
    <w:p>
      <w:pPr>
        <w:spacing w:line="312" w:lineRule="auto" w:after="40"/>
        <w:ind w:left="624" w:hanging="624"/>
      </w:pPr>
      <w:r>
        <w:rPr>
          <w:rFonts w:ascii="宋体" w:hAnsi="宋体" w:eastAsia="宋体"/>
          <w:sz w:val="21"/>
        </w:rPr>
        <w:t>[38] Mitchell P, Lee S C M, Yoo P E, et al. Assessment of safety of a fully implanted endovascular brain-computer interface for severe paralysis in 4 patients[J]. JAMA Neurology, 2023, 80(3):270-278.</w:t>
      </w:r>
    </w:p>
    <w:p>
      <w:pPr>
        <w:spacing w:line="312" w:lineRule="auto" w:after="40"/>
        <w:ind w:left="624" w:hanging="624"/>
      </w:pPr>
      <w:r>
        <w:rPr>
          <w:rFonts w:ascii="宋体" w:hAnsi="宋体" w:eastAsia="宋体"/>
          <w:sz w:val="21"/>
        </w:rPr>
        <w:t>[39] Synchron. Synchron debuts first thought-controlled iPad experience using Apple's new BCI Human Interface Device Protocol[EB/OL]. (2025-08-04)[2026-08-22]. https://www.businesswire.com/news/home/20250804537175/en/Synchron-Debuts-First-Thought-Controlled-iPad-Experience-Using-Apples-New-BCI-Human-Interface-Device-Protocol</w:t>
      </w:r>
    </w:p>
    <w:p>
      <w:pPr>
        <w:spacing w:line="312" w:lineRule="auto" w:after="40"/>
        <w:ind w:left="624" w:hanging="624"/>
      </w:pPr>
      <w:r>
        <w:rPr>
          <w:rFonts w:ascii="宋体" w:hAnsi="宋体" w:eastAsia="宋体"/>
          <w:sz w:val="21"/>
        </w:rPr>
        <w:t>[40] Nuyujukian P, Albites Sanabria J, Saab J, et al. Cortical control of a tablet computer by people with paralysis[J]. PLOS ONE, 2018, 13(11):e0204566.</w:t>
      </w:r>
    </w:p>
    <w:p>
      <w:pPr>
        <w:spacing w:line="312" w:lineRule="auto" w:after="40"/>
        <w:ind w:left="624" w:hanging="624"/>
      </w:pPr>
      <w:r>
        <w:rPr>
          <w:rFonts w:ascii="宋体" w:hAnsi="宋体" w:eastAsia="宋体"/>
          <w:sz w:val="21"/>
        </w:rPr>
        <w:t>[41] Simeral J D, Hosman T, Saab J, et al. Home use of a percutaneous wireless intracortical brain-computer interface by individuals with tetraplegia[J]. IEEE Transactions on Biomedical Engineering, 2021, 68(7):2313-2325.</w:t>
      </w:r>
    </w:p>
    <w:p>
      <w:pPr>
        <w:spacing w:line="312" w:lineRule="auto" w:after="40"/>
        <w:ind w:left="624" w:hanging="624"/>
      </w:pPr>
      <w:r>
        <w:rPr>
          <w:rFonts w:ascii="宋体" w:hAnsi="宋体" w:eastAsia="宋体"/>
          <w:sz w:val="21"/>
        </w:rPr>
        <w:t>[42] Kunz E M, Abramovich Krasa B, Kamdar F, et al. Inner speech in motor cortex and implications for speech neuroprostheses[J]. Cell, 2025, 188(17):4658-4673.e17.</w:t>
      </w:r>
    </w:p>
    <w:p>
      <w:pPr>
        <w:spacing w:line="312" w:lineRule="auto" w:after="40"/>
        <w:ind w:left="624" w:hanging="624"/>
      </w:pPr>
      <w:r>
        <w:rPr>
          <w:rFonts w:ascii="宋体" w:hAnsi="宋体" w:eastAsia="宋体"/>
          <w:sz w:val="21"/>
        </w:rPr>
        <w:t>[43] Collinger J L, Boninger M L, Bruns T M, et al. Functional priorities, assistive technology, and brain-computer interfaces after spinal cord injury[J]. Journal of Rehabilitation Research and Development, 2013, 50(2):145-160.</w:t>
      </w:r>
    </w:p>
    <w:p>
      <w:pPr>
        <w:spacing w:line="312" w:lineRule="auto" w:after="40"/>
        <w:ind w:left="624" w:hanging="624"/>
      </w:pPr>
      <w:r>
        <w:rPr>
          <w:rFonts w:ascii="宋体" w:hAnsi="宋体" w:eastAsia="宋体"/>
          <w:sz w:val="21"/>
        </w:rPr>
        <w:t>[44] Blabe C H, Gilja V, Chestek C A, et al. Assessment of brain-machine interfaces from the perspective of people with paralysis[J]. Journal of Neural Engineering, 2015, 12(4):043002.</w:t>
      </w:r>
    </w:p>
    <w:p>
      <w:pPr>
        <w:spacing w:line="312" w:lineRule="auto" w:after="40"/>
        <w:ind w:left="624" w:hanging="624"/>
      </w:pPr>
      <w:r>
        <w:rPr>
          <w:rFonts w:ascii="宋体" w:hAnsi="宋体" w:eastAsia="宋体"/>
          <w:sz w:val="21"/>
        </w:rPr>
        <w:t>[45] Hochberg L R, Bacher D, Jarosiewicz B, et al. Reach and grasp by people with tetraplegia using a neurally controlled robotic arm[J]. Nature, 2012, 485(7398):372-375.</w:t>
      </w:r>
    </w:p>
    <w:p>
      <w:pPr>
        <w:spacing w:line="312" w:lineRule="auto" w:after="40"/>
        <w:ind w:left="624" w:hanging="624"/>
      </w:pPr>
      <w:r>
        <w:rPr>
          <w:rFonts w:ascii="宋体" w:hAnsi="宋体" w:eastAsia="宋体"/>
          <w:sz w:val="21"/>
        </w:rPr>
        <w:t>[46] Collinger J L, Wodlinger B, Downey J E, et al. High-performance neuroprosthetic control by an individual with tetraplegia[J]. The Lancet, 2013, 381(9866):557-564.</w:t>
      </w:r>
    </w:p>
    <w:p>
      <w:pPr>
        <w:spacing w:line="312" w:lineRule="auto" w:after="40"/>
        <w:ind w:left="624" w:hanging="624"/>
      </w:pPr>
      <w:r>
        <w:rPr>
          <w:rFonts w:ascii="宋体" w:hAnsi="宋体" w:eastAsia="宋体"/>
          <w:sz w:val="21"/>
        </w:rPr>
        <w:t>[47] Bouton C E, Shaikhouni A, Annetta N V, et al. Restoring cortical control of functional movement in a human with quadriplegia[J]. Nature, 2016, 533(7602):247-250.</w:t>
      </w:r>
    </w:p>
    <w:p>
      <w:pPr>
        <w:spacing w:line="312" w:lineRule="auto" w:after="40"/>
        <w:ind w:left="624" w:hanging="624"/>
      </w:pPr>
      <w:r>
        <w:rPr>
          <w:rFonts w:ascii="宋体" w:hAnsi="宋体" w:eastAsia="宋体"/>
          <w:sz w:val="21"/>
        </w:rPr>
        <w:t>[48] Benabid A L, Costecalde T, Eliseyev A, et al. An exoskeleton controlled by an epidural wireless brain-machine interface in a tetraplegic patient: a proof-of-concept demonstration[J]. The Lancet Neurology, 2019, 18(12):1112-1122.</w:t>
      </w:r>
    </w:p>
    <w:p>
      <w:pPr>
        <w:spacing w:line="312" w:lineRule="auto" w:after="40"/>
        <w:ind w:left="624" w:hanging="624"/>
      </w:pPr>
      <w:r>
        <w:rPr>
          <w:rFonts w:ascii="宋体" w:hAnsi="宋体" w:eastAsia="宋体"/>
          <w:sz w:val="21"/>
        </w:rPr>
        <w:t>[49] Downey J E, Weiss J M, Muelling K, et al. Blending of brain-machine interface and vision-guided autonomous robotics improves neuroprosthetic arm performance during grasping[J]. Journal of NeuroEngineering and Rehabilitation, 2016, 13:28.</w:t>
      </w:r>
    </w:p>
    <w:p>
      <w:pPr>
        <w:spacing w:line="312" w:lineRule="auto" w:after="40"/>
        <w:ind w:left="624" w:hanging="624"/>
      </w:pPr>
      <w:r>
        <w:rPr>
          <w:rFonts w:ascii="宋体" w:hAnsi="宋体" w:eastAsia="宋体"/>
          <w:sz w:val="21"/>
        </w:rPr>
        <w:t>[50] Hochberg L R, Serruya M D, Friehs G M, et al. Neuronal ensemble control of prosthetic devices by a human with tetraplegia[J]. Nature, 2006, 442(7099):164-171.</w:t>
      </w:r>
    </w:p>
    <w:p>
      <w:pPr>
        <w:spacing w:line="312" w:lineRule="auto" w:after="40"/>
        <w:ind w:left="624" w:hanging="624"/>
      </w:pPr>
      <w:r>
        <w:rPr>
          <w:rFonts w:ascii="宋体" w:hAnsi="宋体" w:eastAsia="宋体"/>
          <w:sz w:val="21"/>
        </w:rPr>
        <w:t>[51] Wodlinger B, Downey J E, Tyler-Kabara E C, et al. Ten-dimensional anthropomorphic arm control in a human brain-machine interface: difficulties, solutions, and limitations[J]. Journal of Neural Engineering, 2015, 12(1):016011.</w:t>
      </w:r>
    </w:p>
    <w:p>
      <w:pPr>
        <w:spacing w:line="312" w:lineRule="auto" w:after="40"/>
        <w:ind w:left="624" w:hanging="624"/>
      </w:pPr>
      <w:r>
        <w:rPr>
          <w:rFonts w:ascii="宋体" w:hAnsi="宋体" w:eastAsia="宋体"/>
          <w:sz w:val="21"/>
        </w:rPr>
        <w:t>[52] Handelman D A, Osborn L E, Thomas T M, et al. Shared control of bimanual robotic limbs with a brain-machine interface for self-feeding[J]. Frontiers in Neurorobotics, 2022, 16:918001.</w:t>
      </w:r>
    </w:p>
    <w:p>
      <w:pPr>
        <w:spacing w:line="312" w:lineRule="auto" w:after="40"/>
        <w:ind w:left="624" w:hanging="624"/>
      </w:pPr>
      <w:r>
        <w:rPr>
          <w:rFonts w:ascii="宋体" w:hAnsi="宋体" w:eastAsia="宋体"/>
          <w:sz w:val="21"/>
        </w:rPr>
        <w:t>[53] ClinicalTrials.gov. CONVOY (NCT06710626)[DB/OL]. (2024)[2026-08-22]. https://clinicaltrials.gov/study/NCT06710626</w:t>
      </w:r>
    </w:p>
    <w:p>
      <w:pPr>
        <w:spacing w:line="312" w:lineRule="auto" w:after="40"/>
        <w:ind w:left="624" w:hanging="624"/>
      </w:pPr>
      <w:r>
        <w:rPr>
          <w:rFonts w:ascii="宋体" w:hAnsi="宋体" w:eastAsia="宋体"/>
          <w:sz w:val="21"/>
        </w:rPr>
        <w:t>[54] Neuralink. CONVOY Study Launch[EB/OL]. (2024-11-08)[2026-08-22]. https://neuralink.com/updates/convoy-study-launch/</w:t>
      </w:r>
    </w:p>
    <w:p>
      <w:pPr>
        <w:spacing w:line="312" w:lineRule="auto" w:after="40"/>
        <w:ind w:left="624" w:hanging="624"/>
      </w:pPr>
      <w:r>
        <w:rPr>
          <w:rFonts w:ascii="宋体" w:hAnsi="宋体" w:eastAsia="宋体"/>
          <w:sz w:val="21"/>
        </w:rPr>
        <w:t>[55] Ajiboye A B, Willett F R, Young D R, et al. Restoration of reaching and grasping movements through brain-controlled muscle stimulation in a person with tetraplegia: a proof-of-concept demonstration[J]. The Lancet, 2017, 389(10081):1821-1830.</w:t>
      </w:r>
    </w:p>
    <w:p>
      <w:pPr>
        <w:spacing w:line="312" w:lineRule="auto" w:after="40"/>
        <w:ind w:left="624" w:hanging="624"/>
      </w:pPr>
      <w:r>
        <w:rPr>
          <w:rFonts w:ascii="宋体" w:hAnsi="宋体" w:eastAsia="宋体"/>
          <w:sz w:val="21"/>
        </w:rPr>
        <w:t>[56] China approves brain chip to overcome paralysis[J]. Nature Biotechnology, 2026, 44(4):497.</w:t>
      </w:r>
    </w:p>
    <w:p>
      <w:pPr>
        <w:spacing w:line="312" w:lineRule="auto" w:after="40"/>
        <w:ind w:left="624" w:hanging="624"/>
      </w:pPr>
      <w:r>
        <w:rPr>
          <w:rFonts w:ascii="宋体" w:hAnsi="宋体" w:eastAsia="宋体"/>
          <w:sz w:val="21"/>
        </w:rPr>
        <w:t>[57] 国家药品监督管理局医疗器械技术审评中心. 植入式脑机接口手部运动功能代偿系统技术审评报告（受理号 CQZ2600324、CQZ2600325）[EB/OL]. (2026)[2026-08-22]. https://www.cmde.org.cn/directory/web/cmde/images/1775031381651060289.pdf</w:t>
      </w:r>
    </w:p>
    <w:p>
      <w:pPr>
        <w:spacing w:line="312" w:lineRule="auto" w:after="40"/>
        <w:ind w:left="624" w:hanging="624"/>
      </w:pPr>
      <w:r>
        <w:rPr>
          <w:rFonts w:ascii="宋体" w:hAnsi="宋体" w:eastAsia="宋体"/>
          <w:sz w:val="21"/>
        </w:rPr>
        <w:t>[58] Capogrosso M, Milekovic T, Borton D, et al. A brain-spine interface alleviating gait deficits after spinal cord injury in primates[J]. Nature, 2016, 539(7628):284-288.</w:t>
      </w:r>
    </w:p>
    <w:p>
      <w:pPr>
        <w:spacing w:line="312" w:lineRule="auto" w:after="40"/>
        <w:ind w:left="624" w:hanging="624"/>
      </w:pPr>
      <w:r>
        <w:rPr>
          <w:rFonts w:ascii="宋体" w:hAnsi="宋体" w:eastAsia="宋体"/>
          <w:sz w:val="21"/>
        </w:rPr>
        <w:t>[59] Cajigas I, Davis K C, Prins N W, et al. Brain-computer interface control of stepping from invasive electrocorticography upper-limb motor imagery in a patient with quadriplegia[J]. Frontiers in Human Neuroscience, 2023, 16:1077416.</w:t>
      </w:r>
    </w:p>
    <w:p>
      <w:pPr>
        <w:spacing w:line="312" w:lineRule="auto" w:after="40"/>
        <w:ind w:left="624" w:hanging="624"/>
      </w:pPr>
      <w:r>
        <w:rPr>
          <w:rFonts w:ascii="宋体" w:hAnsi="宋体" w:eastAsia="宋体"/>
          <w:sz w:val="21"/>
        </w:rPr>
        <w:t>[60] Bensmaia S J, Miller L E. Restoring sensorimotor function through intracortical interfaces: progress and looming challenges[J]. Nature Reviews Neuroscience, 2014, 15(5):313-325.</w:t>
      </w:r>
    </w:p>
    <w:p>
      <w:pPr>
        <w:spacing w:line="312" w:lineRule="auto" w:after="40"/>
        <w:ind w:left="624" w:hanging="624"/>
      </w:pPr>
      <w:r>
        <w:rPr>
          <w:rFonts w:ascii="宋体" w:hAnsi="宋体" w:eastAsia="宋体"/>
          <w:sz w:val="21"/>
        </w:rPr>
        <w:t>[61] Valle G, Oswalt D, Gaunt R A, et al. Restoring vision and touch with cortical microstimulation[J]. Nature Reviews Bioengineering, 2026, 4(8):713-732.</w:t>
      </w:r>
    </w:p>
    <w:p>
      <w:pPr>
        <w:spacing w:line="312" w:lineRule="auto" w:after="40"/>
        <w:ind w:left="624" w:hanging="624"/>
      </w:pPr>
      <w:r>
        <w:rPr>
          <w:rFonts w:ascii="宋体" w:hAnsi="宋体" w:eastAsia="宋体"/>
          <w:sz w:val="21"/>
        </w:rPr>
        <w:t>[62] Osborn L E, Christie B, McMullen D P, et al. Artificial touch feedback using microstimulation of human somatosensory cortex to convey grip force from a robotic hand[C]//2024 46th Annual International Conference of the IEEE Engineering in Medicine and Biology Society (EMBC). 2024: 1-4.</w:t>
      </w:r>
    </w:p>
    <w:p>
      <w:pPr>
        <w:spacing w:line="312" w:lineRule="auto" w:after="40"/>
        <w:ind w:left="624" w:hanging="624"/>
      </w:pPr>
      <w:r>
        <w:rPr>
          <w:rFonts w:ascii="宋体" w:hAnsi="宋体" w:eastAsia="宋体"/>
          <w:sz w:val="21"/>
        </w:rPr>
        <w:t>[63] Verbaarschot C, Karapetyan V, Greenspon C M, et al. Conveying tactile object characteristics through customized intracortical microstimulation of the human somatosensory cortex[J]. Nature Communications, 2025, 16(1):4017.</w:t>
      </w:r>
    </w:p>
    <w:p>
      <w:pPr>
        <w:spacing w:line="312" w:lineRule="auto" w:after="40"/>
        <w:ind w:left="624" w:hanging="624"/>
      </w:pPr>
      <w:r>
        <w:rPr>
          <w:rFonts w:ascii="宋体" w:hAnsi="宋体" w:eastAsia="宋体"/>
          <w:sz w:val="21"/>
        </w:rPr>
        <w:t>[64] Greenspon C M, Valle G, Shelchkova N D, et al. Evoking stable and precise tactile sensations via multi-electrode intracortical microstimulation of the somatosensory cortex[J]. Nature Biomedical Engineering, 2025, 9(6):935-951.</w:t>
      </w:r>
    </w:p>
    <w:p>
      <w:pPr>
        <w:spacing w:line="312" w:lineRule="auto" w:after="40"/>
        <w:ind w:left="624" w:hanging="624"/>
      </w:pPr>
      <w:r>
        <w:rPr>
          <w:rFonts w:ascii="宋体" w:hAnsi="宋体" w:eastAsia="宋体"/>
          <w:sz w:val="21"/>
        </w:rPr>
        <w:t>[65] Levy L, Ebadi H, Peabody Smith A, et al. Disentangling function from benefit: participant perspectives from an early feasibility trial for a novel visual cortical prosthesis[J]. AJOB Neuroscience, 2024, 15(3):158-176.</w:t>
      </w:r>
    </w:p>
    <w:p>
      <w:pPr>
        <w:spacing w:line="312" w:lineRule="auto" w:after="40"/>
        <w:ind w:left="624" w:hanging="624"/>
      </w:pPr>
      <w:r>
        <w:rPr>
          <w:rFonts w:ascii="宋体" w:hAnsi="宋体" w:eastAsia="宋体"/>
          <w:sz w:val="21"/>
        </w:rPr>
        <w:t>[66] Stephan K, Troyk P R, Dagnelie G, et al. The role of scalp EEG recordings during cortical visual prosthesis testing[J]. Artificial Organs, 2025, 49(9):1417-1428.</w:t>
      </w:r>
    </w:p>
    <w:p>
      <w:pPr>
        <w:spacing w:line="312" w:lineRule="auto" w:after="40"/>
        <w:ind w:left="624" w:hanging="624"/>
      </w:pPr>
      <w:r>
        <w:rPr>
          <w:rFonts w:ascii="宋体" w:hAnsi="宋体" w:eastAsia="宋体"/>
          <w:sz w:val="21"/>
        </w:rPr>
        <w:t>[67] Schmidt E M, Bak M J, Hambrecht F T, et al. Feasibility of a visual prosthesis for the blind based on intracortical microstimulation of the visual cortex[J]. Brain, 1996, 119(Pt 2):507-522.</w:t>
      </w:r>
    </w:p>
    <w:p>
      <w:pPr>
        <w:spacing w:line="312" w:lineRule="auto" w:after="40"/>
        <w:ind w:left="624" w:hanging="624"/>
      </w:pPr>
      <w:r>
        <w:rPr>
          <w:rFonts w:ascii="宋体" w:hAnsi="宋体" w:eastAsia="宋体"/>
          <w:sz w:val="21"/>
        </w:rPr>
        <w:t>[68] Peters B, Eddy B, Galvin-McLaughlin D, et al. A systematic review of research on augmentative and alternative communication brain-computer interface systems for individuals with disabilities[J]. Frontiers in Human Neuroscience, 2022, 16:952380.</w:t>
      </w:r>
    </w:p>
    <w:p>
      <w:pPr>
        <w:spacing w:line="312" w:lineRule="auto" w:after="40"/>
        <w:ind w:left="624" w:hanging="624"/>
      </w:pPr>
      <w:r>
        <w:rPr>
          <w:rFonts w:ascii="宋体" w:hAnsi="宋体" w:eastAsia="宋体"/>
          <w:sz w:val="21"/>
        </w:rPr>
        <w:t>[69] U.S. Food and Drug Administration. Evaluation of automatic class III designation for Neurolutions IpsiHand (De Novo DEN200046)[EB/OL]. (2021-04-23)[2026-08-22]. https://www.accessdata.fda.gov/cdrh_docs/reviews/DEN200046.pdf</w:t>
      </w:r>
    </w:p>
    <w:p>
      <w:pPr>
        <w:spacing w:line="312" w:lineRule="auto" w:after="40"/>
        <w:ind w:left="624" w:hanging="624"/>
      </w:pPr>
      <w:r>
        <w:rPr>
          <w:rFonts w:ascii="宋体" w:hAnsi="宋体" w:eastAsia="宋体"/>
          <w:sz w:val="21"/>
        </w:rPr>
        <w:t>[70] Miao Y, Yin E, Allison B Z, et al. An ERP-based BCI with peripheral stimuli: validation with ALS patients[J]. Cognitive Neurodynamics, 2020, 14(1):21-33.</w:t>
      </w:r>
    </w:p>
    <w:p>
      <w:pPr>
        <w:spacing w:line="312" w:lineRule="auto" w:after="40"/>
        <w:ind w:left="624" w:hanging="624"/>
      </w:pPr>
      <w:r>
        <w:rPr>
          <w:rFonts w:ascii="宋体" w:hAnsi="宋体" w:eastAsia="宋体"/>
          <w:sz w:val="21"/>
        </w:rPr>
        <w:t>[71] Chen X, Wang Y, Nakanishi M, et al. High-speed spelling with a noninvasive brain-computer interface[J]. Proceedings of the National Academy of Sciences, 2015, 112(44):E6058-E6067.</w:t>
      </w:r>
    </w:p>
    <w:p>
      <w:pPr>
        <w:spacing w:line="312" w:lineRule="auto" w:after="40"/>
        <w:ind w:left="624" w:hanging="624"/>
      </w:pPr>
      <w:r>
        <w:rPr>
          <w:rFonts w:ascii="宋体" w:hAnsi="宋体" w:eastAsia="宋体"/>
          <w:sz w:val="21"/>
        </w:rPr>
        <w:t>[72] Ravi A, Lu J, Pearce S, et al. Enhanced system robustness of asynchronous BCI in augmented reality using steady-state motion visual evoked potential[J]. IEEE Transactions on Neural Systems and Rehabilitation Engineering, 2022, 30:85-95.</w:t>
      </w:r>
    </w:p>
    <w:p>
      <w:pPr>
        <w:spacing w:line="312" w:lineRule="auto" w:after="40"/>
        <w:ind w:left="624" w:hanging="624"/>
      </w:pPr>
      <w:r>
        <w:rPr>
          <w:rFonts w:ascii="宋体" w:hAnsi="宋体" w:eastAsia="宋体"/>
          <w:sz w:val="21"/>
        </w:rPr>
        <w:t>[73] Nijboer F, Sellers E W, Mellinger J, et al. A P300-based brain-computer interface for people with amyotrophic lateral sclerosis[J]. Clinical Neurophysiology, 2008, 119(8):1909-1916.</w:t>
      </w:r>
    </w:p>
    <w:p>
      <w:pPr>
        <w:spacing w:line="312" w:lineRule="auto" w:after="40"/>
        <w:ind w:left="624" w:hanging="624"/>
      </w:pPr>
      <w:r>
        <w:rPr>
          <w:rFonts w:ascii="宋体" w:hAnsi="宋体" w:eastAsia="宋体"/>
          <w:sz w:val="21"/>
        </w:rPr>
        <w:t>[74] Cincotti F, Mattia D, Aloise F, et al. Non-invasive brain-computer interface system: towards its application as assistive technology[J]. Brain Research Bulletin, 2008, 75(6):796-803.</w:t>
      </w:r>
    </w:p>
    <w:p>
      <w:pPr>
        <w:spacing w:line="312" w:lineRule="auto" w:after="40"/>
        <w:ind w:left="624" w:hanging="624"/>
      </w:pPr>
      <w:r>
        <w:rPr>
          <w:rFonts w:ascii="宋体" w:hAnsi="宋体" w:eastAsia="宋体"/>
          <w:sz w:val="21"/>
        </w:rPr>
        <w:t>[75] g.tec medical engineering GmbH. BCI product catalog[EB/OL]. (2018)[2026-08-22]. https://gtec.at/wp-content/uploads/2019/10/gtec-Product-Catalog-2018-web.pdf</w:t>
      </w:r>
    </w:p>
    <w:p>
      <w:pPr>
        <w:spacing w:line="312" w:lineRule="auto" w:after="40"/>
        <w:ind w:left="624" w:hanging="624"/>
      </w:pPr>
      <w:r>
        <w:rPr>
          <w:rFonts w:ascii="宋体" w:hAnsi="宋体" w:eastAsia="宋体"/>
          <w:sz w:val="21"/>
        </w:rPr>
        <w:t>[76] Hu X, Li N, Pang M, et al. Brain-computer interface-controlled exoskeleton training for lower-limb rehabilitation in spinal cord injury: a pilot randomized clinical trial[J]. Annals of Neurology, 2026, 99(5):1124-1138.</w:t>
      </w:r>
    </w:p>
    <w:p>
      <w:pPr>
        <w:spacing w:line="312" w:lineRule="auto" w:after="40"/>
        <w:ind w:left="624" w:hanging="624"/>
      </w:pPr>
      <w:r>
        <w:rPr>
          <w:rFonts w:ascii="宋体" w:hAnsi="宋体" w:eastAsia="宋体"/>
          <w:sz w:val="21"/>
        </w:rPr>
        <w:t>[77] Lopez-Larraz E, Trincado-Alonso F, Rajasekaran V, et al. Control of an ambulatory exoskeleton with a brain-machine interface for spinal cord injury gait rehabilitation[J]. Frontiers in Neuroscience, 2016, 10:359.</w:t>
      </w:r>
    </w:p>
    <w:p>
      <w:pPr>
        <w:spacing w:line="312" w:lineRule="auto" w:after="40"/>
        <w:ind w:left="624" w:hanging="624"/>
      </w:pPr>
      <w:r>
        <w:rPr>
          <w:rFonts w:ascii="宋体" w:hAnsi="宋体" w:eastAsia="宋体"/>
          <w:sz w:val="21"/>
        </w:rPr>
        <w:t>[78] Tonin L, Perdikis S, Kuzu T D, et al. Learning to control a BMI-driven wheelchair for people with severe tetraplegia[J]. iScience, 2022, 25(12):105418.</w:t>
      </w:r>
    </w:p>
    <w:p>
      <w:pPr>
        <w:spacing w:line="312" w:lineRule="auto" w:after="40"/>
        <w:ind w:left="624" w:hanging="624"/>
      </w:pPr>
      <w:r>
        <w:rPr>
          <w:rFonts w:ascii="宋体" w:hAnsi="宋体" w:eastAsia="宋体"/>
          <w:sz w:val="21"/>
        </w:rPr>
        <w:t>[79] King C E, Wang P T, McCrimmon C M, et al. The feasibility of a brain-computer interface functional electrical stimulation system for the restoration of overground walking after paraplegia[J]. Journal of NeuroEngineering and Rehabilitation, 2015, 12:80.</w:t>
      </w:r>
    </w:p>
    <w:p>
      <w:pPr>
        <w:spacing w:line="312" w:lineRule="auto" w:after="40"/>
        <w:ind w:left="624" w:hanging="624"/>
      </w:pPr>
      <w:r>
        <w:rPr>
          <w:rFonts w:ascii="宋体" w:hAnsi="宋体" w:eastAsia="宋体"/>
          <w:sz w:val="21"/>
        </w:rPr>
        <w:t>[80] Alimardani M, Hiraki K. Passive brain-computer interfaces for enhanced human-robot interaction[J]. Frontiers in Robotics and AI, 2020, 7:125.</w:t>
      </w:r>
    </w:p>
    <w:p>
      <w:pPr>
        <w:spacing w:line="312" w:lineRule="auto" w:after="40"/>
        <w:ind w:left="624" w:hanging="624"/>
      </w:pPr>
      <w:r>
        <w:rPr>
          <w:rFonts w:ascii="宋体" w:hAnsi="宋体" w:eastAsia="宋体"/>
          <w:sz w:val="21"/>
        </w:rPr>
        <w:t>[81] Sitaram R, Ros T, Stoeckel L, et al. Closed-loop brain training: the science of neurofeedback[J]. Nature Reviews Neuroscience, 2017, 18(2):86-100.</w:t>
      </w:r>
    </w:p>
    <w:p>
      <w:pPr>
        <w:spacing w:line="312" w:lineRule="auto" w:after="40"/>
        <w:ind w:left="624" w:hanging="624"/>
      </w:pPr>
      <w:r>
        <w:rPr>
          <w:rFonts w:ascii="宋体" w:hAnsi="宋体" w:eastAsia="宋体"/>
          <w:sz w:val="21"/>
        </w:rPr>
        <w:t>[82] NextSense. Smartbuds[EB/OL]. (2026)[2026-08-22]. https://nextsense.io/products/smartbuds</w:t>
      </w:r>
    </w:p>
    <w:p>
      <w:pPr>
        <w:spacing w:line="312" w:lineRule="auto" w:after="40"/>
        <w:ind w:left="624" w:hanging="624"/>
      </w:pPr>
      <w:r>
        <w:rPr>
          <w:rFonts w:ascii="宋体" w:hAnsi="宋体" w:eastAsia="宋体"/>
          <w:sz w:val="21"/>
        </w:rPr>
        <w:t>[83] Berent J, Saini P, Stewart A X, et al. A novel, wearable, in-ear EEG technology to assess sleep and daytime sleepiness[J]. Bioelectronic Medicine, 2026, 12(1):13.</w:t>
      </w:r>
    </w:p>
    <w:p>
      <w:pPr>
        <w:spacing w:line="312" w:lineRule="auto" w:after="40"/>
        <w:ind w:left="624" w:hanging="624"/>
      </w:pPr>
      <w:r>
        <w:rPr>
          <w:rFonts w:ascii="宋体" w:hAnsi="宋体" w:eastAsia="宋体"/>
          <w:sz w:val="21"/>
        </w:rPr>
        <w:t>[84] Cretot-Richert G, De Vos M, Debener S, et al. Assessing focus through ear-EEG: a comparative study between conventional cap EEG and mobile in- and around-the-ear EEG systems[J]. Frontiers in Neuroscience, 2023, 17:895094.</w:t>
      </w:r>
    </w:p>
    <w:p>
      <w:pPr>
        <w:spacing w:line="312" w:lineRule="auto" w:after="40"/>
        <w:ind w:left="624" w:hanging="624"/>
      </w:pPr>
      <w:r>
        <w:rPr>
          <w:rFonts w:ascii="宋体" w:hAnsi="宋体" w:eastAsia="宋体"/>
          <w:sz w:val="21"/>
        </w:rPr>
        <w:t>[85] Tremmel C, Krusienski D J, Schraefel M. Estimating cognitive workload using a commercial in-ear EEG headset[J]. Journal of Neural Engineering, 2024, 21(6):066022.</w:t>
      </w:r>
    </w:p>
    <w:p>
      <w:pPr>
        <w:spacing w:line="312" w:lineRule="auto" w:after="40"/>
        <w:ind w:left="624" w:hanging="624"/>
      </w:pPr>
      <w:r>
        <w:rPr>
          <w:rFonts w:ascii="宋体" w:hAnsi="宋体" w:eastAsia="宋体"/>
          <w:sz w:val="21"/>
        </w:rPr>
        <w:t>[86] Bradshaw Bernacchi J K, Lopez Valdes A. Electrophysiological characterisation of commercial ear-EEG devices[C]//2025 47th Annual International Conference of the IEEE Engineering in Medicine and Biology Society (EMBC). 2025: 1-4.</w:t>
      </w:r>
    </w:p>
    <w:p>
      <w:pPr>
        <w:spacing w:line="312" w:lineRule="auto" w:after="40"/>
        <w:ind w:left="624" w:hanging="624"/>
      </w:pPr>
      <w:r>
        <w:rPr>
          <w:rFonts w:ascii="宋体" w:hAnsi="宋体" w:eastAsia="宋体"/>
          <w:sz w:val="21"/>
        </w:rPr>
        <w:t>[87] IDUN Technologies. IDUN Guardian[EB/OL]. (2026)[2026-08-22]. https://iduntechnologies.com/idun-guardian</w:t>
      </w:r>
    </w:p>
    <w:p>
      <w:pPr>
        <w:spacing w:line="312" w:lineRule="auto" w:after="40"/>
        <w:ind w:left="624" w:hanging="624"/>
      </w:pPr>
      <w:r>
        <w:rPr>
          <w:rFonts w:ascii="宋体" w:hAnsi="宋体" w:eastAsia="宋体"/>
          <w:sz w:val="21"/>
        </w:rPr>
        <w:t>[88] EMOTIV. MN8 Quick Start Guide[EB/OL]. (2026)[2026-08-22]. https://www.emotiv.com/quick-start-guide-mn8</w:t>
      </w:r>
    </w:p>
    <w:p>
      <w:pPr>
        <w:spacing w:line="312" w:lineRule="auto" w:after="40"/>
        <w:ind w:left="624" w:hanging="624"/>
      </w:pPr>
      <w:r>
        <w:rPr>
          <w:rFonts w:ascii="宋体" w:hAnsi="宋体" w:eastAsia="宋体"/>
          <w:sz w:val="21"/>
        </w:rPr>
        <w:t>[89] Ngo H V V, Martinetz T, Born J, et al. Auditory closed-loop stimulation of the sleep slow oscillation enhances memory[J]. Neuron, 2013, 78(3):545-553.</w:t>
      </w:r>
    </w:p>
    <w:p>
      <w:pPr>
        <w:spacing w:line="312" w:lineRule="auto" w:after="40"/>
        <w:ind w:left="624" w:hanging="624"/>
      </w:pPr>
      <w:r>
        <w:rPr>
          <w:rFonts w:ascii="宋体" w:hAnsi="宋体" w:eastAsia="宋体"/>
          <w:sz w:val="21"/>
        </w:rPr>
        <w:t>[90] Ehrlich S K, Agres K R, Guan C, et al. A closed-loop, music-based brain-computer interface for emotion mediation[J]. PLOS ONE, 2019, 14(3):e0213516.</w:t>
      </w:r>
    </w:p>
    <w:p>
      <w:pPr>
        <w:spacing w:line="312" w:lineRule="auto" w:after="40"/>
        <w:ind w:left="624" w:hanging="624"/>
      </w:pPr>
      <w:r>
        <w:rPr>
          <w:rFonts w:ascii="宋体" w:hAnsi="宋体" w:eastAsia="宋体"/>
          <w:sz w:val="21"/>
        </w:rPr>
        <w:t>[91] Ros T, Enriquez-Geppert S, Zotev V, et al. Consensus on the reporting and experimental design of clinical and cognitive-behavioural neurofeedback studies (CRED-nf checklist)[J]. Brain, 2020, 143(6):1674-1685.</w:t>
      </w:r>
    </w:p>
    <w:p>
      <w:pPr>
        <w:spacing w:line="312" w:lineRule="auto" w:after="40"/>
        <w:ind w:left="624" w:hanging="624"/>
      </w:pPr>
      <w:r>
        <w:rPr>
          <w:rFonts w:ascii="宋体" w:hAnsi="宋体" w:eastAsia="宋体"/>
          <w:sz w:val="21"/>
        </w:rPr>
        <w:t>[92] Aricò P, Borghini G, Di Flumeri G, et al. Adaptive automation triggered by EEG-based mental workload index: a passive brain-computer interface application in realistic air traffic control environment[J]. Frontiers in Human Neuroscience, 2016, 10:539.</w:t>
      </w:r>
    </w:p>
    <w:p>
      <w:pPr>
        <w:spacing w:line="312" w:lineRule="auto" w:after="40"/>
        <w:ind w:left="624" w:hanging="624"/>
      </w:pPr>
      <w:r>
        <w:rPr>
          <w:rFonts w:ascii="宋体" w:hAnsi="宋体" w:eastAsia="宋体"/>
          <w:sz w:val="21"/>
        </w:rPr>
        <w:t>[93] Di Flumeri G, De Crescenzio F, Berberian B, et al. Brain-computer interface-based adaptive automation to prevent out-of-the-loop phenomenon in air traffic controllers dealing with highly automated systems[J]. Frontiers in Human Neuroscience, 2019, 13:296.</w:t>
      </w:r>
    </w:p>
    <w:p>
      <w:pPr>
        <w:spacing w:line="312" w:lineRule="auto" w:after="40"/>
        <w:ind w:left="624" w:hanging="624"/>
      </w:pPr>
      <w:r>
        <w:rPr>
          <w:rFonts w:ascii="宋体" w:hAnsi="宋体" w:eastAsia="宋体"/>
          <w:sz w:val="21"/>
        </w:rPr>
        <w:t>[94] Kaongoen N, Choi J, Woo Choi J, et al. The future of wearable EEG: a review of ear-EEG technology and its applications[J]. Journal of Neural Engineering, 2023, 20(5):051002.</w:t>
      </w:r>
    </w:p>
    <w:p>
      <w:pPr>
        <w:spacing w:line="312" w:lineRule="auto" w:after="40"/>
        <w:ind w:left="624" w:hanging="624"/>
      </w:pPr>
      <w:r>
        <w:rPr>
          <w:rFonts w:ascii="宋体" w:hAnsi="宋体" w:eastAsia="宋体"/>
          <w:sz w:val="21"/>
        </w:rPr>
        <w:t>[95] Lee S, Kim M, Ahn M. Evaluation of consumer-grade wireless EEG systems for brain-computer interface applications[J]. Biomedical Engineering Letters, 2024, 14(6):1433-1443.</w:t>
      </w:r>
    </w:p>
    <w:p>
      <w:pPr>
        <w:spacing w:line="312" w:lineRule="auto" w:after="40"/>
        <w:ind w:left="624" w:hanging="624"/>
      </w:pPr>
      <w:r>
        <w:rPr>
          <w:rFonts w:ascii="宋体" w:hAnsi="宋体" w:eastAsia="宋体"/>
          <w:sz w:val="21"/>
        </w:rPr>
        <w:t>[96] Williams N S, McArthur G M, de Wit B, et al. A validation of Emotiv EPOC Flex saline for EEG and ERP research[J]. PeerJ, 2020, 8:e9713.</w:t>
      </w:r>
    </w:p>
    <w:p>
      <w:pPr>
        <w:spacing w:line="312" w:lineRule="auto" w:after="40"/>
        <w:ind w:left="624" w:hanging="624"/>
      </w:pPr>
      <w:r>
        <w:rPr>
          <w:rFonts w:ascii="宋体" w:hAnsi="宋体" w:eastAsia="宋体"/>
          <w:sz w:val="21"/>
        </w:rPr>
        <w:t>[97] Patrick-Krueger K M, Burkhart I, Contreras-Vidal J L. The state of clinical trials of implantable brain–computer interfaces[J]. Nature Reviews Bioengineering, 2025, 3(1):50-67.</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mes New Roman (Body CS)">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4615824">
    <w:abstractNumId w:val="8"/>
  </w:num>
  <w:num w:numId="2" w16cid:durableId="4795944">
    <w:abstractNumId w:val="6"/>
  </w:num>
  <w:num w:numId="3" w16cid:durableId="709260078">
    <w:abstractNumId w:val="5"/>
  </w:num>
  <w:num w:numId="4" w16cid:durableId="385417620">
    <w:abstractNumId w:val="4"/>
  </w:num>
  <w:num w:numId="5" w16cid:durableId="1575431932">
    <w:abstractNumId w:val="7"/>
  </w:num>
  <w:num w:numId="6" w16cid:durableId="1582134050">
    <w:abstractNumId w:val="3"/>
  </w:num>
  <w:num w:numId="7" w16cid:durableId="1548835939">
    <w:abstractNumId w:val="2"/>
  </w:num>
  <w:num w:numId="8" w16cid:durableId="1306665783">
    <w:abstractNumId w:val="1"/>
  </w:num>
  <w:num w:numId="9" w16cid:durableId="11869892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88"/>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21E"/>
    <w:rsid w:val="0002113E"/>
    <w:rsid w:val="00034616"/>
    <w:rsid w:val="0006063C"/>
    <w:rsid w:val="00074606"/>
    <w:rsid w:val="00090254"/>
    <w:rsid w:val="000A11D3"/>
    <w:rsid w:val="001313D6"/>
    <w:rsid w:val="0015074B"/>
    <w:rsid w:val="00152AC0"/>
    <w:rsid w:val="0017262B"/>
    <w:rsid w:val="00181A2D"/>
    <w:rsid w:val="001B7E1D"/>
    <w:rsid w:val="001D711D"/>
    <w:rsid w:val="001D7AD4"/>
    <w:rsid w:val="00200F44"/>
    <w:rsid w:val="002455FD"/>
    <w:rsid w:val="0029639D"/>
    <w:rsid w:val="002C6E73"/>
    <w:rsid w:val="002D6713"/>
    <w:rsid w:val="00321095"/>
    <w:rsid w:val="00325BC9"/>
    <w:rsid w:val="00326F90"/>
    <w:rsid w:val="00334198"/>
    <w:rsid w:val="003354B8"/>
    <w:rsid w:val="00370BFE"/>
    <w:rsid w:val="00392C42"/>
    <w:rsid w:val="003D6054"/>
    <w:rsid w:val="003D63A5"/>
    <w:rsid w:val="00401C18"/>
    <w:rsid w:val="00417BD0"/>
    <w:rsid w:val="0042220B"/>
    <w:rsid w:val="00435485"/>
    <w:rsid w:val="004946A2"/>
    <w:rsid w:val="004B3E8D"/>
    <w:rsid w:val="004B43FF"/>
    <w:rsid w:val="00504944"/>
    <w:rsid w:val="00562A21"/>
    <w:rsid w:val="00591D97"/>
    <w:rsid w:val="005935FB"/>
    <w:rsid w:val="005D7941"/>
    <w:rsid w:val="006144A1"/>
    <w:rsid w:val="00655901"/>
    <w:rsid w:val="006614FB"/>
    <w:rsid w:val="00662F30"/>
    <w:rsid w:val="0066571D"/>
    <w:rsid w:val="006F2209"/>
    <w:rsid w:val="00747589"/>
    <w:rsid w:val="00790E95"/>
    <w:rsid w:val="007D49E0"/>
    <w:rsid w:val="007F486C"/>
    <w:rsid w:val="008115A0"/>
    <w:rsid w:val="00825284"/>
    <w:rsid w:val="008468A8"/>
    <w:rsid w:val="008864F4"/>
    <w:rsid w:val="008E2F9F"/>
    <w:rsid w:val="008F3F64"/>
    <w:rsid w:val="00911120"/>
    <w:rsid w:val="009365EB"/>
    <w:rsid w:val="009440EF"/>
    <w:rsid w:val="009C3FE1"/>
    <w:rsid w:val="009F05E1"/>
    <w:rsid w:val="00A00BAB"/>
    <w:rsid w:val="00A1497C"/>
    <w:rsid w:val="00A759AE"/>
    <w:rsid w:val="00A91203"/>
    <w:rsid w:val="00AA1D8D"/>
    <w:rsid w:val="00AB4882"/>
    <w:rsid w:val="00AE13B0"/>
    <w:rsid w:val="00AE45D1"/>
    <w:rsid w:val="00AF0667"/>
    <w:rsid w:val="00B00D82"/>
    <w:rsid w:val="00B04E1D"/>
    <w:rsid w:val="00B47730"/>
    <w:rsid w:val="00B540F2"/>
    <w:rsid w:val="00B575F4"/>
    <w:rsid w:val="00B66CC9"/>
    <w:rsid w:val="00B7253E"/>
    <w:rsid w:val="00B756A0"/>
    <w:rsid w:val="00B93FF6"/>
    <w:rsid w:val="00BB5F58"/>
    <w:rsid w:val="00BD4440"/>
    <w:rsid w:val="00BE5821"/>
    <w:rsid w:val="00BF5CCF"/>
    <w:rsid w:val="00C06BFE"/>
    <w:rsid w:val="00C26CED"/>
    <w:rsid w:val="00C43DAB"/>
    <w:rsid w:val="00C6027F"/>
    <w:rsid w:val="00C67012"/>
    <w:rsid w:val="00C762F2"/>
    <w:rsid w:val="00C8492D"/>
    <w:rsid w:val="00C94D1C"/>
    <w:rsid w:val="00CB0664"/>
    <w:rsid w:val="00CD08BF"/>
    <w:rsid w:val="00CE06E4"/>
    <w:rsid w:val="00CF2C86"/>
    <w:rsid w:val="00CF4B3B"/>
    <w:rsid w:val="00D27187"/>
    <w:rsid w:val="00D3291B"/>
    <w:rsid w:val="00D348E9"/>
    <w:rsid w:val="00D430A9"/>
    <w:rsid w:val="00D563B8"/>
    <w:rsid w:val="00D8091F"/>
    <w:rsid w:val="00D83A03"/>
    <w:rsid w:val="00DA03CC"/>
    <w:rsid w:val="00DA6043"/>
    <w:rsid w:val="00DD2D3C"/>
    <w:rsid w:val="00E06478"/>
    <w:rsid w:val="00E47A11"/>
    <w:rsid w:val="00E51C67"/>
    <w:rsid w:val="00E80260"/>
    <w:rsid w:val="00E82A31"/>
    <w:rsid w:val="00E853E3"/>
    <w:rsid w:val="00E86D05"/>
    <w:rsid w:val="00EA7E4E"/>
    <w:rsid w:val="00EA7F1C"/>
    <w:rsid w:val="00EB47E5"/>
    <w:rsid w:val="00ED6E6E"/>
    <w:rsid w:val="00F03953"/>
    <w:rsid w:val="00F363DD"/>
    <w:rsid w:val="00F96BD8"/>
    <w:rsid w:val="00FA6CEF"/>
    <w:rsid w:val="00FC693F"/>
    <w:rsid w:val="00FE296E"/>
    <w:rsid w:val="00FF09BA"/>
    <w:rsid w:val="00FF50E3"/>
    <w:rsid w:val="00FF65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6133EC"/>
  <w14:defaultImageDpi w14:val="300"/>
  <w15:docId w15:val="{474F4645-C967-D345-AEA8-34351F919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imSun" w:eastAsia="SimSun" w:hAnsi="SimSu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ejm.org/doi/full/10.1056/NEJMoa2501396" TargetMode="External"/><Relationship Id="rId21" Type="http://schemas.openxmlformats.org/officeDocument/2006/relationships/hyperlink" Target="https://pubmed.ncbi.nlm.nih.gov/40712528/" TargetMode="External"/><Relationship Id="rId42" Type="http://schemas.openxmlformats.org/officeDocument/2006/relationships/hyperlink" Target="https://www.nejm.org/doi/10.1056/NEJMoa2314598" TargetMode="External"/><Relationship Id="rId47" Type="http://schemas.openxmlformats.org/officeDocument/2006/relationships/hyperlink" Target="https://pubmed.ncbi.nlm.nih.gov/40816265/" TargetMode="External"/><Relationship Id="rId63" Type="http://schemas.openxmlformats.org/officeDocument/2006/relationships/hyperlink" Target="https://pubmed.ncbi.nlm.nih.gov/27830790/" TargetMode="External"/><Relationship Id="rId68" Type="http://schemas.openxmlformats.org/officeDocument/2006/relationships/hyperlink" Target="https://pubmed.ncbi.nlm.nih.gov/40312384/" TargetMode="External"/><Relationship Id="rId84" Type="http://schemas.openxmlformats.org/officeDocument/2006/relationships/hyperlink" Target="https://pmc.ncbi.nlm.nih.gov/articles/PMC4581411/" TargetMode="External"/><Relationship Id="rId89" Type="http://schemas.openxmlformats.org/officeDocument/2006/relationships/hyperlink" Target="https://pubmed.ncbi.nlm.nih.gov/37829725/" TargetMode="External"/><Relationship Id="rId16" Type="http://schemas.openxmlformats.org/officeDocument/2006/relationships/hyperlink" Target="https://pubmed.ncbi.nlm.nih.gov/23494615/" TargetMode="External"/><Relationship Id="rId11" Type="http://schemas.openxmlformats.org/officeDocument/2006/relationships/hyperlink" Target="https://pubmed.ncbi.nlm.nih.gov/42455900/" TargetMode="External"/><Relationship Id="rId32" Type="http://schemas.openxmlformats.org/officeDocument/2006/relationships/hyperlink" Target="https://pubmed.ncbi.nlm.nih.gov/39569894/" TargetMode="External"/><Relationship Id="rId37" Type="http://schemas.openxmlformats.org/officeDocument/2006/relationships/hyperlink" Target="https://www.nature.com/articles/s41593-025-01905-6" TargetMode="External"/><Relationship Id="rId53" Type="http://schemas.openxmlformats.org/officeDocument/2006/relationships/hyperlink" Target="https://pubmed.ncbi.nlm.nih.gov/31587955/" TargetMode="External"/><Relationship Id="rId58" Type="http://schemas.openxmlformats.org/officeDocument/2006/relationships/hyperlink" Target="https://clinicaltrials.gov/study/NCT06710626" TargetMode="External"/><Relationship Id="rId74" Type="http://schemas.openxmlformats.org/officeDocument/2006/relationships/hyperlink" Target="https://www.accessdata.fda.gov/cdrh_docs/reviews/DEN200046.pdf" TargetMode="External"/><Relationship Id="rId79" Type="http://schemas.openxmlformats.org/officeDocument/2006/relationships/hyperlink" Target="https://pmc.ncbi.nlm.nih.gov/articles/PMC2896271/" TargetMode="External"/><Relationship Id="rId102" Type="http://schemas.openxmlformats.org/officeDocument/2006/relationships/hyperlink" Target="https://www.nature.com/articles/s44222-024-00239-5" TargetMode="External"/><Relationship Id="rId5" Type="http://schemas.openxmlformats.org/officeDocument/2006/relationships/webSettings" Target="webSettings.xml"/><Relationship Id="rId90" Type="http://schemas.openxmlformats.org/officeDocument/2006/relationships/hyperlink" Target="https://pubmed.ncbi.nlm.nih.gov/39500044/" TargetMode="External"/><Relationship Id="rId95" Type="http://schemas.openxmlformats.org/officeDocument/2006/relationships/hyperlink" Target="https://journals.plos.org/plosone/article?id=10.1371/journal.pone.0213516" TargetMode="External"/><Relationship Id="rId22" Type="http://schemas.openxmlformats.org/officeDocument/2006/relationships/hyperlink" Target="https://pmc.ncbi.nlm.nih.gov/articles/PMC13193352/" TargetMode="External"/><Relationship Id="rId27" Type="http://schemas.openxmlformats.org/officeDocument/2006/relationships/hyperlink" Target="https://yjj.sh.gov.cn/zjyw/20260313/04985a5fbe284e9c806ff5f370cb00b2.html" TargetMode="External"/><Relationship Id="rId43" Type="http://schemas.openxmlformats.org/officeDocument/2006/relationships/hyperlink" Target="https://jamanetwork.com/journals/jamaneurology/fullarticle/2799839" TargetMode="External"/><Relationship Id="rId48" Type="http://schemas.openxmlformats.org/officeDocument/2006/relationships/hyperlink" Target="https://pmc.ncbi.nlm.nih.gov/articles/PMC3684986/" TargetMode="External"/><Relationship Id="rId64" Type="http://schemas.openxmlformats.org/officeDocument/2006/relationships/hyperlink" Target="https://pmc.ncbi.nlm.nih.gov/articles/PMC9912159/" TargetMode="External"/><Relationship Id="rId69" Type="http://schemas.openxmlformats.org/officeDocument/2006/relationships/hyperlink" Target="https://www.nature.com/articles/s41551-024-01299-z" TargetMode="External"/><Relationship Id="rId80" Type="http://schemas.openxmlformats.org/officeDocument/2006/relationships/hyperlink" Target="https://gtec.at/wp-content/uploads/2019/10/gtec-Product-Catalog-2018-web.pdf" TargetMode="External"/><Relationship Id="rId85" Type="http://schemas.openxmlformats.org/officeDocument/2006/relationships/hyperlink" Target="https://pmc.ncbi.nlm.nih.gov/articles/PMC7805996/" TargetMode="External"/><Relationship Id="rId12" Type="http://schemas.openxmlformats.org/officeDocument/2006/relationships/hyperlink" Target="https://pubmed.ncbi.nlm.nih.gov/20583947/" TargetMode="External"/><Relationship Id="rId17" Type="http://schemas.openxmlformats.org/officeDocument/2006/relationships/hyperlink" Target="https://pubmed.ncbi.nlm.nih.gov/35992923/" TargetMode="External"/><Relationship Id="rId25" Type="http://schemas.openxmlformats.org/officeDocument/2006/relationships/hyperlink" Target="https://pmc.ncbi.nlm.nih.gov/articles/PMC7331799/" TargetMode="External"/><Relationship Id="rId33" Type="http://schemas.openxmlformats.org/officeDocument/2006/relationships/hyperlink" Target="https://www.nature.com/articles/s41586-021-03506-2" TargetMode="External"/><Relationship Id="rId38" Type="http://schemas.openxmlformats.org/officeDocument/2006/relationships/hyperlink" Target="https://www.nature.com/articles/s41551-024-01207-5" TargetMode="External"/><Relationship Id="rId46" Type="http://schemas.openxmlformats.org/officeDocument/2006/relationships/hyperlink" Target="https://pubmed.ncbi.nlm.nih.gov/33784612/" TargetMode="External"/><Relationship Id="rId59" Type="http://schemas.openxmlformats.org/officeDocument/2006/relationships/hyperlink" Target="https://neuralink.com/updates/convoy-study-launch/" TargetMode="External"/><Relationship Id="rId67" Type="http://schemas.openxmlformats.org/officeDocument/2006/relationships/hyperlink" Target="https://pubmed.ncbi.nlm.nih.gov/40039504/" TargetMode="External"/><Relationship Id="rId103" Type="http://schemas.openxmlformats.org/officeDocument/2006/relationships/fontTable" Target="fontTable.xml"/><Relationship Id="rId20" Type="http://schemas.openxmlformats.org/officeDocument/2006/relationships/hyperlink" Target="https://pmc.ncbi.nlm.nih.gov/articles/PMC11800020/" TargetMode="External"/><Relationship Id="rId41" Type="http://schemas.openxmlformats.org/officeDocument/2006/relationships/hyperlink" Target="https://www.nejm.org/doi/10.1056/NEJMoa1608085" TargetMode="External"/><Relationship Id="rId54" Type="http://schemas.openxmlformats.org/officeDocument/2006/relationships/hyperlink" Target="https://pmc.ncbi.nlm.nih.gov/articles/PMC4797113/" TargetMode="External"/><Relationship Id="rId62" Type="http://schemas.openxmlformats.org/officeDocument/2006/relationships/hyperlink" Target="https://www.cmde.org.cn/directory/web/cmde/images/1775031381651060289.pdf" TargetMode="External"/><Relationship Id="rId70" Type="http://schemas.openxmlformats.org/officeDocument/2006/relationships/hyperlink" Target="https://pmc.ncbi.nlm.nih.gov/articles/PMC11001790/" TargetMode="External"/><Relationship Id="rId75" Type="http://schemas.openxmlformats.org/officeDocument/2006/relationships/hyperlink" Target="https://pubmed.ncbi.nlm.nih.gov/32015765/" TargetMode="External"/><Relationship Id="rId83" Type="http://schemas.openxmlformats.org/officeDocument/2006/relationships/hyperlink" Target="https://pmc.ncbi.nlm.nih.gov/articles/PMC9801246/" TargetMode="External"/><Relationship Id="rId88" Type="http://schemas.openxmlformats.org/officeDocument/2006/relationships/hyperlink" Target="https://pubmed.ncbi.nlm.nih.gov/42169202/" TargetMode="External"/><Relationship Id="rId91" Type="http://schemas.openxmlformats.org/officeDocument/2006/relationships/hyperlink" Target="https://pubmed.ncbi.nlm.nih.gov/41336899/" TargetMode="External"/><Relationship Id="rId96" Type="http://schemas.openxmlformats.org/officeDocument/2006/relationships/hyperlink" Target="https://pubmed.ncbi.nlm.nih.gov/32176800/" TargetMode="External"/><Relationship Id="rId1" Type="http://schemas.openxmlformats.org/officeDocument/2006/relationships/customXml" Target="../customXml/item1.xml"/><Relationship Id="rId6" Type="http://schemas.openxmlformats.org/officeDocument/2006/relationships/hyperlink" Target="https://www.fda.gov/regulatory-information/search-fda-guidance-documents/implanted-brain-computer-interface-bci-devices-patients-paralysis-or-amputation-non-clinical-testing" TargetMode="External"/><Relationship Id="rId15" Type="http://schemas.openxmlformats.org/officeDocument/2006/relationships/hyperlink" Target="https://pmc.ncbi.nlm.nih.gov/articles/PMC5517482/" TargetMode="External"/><Relationship Id="rId23" Type="http://schemas.openxmlformats.org/officeDocument/2006/relationships/hyperlink" Target="https://pmc.ncbi.nlm.nih.gov/articles/PMC11156862/" TargetMode="External"/><Relationship Id="rId28" Type="http://schemas.openxmlformats.org/officeDocument/2006/relationships/hyperlink" Target="https://www.nature.com/articles/s41586-023-06443-4" TargetMode="External"/><Relationship Id="rId36" Type="http://schemas.openxmlformats.org/officeDocument/2006/relationships/hyperlink" Target="https://www.nature.com/articles/s41586-025-09127-3" TargetMode="External"/><Relationship Id="rId49" Type="http://schemas.openxmlformats.org/officeDocument/2006/relationships/hyperlink" Target="https://pmc.ncbi.nlm.nih.gov/articles/PMC4761228/" TargetMode="External"/><Relationship Id="rId57" Type="http://schemas.openxmlformats.org/officeDocument/2006/relationships/hyperlink" Target="https://www.frontiersin.org/journals/neurorobotics/articles/10.3389/fnbot.2022.918001/full" TargetMode="External"/><Relationship Id="rId10" Type="http://schemas.openxmlformats.org/officeDocument/2006/relationships/hyperlink" Target="https://www.nature.com/articles/s41591-026-04498-0" TargetMode="External"/><Relationship Id="rId31" Type="http://schemas.openxmlformats.org/officeDocument/2006/relationships/hyperlink" Target="https://pubmed.ncbi.nlm.nih.gov/25721545/" TargetMode="External"/><Relationship Id="rId44" Type="http://schemas.openxmlformats.org/officeDocument/2006/relationships/hyperlink" Target="https://www.businesswire.com/news/home/20250804537175/en/Synchron-Debuts-First-Thought-Controlled-iPad-Experience-Using-Apples-New-BCI-Human-Interface-Device-Protocol" TargetMode="External"/><Relationship Id="rId52" Type="http://schemas.openxmlformats.org/officeDocument/2006/relationships/hyperlink" Target="https://www.nature.com/articles/nature17435" TargetMode="External"/><Relationship Id="rId60" Type="http://schemas.openxmlformats.org/officeDocument/2006/relationships/hyperlink" Target="https://pubmed.ncbi.nlm.nih.gov/28363483/" TargetMode="External"/><Relationship Id="rId65" Type="http://schemas.openxmlformats.org/officeDocument/2006/relationships/hyperlink" Target="https://www.nature.com/articles/nrn3724" TargetMode="External"/><Relationship Id="rId73" Type="http://schemas.openxmlformats.org/officeDocument/2006/relationships/hyperlink" Target="https://pmc.ncbi.nlm.nih.gov/articles/PMC9374067/" TargetMode="External"/><Relationship Id="rId78" Type="http://schemas.openxmlformats.org/officeDocument/2006/relationships/hyperlink" Target="https://pubmed.ncbi.nlm.nih.gov/18571984/" TargetMode="External"/><Relationship Id="rId81" Type="http://schemas.openxmlformats.org/officeDocument/2006/relationships/hyperlink" Target="https://pubmed.ncbi.nlm.nih.gov/41480666/" TargetMode="External"/><Relationship Id="rId86" Type="http://schemas.openxmlformats.org/officeDocument/2006/relationships/hyperlink" Target="https://www.nature.com/articles/nrn.2016.164" TargetMode="External"/><Relationship Id="rId94" Type="http://schemas.openxmlformats.org/officeDocument/2006/relationships/hyperlink" Target="https://pubmed.ncbi.nlm.nih.gov/23583623/" TargetMode="External"/><Relationship Id="rId99" Type="http://schemas.openxmlformats.org/officeDocument/2006/relationships/hyperlink" Target="https://pubmed.ncbi.nlm.nih.gov/37748474/" TargetMode="External"/><Relationship Id="rId101" Type="http://schemas.openxmlformats.org/officeDocument/2006/relationships/hyperlink" Target="https://peerj.com/articles/9713/" TargetMode="External"/><Relationship Id="rId4" Type="http://schemas.openxmlformats.org/officeDocument/2006/relationships/settings" Target="settings.xml"/><Relationship Id="rId9" Type="http://schemas.openxmlformats.org/officeDocument/2006/relationships/hyperlink" Target="https://www.nature.com/articles/s41586-023-06094-5" TargetMode="External"/><Relationship Id="rId13" Type="http://schemas.openxmlformats.org/officeDocument/2006/relationships/hyperlink" Target="https://pmc.ncbi.nlm.nih.gov/articles/PMC6059033/" TargetMode="External"/><Relationship Id="rId18" Type="http://schemas.openxmlformats.org/officeDocument/2006/relationships/hyperlink" Target="https://pubmed.ncbi.nlm.nih.gov/41605490/" TargetMode="External"/><Relationship Id="rId39" Type="http://schemas.openxmlformats.org/officeDocument/2006/relationships/hyperlink" Target="https://support.apple.com/en-us/119835" TargetMode="External"/><Relationship Id="rId34" Type="http://schemas.openxmlformats.org/officeDocument/2006/relationships/hyperlink" Target="https://pmc.ncbi.nlm.nih.gov/articles/PMC9643551/" TargetMode="External"/><Relationship Id="rId50" Type="http://schemas.openxmlformats.org/officeDocument/2006/relationships/hyperlink" Target="https://www.nature.com/articles/nature11076" TargetMode="External"/><Relationship Id="rId55" Type="http://schemas.openxmlformats.org/officeDocument/2006/relationships/hyperlink" Target="https://www.nature.com/articles/nature04970" TargetMode="External"/><Relationship Id="rId76" Type="http://schemas.openxmlformats.org/officeDocument/2006/relationships/hyperlink" Target="https://pmc.ncbi.nlm.nih.gov/articles/PMC4640776/" TargetMode="External"/><Relationship Id="rId97" Type="http://schemas.openxmlformats.org/officeDocument/2006/relationships/hyperlink" Target="https://pmc.ncbi.nlm.nih.gov/articles/PMC5080530/" TargetMode="External"/><Relationship Id="rId104" Type="http://schemas.openxmlformats.org/officeDocument/2006/relationships/theme" Target="theme/theme1.xml"/><Relationship Id="rId7" Type="http://schemas.openxmlformats.org/officeDocument/2006/relationships/hyperlink" Target="https://www.nature.com/articles/s41591-026-04414-6" TargetMode="External"/><Relationship Id="rId71" Type="http://schemas.openxmlformats.org/officeDocument/2006/relationships/hyperlink" Target="https://pubmed.ncbi.nlm.nih.gov/40421717/" TargetMode="External"/><Relationship Id="rId92" Type="http://schemas.openxmlformats.org/officeDocument/2006/relationships/hyperlink" Target="https://iduntechnologies.com/idun-guardian" TargetMode="External"/><Relationship Id="rId2" Type="http://schemas.openxmlformats.org/officeDocument/2006/relationships/numbering" Target="numbering.xml"/><Relationship Id="rId29" Type="http://schemas.openxmlformats.org/officeDocument/2006/relationships/hyperlink" Target="https://www.nature.com/articles/s41586-023-06377-x" TargetMode="External"/><Relationship Id="rId24" Type="http://schemas.openxmlformats.org/officeDocument/2006/relationships/hyperlink" Target="https://www.neurable.com/products/mw75neuro" TargetMode="External"/><Relationship Id="rId40" Type="http://schemas.openxmlformats.org/officeDocument/2006/relationships/hyperlink" Target="https://elifesciences.org/articles/18554" TargetMode="External"/><Relationship Id="rId45" Type="http://schemas.openxmlformats.org/officeDocument/2006/relationships/hyperlink" Target="https://pubmed.ncbi.nlm.nih.gov/30462658/" TargetMode="External"/><Relationship Id="rId66" Type="http://schemas.openxmlformats.org/officeDocument/2006/relationships/hyperlink" Target="https://www.nature.com/articles/s44222-026-00449-z" TargetMode="External"/><Relationship Id="rId87" Type="http://schemas.openxmlformats.org/officeDocument/2006/relationships/hyperlink" Target="https://nextsense.io/products/smartbuds" TargetMode="External"/><Relationship Id="rId61" Type="http://schemas.openxmlformats.org/officeDocument/2006/relationships/hyperlink" Target="https://www.nature.com/articles/s41587-026-03101-8" TargetMode="External"/><Relationship Id="rId82" Type="http://schemas.openxmlformats.org/officeDocument/2006/relationships/hyperlink" Target="https://pubmed.ncbi.nlm.nih.gov/27536214/" TargetMode="External"/><Relationship Id="rId19" Type="http://schemas.openxmlformats.org/officeDocument/2006/relationships/hyperlink" Target="https://pubmed.ncbi.nlm.nih.gov/32334608/" TargetMode="External"/><Relationship Id="rId14" Type="http://schemas.openxmlformats.org/officeDocument/2006/relationships/hyperlink" Target="https://www.nature.com/articles/s41467-018-04673-z" TargetMode="External"/><Relationship Id="rId30" Type="http://schemas.openxmlformats.org/officeDocument/2006/relationships/hyperlink" Target="https://pubmed.ncbi.nlm.nih.gov/33530868/" TargetMode="External"/><Relationship Id="rId35" Type="http://schemas.openxmlformats.org/officeDocument/2006/relationships/hyperlink" Target="https://doi.org/10.1126/sciadv.adz9968" TargetMode="External"/><Relationship Id="rId56" Type="http://schemas.openxmlformats.org/officeDocument/2006/relationships/hyperlink" Target="https://motorlab.pitt.edu/pub/Ten-dimensional%20anthropomorphic%20arm%20control%20in%20a%20human%20brain-machine%20interface_Wodlinger_2015.pdf" TargetMode="External"/><Relationship Id="rId77" Type="http://schemas.openxmlformats.org/officeDocument/2006/relationships/hyperlink" Target="https://pubmed.ncbi.nlm.nih.gov/34990366/" TargetMode="External"/><Relationship Id="rId100" Type="http://schemas.openxmlformats.org/officeDocument/2006/relationships/hyperlink" Target="https://pmc.ncbi.nlm.nih.gov/articles/PMC11502727/" TargetMode="External"/><Relationship Id="rId8" Type="http://schemas.openxmlformats.org/officeDocument/2006/relationships/hyperlink" Target="https://pubmed.ncbi.nlm.nih.gov/34016775/" TargetMode="External"/><Relationship Id="rId51" Type="http://schemas.openxmlformats.org/officeDocument/2006/relationships/hyperlink" Target="https://pmc.ncbi.nlm.nih.gov/articles/PMC3641862/" TargetMode="External"/><Relationship Id="rId72" Type="http://schemas.openxmlformats.org/officeDocument/2006/relationships/hyperlink" Target="https://pubmed.ncbi.nlm.nih.gov/8800945/" TargetMode="External"/><Relationship Id="rId93" Type="http://schemas.openxmlformats.org/officeDocument/2006/relationships/hyperlink" Target="https://www.emotiv.com/quick-start-guide-mn8" TargetMode="External"/><Relationship Id="rId98" Type="http://schemas.openxmlformats.org/officeDocument/2006/relationships/hyperlink" Target="https://pubmed.ncbi.nlm.nih.gov/31555113/"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22</Pages>
  <Words>5020</Words>
  <Characters>28616</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家俊 邹</cp:lastModifiedBy>
  <cp:revision>132</cp:revision>
  <dcterms:created xsi:type="dcterms:W3CDTF">2013-12-23T23:15:00Z</dcterms:created>
  <dcterms:modified xsi:type="dcterms:W3CDTF">2026-08-22T14:32:00Z</dcterms:modified>
  <cp:category/>
</cp:coreProperties>
</file>