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640" w:firstLineChars="200"/>
        <w:jc w:val="left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信息工程学院2023届本科毕业设计（论文）工作安排</w:t>
      </w:r>
    </w:p>
    <w:tbl>
      <w:tblPr>
        <w:tblStyle w:val="2"/>
        <w:tblpPr w:leftFromText="180" w:rightFromText="180" w:vertAnchor="page" w:horzAnchor="page" w:tblpX="1741" w:tblpY="2190"/>
        <w:tblOverlap w:val="never"/>
        <w:tblW w:w="9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098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  <w:lang w:bidi="ar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  <w:lang w:bidi="ar"/>
              </w:rPr>
              <w:t>序号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  <w:lang w:bidi="ar"/>
              </w:rPr>
              <w:t>工作内容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30"/>
                <w:szCs w:val="30"/>
                <w:lang w:bidi="ar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完成导师双选、选题工作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2022年9月30日前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指导教师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eastAsia="zh-CN" w:bidi="ar"/>
              </w:rPr>
              <w:t>下达任务书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10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31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开题报告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eastAsia="zh-CN" w:bidi="ar"/>
              </w:rPr>
              <w:t>答辩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11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30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提交中期检查报告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28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提交毕业设计（论文）答辩定稿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年4月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15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指导教师完成审核设计（论文）答辩定稿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年4月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22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论文抽检盲审及结果反馈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年4月29日</w:t>
            </w:r>
          </w:p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至5月9日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学院安排答辩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年5月10日</w:t>
            </w:r>
          </w:p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至5月30日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成绩评定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年6月5日前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毕业设计（论文）推优名单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年6月10日前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eastAsia="zh-CN"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409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论文系统材料归档</w:t>
            </w:r>
          </w:p>
        </w:tc>
        <w:tc>
          <w:tcPr>
            <w:tcW w:w="421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202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年6月30日前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NjU0ZDllZGRkMzIyMDE0YzM2NjE5ODA4ZTM3ZWMifQ=="/>
  </w:docVars>
  <w:rsids>
    <w:rsidRoot w:val="1B402645"/>
    <w:rsid w:val="1B4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2022-11-07T07:19:00Z</dcterms:created>
  <dc:creator>一闪一闪</dc:creator>
  <cp:lastModifiedBy>一闪一闪</cp:lastModifiedBy>
  <dcterms:modified xsi:type="dcterms:W3CDTF">2022-11-07T07:20:21Z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678921309A3547FEB6ABA4BEFF87FB0D</vt:lpwstr>
  </property>
</Properties>
</file>