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测试题库</w:t>
      </w:r>
    </w:p>
    <w:p>
      <w:pPr>
        <w:pStyle w:val="Heading2"/>
      </w:pPr>
      <w:r>
        <w:t>一、单项选择题</w:t>
      </w:r>
    </w:p>
    <w:p>
      <w:r>
        <w:t>1、测试题目一（A）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2、测试题目二（B）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3、测试题目三（C）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4、测试题目四（D）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5、测试题目五（A）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