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52C60">
      <w:pPr>
        <w:pBdr>
          <w:top w:val="single" w:color="BFBFBF" w:sz="8" w:space="2"/>
        </w:pBdr>
        <w:spacing w:before="0" w:after="0"/>
      </w:pPr>
    </w:p>
    <w:p w14:paraId="5E99CBAA">
      <w:pPr>
        <w:pBdr>
          <w:bottom w:val="single" w:color="BFBFBF" w:sz="8" w:space="6"/>
        </w:pBdr>
        <w:spacing w:before="120" w:after="0"/>
        <w:jc w:val="right"/>
      </w:pPr>
      <w:r>
        <w:rPr>
          <w:rFonts w:ascii="微软雅黑" w:hAnsi="微软雅黑" w:eastAsia="微软雅黑" w:cs="微软雅黑"/>
          <w:b/>
          <w:bCs/>
          <w:color w:val="1A1A1A"/>
          <w:sz w:val="44"/>
          <w:szCs w:val="44"/>
        </w:rPr>
        <w:t>贾  磊</w:t>
      </w:r>
    </w:p>
    <w:p w14:paraId="1A854840">
      <w:pPr>
        <w:spacing w:before="40" w:after="0"/>
        <w:jc w:val="right"/>
      </w:pPr>
      <w:r>
        <w:rPr>
          <w:rFonts w:ascii="微软雅黑" w:hAnsi="微软雅黑" w:eastAsia="微软雅黑" w:cs="微软雅黑"/>
          <w:color w:val="595959"/>
          <w:sz w:val="18"/>
          <w:szCs w:val="18"/>
        </w:rPr>
        <w:t>Java 开发工程师 / AI 大模型开发工程师</w:t>
      </w:r>
    </w:p>
    <w:p w14:paraId="64BA21AE">
      <w:pPr>
        <w:pBdr>
          <w:bottom w:val="single" w:color="497CB9" w:sz="18" w:space="4"/>
        </w:pBdr>
        <w:spacing w:before="320" w:after="140"/>
      </w:pPr>
      <w:r>
        <w:rPr>
          <w:rFonts w:ascii="微软雅黑" w:hAnsi="微软雅黑" w:eastAsia="微软雅黑" w:cs="微软雅黑"/>
          <w:b/>
          <w:bCs/>
          <w:color w:val="1A1A1A"/>
          <w:sz w:val="26"/>
          <w:szCs w:val="26"/>
        </w:rPr>
        <w:t>个人信息</w:t>
      </w:r>
    </w:p>
    <w:p w14:paraId="752C347D">
      <w:pPr>
        <w:tabs>
          <w:tab w:val="left" w:pos="4680"/>
        </w:tabs>
        <w:spacing w:after="80"/>
      </w:pPr>
      <w:r>
        <w:rPr>
          <w:rFonts w:ascii="微软雅黑" w:hAnsi="微软雅黑" w:eastAsia="微软雅黑" w:cs="微软雅黑"/>
          <w:color w:val="595959"/>
          <w:sz w:val="20"/>
          <w:szCs w:val="20"/>
        </w:rPr>
        <w:t>性别：</w:t>
      </w:r>
      <w:r>
        <w:rPr>
          <w:rFonts w:ascii="微软雅黑" w:hAnsi="微软雅黑" w:eastAsia="微软雅黑" w:cs="微软雅黑"/>
          <w:color w:val="1A1A1A"/>
          <w:sz w:val="20"/>
          <w:szCs w:val="20"/>
        </w:rPr>
        <w:t>男</w:t>
      </w:r>
      <w:r>
        <w:rPr>
          <w:sz w:val="20"/>
          <w:szCs w:val="20"/>
        </w:rPr>
        <w:tab/>
      </w:r>
      <w:r>
        <w:rPr>
          <w:rFonts w:ascii="微软雅黑" w:hAnsi="微软雅黑" w:eastAsia="微软雅黑" w:cs="微软雅黑"/>
          <w:color w:val="595959"/>
          <w:sz w:val="20"/>
          <w:szCs w:val="20"/>
        </w:rPr>
        <w:t>学历：</w:t>
      </w:r>
      <w:r>
        <w:rPr>
          <w:rFonts w:ascii="微软雅黑" w:hAnsi="微软雅黑" w:eastAsia="微软雅黑" w:cs="微软雅黑"/>
          <w:color w:val="1A1A1A"/>
          <w:sz w:val="20"/>
          <w:szCs w:val="20"/>
        </w:rPr>
        <w:t>本科</w:t>
      </w:r>
    </w:p>
    <w:p w14:paraId="4B71D2E5">
      <w:pPr>
        <w:tabs>
          <w:tab w:val="left" w:pos="4680"/>
        </w:tabs>
        <w:spacing w:after="80"/>
      </w:pPr>
      <w:r>
        <w:rPr>
          <w:rFonts w:ascii="微软雅黑" w:hAnsi="微软雅黑" w:eastAsia="微软雅黑" w:cs="微软雅黑"/>
          <w:color w:val="595959"/>
          <w:sz w:val="20"/>
          <w:szCs w:val="20"/>
        </w:rPr>
        <w:t>年龄：</w:t>
      </w:r>
      <w:r>
        <w:rPr>
          <w:rFonts w:ascii="微软雅黑" w:hAnsi="微软雅黑" w:eastAsia="微软雅黑" w:cs="微软雅黑"/>
          <w:color w:val="1A1A1A"/>
          <w:sz w:val="20"/>
          <w:szCs w:val="20"/>
        </w:rPr>
        <w:t>32</w:t>
      </w:r>
      <w:r>
        <w:rPr>
          <w:sz w:val="20"/>
          <w:szCs w:val="20"/>
        </w:rPr>
        <w:tab/>
      </w:r>
      <w:r>
        <w:rPr>
          <w:rFonts w:ascii="微软雅黑" w:hAnsi="微软雅黑" w:eastAsia="微软雅黑" w:cs="微软雅黑"/>
          <w:color w:val="595959"/>
          <w:sz w:val="20"/>
          <w:szCs w:val="20"/>
        </w:rPr>
        <w:t>专业：</w:t>
      </w:r>
      <w:r>
        <w:rPr>
          <w:rFonts w:ascii="微软雅黑" w:hAnsi="微软雅黑" w:eastAsia="微软雅黑" w:cs="微软雅黑"/>
          <w:color w:val="1A1A1A"/>
          <w:sz w:val="20"/>
          <w:szCs w:val="20"/>
        </w:rPr>
        <w:t>动物科学</w:t>
      </w:r>
    </w:p>
    <w:p w14:paraId="7CE47206">
      <w:pPr>
        <w:tabs>
          <w:tab w:val="left" w:pos="4680"/>
        </w:tabs>
        <w:spacing w:after="80"/>
      </w:pPr>
      <w:r>
        <w:rPr>
          <w:rFonts w:ascii="微软雅黑" w:hAnsi="微软雅黑" w:eastAsia="微软雅黑" w:cs="微软雅黑"/>
          <w:color w:val="595959"/>
          <w:sz w:val="20"/>
          <w:szCs w:val="20"/>
        </w:rPr>
        <w:t>籍贯：</w:t>
      </w:r>
      <w:r>
        <w:rPr>
          <w:rFonts w:ascii="微软雅黑" w:hAnsi="微软雅黑" w:eastAsia="微软雅黑" w:cs="微软雅黑"/>
          <w:color w:val="1A1A1A"/>
          <w:sz w:val="20"/>
          <w:szCs w:val="20"/>
        </w:rPr>
        <w:t>内蒙古</w:t>
      </w:r>
      <w:r>
        <w:rPr>
          <w:sz w:val="20"/>
          <w:szCs w:val="20"/>
        </w:rPr>
        <w:tab/>
      </w:r>
      <w:r>
        <w:rPr>
          <w:rFonts w:ascii="微软雅黑" w:hAnsi="微软雅黑" w:eastAsia="微软雅黑" w:cs="微软雅黑"/>
          <w:color w:val="595959"/>
          <w:sz w:val="20"/>
          <w:szCs w:val="20"/>
        </w:rPr>
        <w:t>学校：</w:t>
      </w:r>
      <w:r>
        <w:rPr>
          <w:rFonts w:ascii="微软雅黑" w:hAnsi="微软雅黑" w:eastAsia="微软雅黑" w:cs="微软雅黑"/>
          <w:color w:val="1A1A1A"/>
          <w:sz w:val="20"/>
          <w:szCs w:val="20"/>
        </w:rPr>
        <w:t>河套学院</w:t>
      </w:r>
    </w:p>
    <w:p w14:paraId="34E65EF3">
      <w:pPr>
        <w:spacing w:after="80"/>
      </w:pPr>
      <w:r>
        <w:rPr>
          <w:rFonts w:ascii="微软雅黑" w:hAnsi="微软雅黑" w:eastAsia="微软雅黑" w:cs="微软雅黑"/>
          <w:color w:val="595959"/>
          <w:sz w:val="20"/>
          <w:szCs w:val="20"/>
        </w:rPr>
        <w:t>婚姻状态：</w:t>
      </w:r>
      <w:r>
        <w:rPr>
          <w:rFonts w:ascii="微软雅黑" w:hAnsi="微软雅黑" w:eastAsia="微软雅黑" w:cs="微软雅黑"/>
          <w:color w:val="1A1A1A"/>
          <w:sz w:val="20"/>
          <w:szCs w:val="20"/>
        </w:rPr>
        <w:t>未婚</w:t>
      </w:r>
    </w:p>
    <w:p w14:paraId="458C1A38">
      <w:pPr>
        <w:pBdr>
          <w:bottom w:val="single" w:color="497CB9" w:sz="18" w:space="4"/>
        </w:pBdr>
        <w:spacing w:before="320" w:after="140"/>
      </w:pPr>
      <w:r>
        <w:rPr>
          <w:rFonts w:ascii="微软雅黑" w:hAnsi="微软雅黑" w:eastAsia="微软雅黑" w:cs="微软雅黑"/>
          <w:b/>
          <w:bCs/>
          <w:color w:val="1A1A1A"/>
          <w:sz w:val="26"/>
          <w:szCs w:val="26"/>
        </w:rPr>
        <w:t>求职意向</w:t>
      </w:r>
    </w:p>
    <w:p w14:paraId="3ED86C4F">
      <w:pPr>
        <w:tabs>
          <w:tab w:val="left" w:pos="4680"/>
        </w:tabs>
        <w:spacing w:after="80"/>
      </w:pPr>
      <w:r>
        <w:rPr>
          <w:rFonts w:ascii="微软雅黑" w:hAnsi="微软雅黑" w:eastAsia="微软雅黑" w:cs="微软雅黑"/>
          <w:color w:val="595959"/>
          <w:sz w:val="20"/>
          <w:szCs w:val="20"/>
        </w:rPr>
        <w:t>应聘岗位：</w:t>
      </w:r>
      <w:r>
        <w:rPr>
          <w:rFonts w:ascii="微软雅黑" w:hAnsi="微软雅黑" w:eastAsia="微软雅黑" w:cs="微软雅黑"/>
          <w:color w:val="1A1A1A"/>
          <w:sz w:val="20"/>
          <w:szCs w:val="20"/>
        </w:rPr>
        <w:t>AI 大模型开发工程师</w:t>
      </w:r>
      <w:r>
        <w:rPr>
          <w:sz w:val="20"/>
          <w:szCs w:val="20"/>
        </w:rPr>
        <w:tab/>
      </w:r>
      <w:r>
        <w:rPr>
          <w:rFonts w:ascii="微软雅黑" w:hAnsi="微软雅黑" w:eastAsia="微软雅黑" w:cs="微软雅黑"/>
          <w:color w:val="595959"/>
          <w:sz w:val="20"/>
          <w:szCs w:val="20"/>
        </w:rPr>
        <w:t>期望薪资：</w:t>
      </w:r>
      <w:r>
        <w:rPr>
          <w:rFonts w:ascii="微软雅黑" w:hAnsi="微软雅黑" w:eastAsia="微软雅黑" w:cs="微软雅黑"/>
          <w:color w:val="1A1A1A"/>
          <w:sz w:val="20"/>
          <w:szCs w:val="20"/>
        </w:rPr>
        <w:t>面议</w:t>
      </w:r>
    </w:p>
    <w:p w14:paraId="04B89172">
      <w:pPr>
        <w:tabs>
          <w:tab w:val="left" w:pos="4680"/>
        </w:tabs>
        <w:spacing w:after="80"/>
      </w:pPr>
      <w:r>
        <w:rPr>
          <w:rFonts w:ascii="微软雅黑" w:hAnsi="微软雅黑" w:eastAsia="微软雅黑" w:cs="微软雅黑"/>
          <w:color w:val="595959"/>
          <w:sz w:val="20"/>
          <w:szCs w:val="20"/>
        </w:rPr>
        <w:t>工作年限：</w:t>
      </w:r>
      <w:r>
        <w:rPr>
          <w:rFonts w:ascii="微软雅黑" w:hAnsi="微软雅黑" w:eastAsia="微软雅黑" w:cs="微软雅黑"/>
          <w:color w:val="1A1A1A"/>
          <w:sz w:val="20"/>
          <w:szCs w:val="20"/>
        </w:rPr>
        <w:t>9 年</w:t>
      </w:r>
      <w:r>
        <w:rPr>
          <w:sz w:val="20"/>
          <w:szCs w:val="20"/>
        </w:rPr>
        <w:tab/>
      </w:r>
      <w:r>
        <w:rPr>
          <w:rFonts w:ascii="微软雅黑" w:hAnsi="微软雅黑" w:eastAsia="微软雅黑" w:cs="微软雅黑"/>
          <w:color w:val="595959"/>
          <w:sz w:val="20"/>
          <w:szCs w:val="20"/>
        </w:rPr>
        <w:t>目前状态：</w:t>
      </w:r>
      <w:r>
        <w:rPr>
          <w:rFonts w:ascii="微软雅黑" w:hAnsi="微软雅黑" w:eastAsia="微软雅黑" w:cs="微软雅黑"/>
          <w:color w:val="1A1A1A"/>
          <w:sz w:val="20"/>
          <w:szCs w:val="20"/>
        </w:rPr>
        <w:t>离职</w:t>
      </w:r>
    </w:p>
    <w:p w14:paraId="421DD6D1">
      <w:pPr>
        <w:pBdr>
          <w:bottom w:val="single" w:color="497CB9" w:sz="18" w:space="4"/>
        </w:pBdr>
        <w:spacing w:before="320" w:after="140"/>
      </w:pPr>
      <w:r>
        <w:rPr>
          <w:rFonts w:ascii="微软雅黑" w:hAnsi="微软雅黑" w:eastAsia="微软雅黑" w:cs="微软雅黑"/>
          <w:b/>
          <w:bCs/>
          <w:color w:val="1A1A1A"/>
          <w:sz w:val="26"/>
          <w:szCs w:val="26"/>
        </w:rPr>
        <w:t>专业技能</w:t>
      </w:r>
    </w:p>
    <w:p w14:paraId="1E7C9FC7">
      <w:pPr>
        <w:pStyle w:val="16"/>
        <w:numPr>
          <w:ilvl w:val="0"/>
          <w:numId w:val="1"/>
        </w:numPr>
        <w:spacing w:after="60"/>
      </w:pPr>
      <w:r>
        <w:rPr>
          <w:rFonts w:ascii="微软雅黑" w:hAnsi="微软雅黑" w:eastAsia="微软雅黑" w:cs="微软雅黑"/>
          <w:color w:val="1A1A1A"/>
          <w:sz w:val="19"/>
          <w:szCs w:val="19"/>
        </w:rPr>
        <w:t>精通 Java、设计模式、并发编程、JVM 内存管理及调优；</w:t>
      </w:r>
    </w:p>
    <w:p w14:paraId="5DEAF132">
      <w:pPr>
        <w:pStyle w:val="16"/>
        <w:numPr>
          <w:ilvl w:val="0"/>
          <w:numId w:val="1"/>
        </w:numPr>
        <w:spacing w:after="60"/>
      </w:pPr>
      <w:r>
        <w:rPr>
          <w:rFonts w:ascii="微软雅黑" w:hAnsi="微软雅黑" w:eastAsia="微软雅黑" w:cs="微软雅黑"/>
          <w:color w:val="1A1A1A"/>
          <w:sz w:val="19"/>
          <w:szCs w:val="19"/>
        </w:rPr>
        <w:t>熟练使用 Spring Boot、Spring Cloud、Spring Cloud Alibaba 相关框架和组件；</w:t>
      </w:r>
    </w:p>
    <w:p w14:paraId="58964417">
      <w:pPr>
        <w:pStyle w:val="16"/>
        <w:numPr>
          <w:ilvl w:val="0"/>
          <w:numId w:val="1"/>
        </w:numPr>
        <w:spacing w:after="60"/>
      </w:pPr>
      <w:r>
        <w:rPr>
          <w:rFonts w:ascii="微软雅黑" w:hAnsi="微软雅黑" w:eastAsia="微软雅黑" w:cs="微软雅黑"/>
          <w:color w:val="1A1A1A"/>
          <w:sz w:val="19"/>
          <w:szCs w:val="19"/>
        </w:rPr>
        <w:t>熟练使用 MyBatis、Spring、SpringMVC、SpringBoot 等主流开源框架，且阅读过相关源码；</w:t>
      </w:r>
    </w:p>
    <w:p w14:paraId="1632934D">
      <w:pPr>
        <w:pStyle w:val="16"/>
        <w:numPr>
          <w:ilvl w:val="0"/>
          <w:numId w:val="1"/>
        </w:numPr>
        <w:spacing w:after="60"/>
      </w:pPr>
      <w:r>
        <w:rPr>
          <w:rFonts w:ascii="微软雅黑" w:hAnsi="微软雅黑" w:eastAsia="微软雅黑" w:cs="微软雅黑"/>
          <w:color w:val="1A1A1A"/>
          <w:sz w:val="19"/>
          <w:szCs w:val="19"/>
        </w:rPr>
        <w:t>熟悉 RPC、Restful 等微服务调用方式；</w:t>
      </w:r>
    </w:p>
    <w:p w14:paraId="609FFFD1">
      <w:pPr>
        <w:pStyle w:val="16"/>
        <w:numPr>
          <w:ilvl w:val="0"/>
          <w:numId w:val="1"/>
        </w:numPr>
        <w:spacing w:after="60"/>
      </w:pPr>
      <w:r>
        <w:rPr>
          <w:rFonts w:ascii="微软雅黑" w:hAnsi="微软雅黑" w:eastAsia="微软雅黑" w:cs="微软雅黑"/>
          <w:color w:val="1A1A1A"/>
          <w:sz w:val="19"/>
          <w:szCs w:val="19"/>
        </w:rPr>
        <w:t>熟悉 Spring Security + OAuth2 单点登录及安全框架，进行认证、授权和会话管理；</w:t>
      </w:r>
    </w:p>
    <w:p w14:paraId="4CEE7483">
      <w:pPr>
        <w:pStyle w:val="16"/>
        <w:numPr>
          <w:ilvl w:val="0"/>
          <w:numId w:val="1"/>
        </w:numPr>
        <w:spacing w:after="60"/>
      </w:pPr>
      <w:r>
        <w:rPr>
          <w:rFonts w:ascii="微软雅黑" w:hAnsi="微软雅黑" w:eastAsia="微软雅黑" w:cs="微软雅黑"/>
          <w:color w:val="1A1A1A"/>
          <w:sz w:val="19"/>
          <w:szCs w:val="19"/>
        </w:rPr>
        <w:t>熟练掌握 RocketMQ、Redis、Kafka、Canal 的搭建和使用场景；</w:t>
      </w:r>
    </w:p>
    <w:p w14:paraId="50198615">
      <w:pPr>
        <w:pStyle w:val="16"/>
        <w:numPr>
          <w:ilvl w:val="0"/>
          <w:numId w:val="1"/>
        </w:numPr>
        <w:spacing w:after="60"/>
      </w:pPr>
      <w:r>
        <w:rPr>
          <w:rFonts w:ascii="微软雅黑" w:hAnsi="微软雅黑" w:eastAsia="微软雅黑" w:cs="微软雅黑"/>
          <w:color w:val="1A1A1A"/>
          <w:sz w:val="19"/>
          <w:szCs w:val="19"/>
        </w:rPr>
        <w:t>熟练使用 XXL-Job、Quartz 等定时任务调度框架；</w:t>
      </w:r>
    </w:p>
    <w:p w14:paraId="56CA1181">
      <w:pPr>
        <w:pStyle w:val="16"/>
        <w:numPr>
          <w:ilvl w:val="0"/>
          <w:numId w:val="1"/>
        </w:numPr>
        <w:spacing w:after="60"/>
      </w:pPr>
      <w:r>
        <w:rPr>
          <w:rFonts w:ascii="微软雅黑" w:hAnsi="微软雅黑" w:eastAsia="微软雅黑" w:cs="微软雅黑"/>
          <w:color w:val="1A1A1A"/>
          <w:sz w:val="19"/>
          <w:szCs w:val="19"/>
        </w:rPr>
        <w:t>熟悉 MySQL、Oracle、SQLServer、TiDB 数据库的 SQL 使用，熟练掌握分库分表设计；</w:t>
      </w:r>
    </w:p>
    <w:p w14:paraId="300AF297">
      <w:pPr>
        <w:pStyle w:val="16"/>
        <w:numPr>
          <w:ilvl w:val="0"/>
          <w:numId w:val="1"/>
        </w:numPr>
        <w:spacing w:after="60"/>
      </w:pPr>
      <w:r>
        <w:rPr>
          <w:rFonts w:ascii="微软雅黑" w:hAnsi="微软雅黑" w:eastAsia="微软雅黑" w:cs="微软雅黑"/>
          <w:color w:val="1A1A1A"/>
          <w:sz w:val="19"/>
          <w:szCs w:val="19"/>
        </w:rPr>
        <w:t>熟练使用 Milvus 向量数据库及 BGE-M3、BGE-Reranker 等检索增强（RAG）相关组件；</w:t>
      </w:r>
    </w:p>
    <w:p w14:paraId="7DDA065A">
      <w:pPr>
        <w:pStyle w:val="16"/>
        <w:numPr>
          <w:ilvl w:val="0"/>
          <w:numId w:val="1"/>
        </w:numPr>
        <w:spacing w:after="60"/>
      </w:pPr>
      <w:r>
        <w:rPr>
          <w:rFonts w:ascii="微软雅黑" w:hAnsi="微软雅黑" w:eastAsia="微软雅黑" w:cs="微软雅黑"/>
          <w:color w:val="1A1A1A"/>
          <w:sz w:val="19"/>
          <w:szCs w:val="19"/>
        </w:rPr>
        <w:t>掌握 Transformer 底层原理与源码，熟练使用 BERT 系列预训练模型进行微调；</w:t>
      </w:r>
    </w:p>
    <w:p w14:paraId="5DAD8F3F">
      <w:pPr>
        <w:pStyle w:val="16"/>
        <w:numPr>
          <w:ilvl w:val="0"/>
          <w:numId w:val="1"/>
        </w:numPr>
        <w:spacing w:after="60"/>
      </w:pPr>
      <w:r>
        <w:rPr>
          <w:rFonts w:ascii="微软雅黑" w:hAnsi="微软雅黑" w:eastAsia="微软雅黑" w:cs="微软雅黑"/>
          <w:color w:val="1A1A1A"/>
          <w:sz w:val="19"/>
          <w:szCs w:val="19"/>
        </w:rPr>
        <w:t>熟悉主流开源大模型原理，如 ChatGLM、LLaMA、Qwen、Baichuan 等；</w:t>
      </w:r>
    </w:p>
    <w:p w14:paraId="7FB469E5">
      <w:pPr>
        <w:pStyle w:val="16"/>
        <w:numPr>
          <w:ilvl w:val="0"/>
          <w:numId w:val="1"/>
        </w:numPr>
        <w:spacing w:after="60"/>
      </w:pPr>
      <w:r>
        <w:rPr>
          <w:rFonts w:ascii="微软雅黑" w:hAnsi="微软雅黑" w:eastAsia="微软雅黑" w:cs="微软雅黑"/>
          <w:color w:val="1A1A1A"/>
          <w:sz w:val="19"/>
          <w:szCs w:val="19"/>
        </w:rPr>
        <w:t>熟悉大模型微调优化方法，如 Prompt 微调（PET / P-Tuning）、LoRA 微调、全量微调等；</w:t>
      </w:r>
    </w:p>
    <w:p w14:paraId="1E61AFE9">
      <w:pPr>
        <w:pStyle w:val="16"/>
        <w:numPr>
          <w:ilvl w:val="0"/>
          <w:numId w:val="1"/>
        </w:numPr>
        <w:spacing w:after="60"/>
      </w:pPr>
      <w:r>
        <w:rPr>
          <w:rFonts w:ascii="微软雅黑" w:hAnsi="微软雅黑" w:eastAsia="微软雅黑" w:cs="微软雅黑"/>
          <w:color w:val="1A1A1A"/>
          <w:sz w:val="19"/>
          <w:szCs w:val="19"/>
        </w:rPr>
        <w:t>熟练使用 Numpy、Pandas、Matplotlib 进行数据清洗、分析和可视化；</w:t>
      </w:r>
    </w:p>
    <w:p w14:paraId="1C9CE37F">
      <w:pPr>
        <w:pStyle w:val="16"/>
        <w:numPr>
          <w:ilvl w:val="0"/>
          <w:numId w:val="1"/>
        </w:numPr>
        <w:spacing w:after="60"/>
      </w:pPr>
      <w:r>
        <w:rPr>
          <w:rFonts w:ascii="微软雅黑" w:hAnsi="微软雅黑" w:eastAsia="微软雅黑" w:cs="微软雅黑"/>
          <w:color w:val="1A1A1A"/>
          <w:sz w:val="19"/>
          <w:szCs w:val="19"/>
        </w:rPr>
        <w:t>掌握深度学习理论及常见深度神经网络，如 CNN、RNN、LSTM、BiLSTM 等；</w:t>
      </w:r>
    </w:p>
    <w:p w14:paraId="1F408A0F">
      <w:pPr>
        <w:pStyle w:val="16"/>
        <w:numPr>
          <w:ilvl w:val="0"/>
          <w:numId w:val="1"/>
        </w:numPr>
        <w:spacing w:after="60"/>
      </w:pPr>
      <w:r>
        <w:rPr>
          <w:rFonts w:ascii="微软雅黑" w:hAnsi="微软雅黑" w:eastAsia="微软雅黑" w:cs="微软雅黑"/>
          <w:color w:val="1A1A1A"/>
          <w:sz w:val="19"/>
          <w:szCs w:val="19"/>
        </w:rPr>
        <w:t>掌握常见机器学习算法，如 KNN、线性回归、逻辑回归、集成学习等，熟练使用 Sklearn；</w:t>
      </w:r>
    </w:p>
    <w:p w14:paraId="41B44A53">
      <w:pPr>
        <w:pStyle w:val="16"/>
        <w:numPr>
          <w:ilvl w:val="0"/>
          <w:numId w:val="1"/>
        </w:numPr>
        <w:spacing w:after="60"/>
      </w:pPr>
      <w:r>
        <w:rPr>
          <w:rFonts w:ascii="微软雅黑" w:hAnsi="微软雅黑" w:eastAsia="微软雅黑" w:cs="微软雅黑"/>
          <w:color w:val="1A1A1A"/>
          <w:sz w:val="19"/>
          <w:szCs w:val="19"/>
        </w:rPr>
        <w:t>熟练编写 Shell 脚本和 Linux 服务器指令；</w:t>
      </w:r>
    </w:p>
    <w:p w14:paraId="55C68BFC">
      <w:pPr>
        <w:pStyle w:val="16"/>
        <w:numPr>
          <w:ilvl w:val="0"/>
          <w:numId w:val="1"/>
        </w:numPr>
        <w:spacing w:after="60"/>
      </w:pPr>
      <w:r>
        <w:rPr>
          <w:rFonts w:ascii="微软雅黑" w:hAnsi="微软雅黑" w:eastAsia="微软雅黑" w:cs="微软雅黑"/>
          <w:color w:val="1A1A1A"/>
          <w:sz w:val="19"/>
          <w:szCs w:val="19"/>
        </w:rPr>
        <w:t>熟练使用 JMeter、Postman、Fiddler 进行接口抓包和压测；</w:t>
      </w:r>
    </w:p>
    <w:p w14:paraId="1E852D21">
      <w:pPr>
        <w:pStyle w:val="16"/>
        <w:numPr>
          <w:ilvl w:val="0"/>
          <w:numId w:val="1"/>
        </w:numPr>
        <w:spacing w:after="60"/>
      </w:pPr>
      <w:r>
        <w:rPr>
          <w:rFonts w:ascii="微软雅黑" w:hAnsi="微软雅黑" w:eastAsia="微软雅黑" w:cs="微软雅黑"/>
          <w:color w:val="1A1A1A"/>
          <w:sz w:val="19"/>
          <w:szCs w:val="19"/>
        </w:rPr>
        <w:t>精通 IntelliJ IDEA、PyCharm、Git、SVN、Maven 等开发工具。</w:t>
      </w:r>
    </w:p>
    <w:p w14:paraId="5E4879EC">
      <w:pPr>
        <w:pBdr>
          <w:bottom w:val="single" w:color="497CB9" w:sz="18" w:space="4"/>
        </w:pBdr>
        <w:spacing w:before="320" w:after="140"/>
      </w:pPr>
      <w:r>
        <w:rPr>
          <w:rFonts w:ascii="微软雅黑" w:hAnsi="微软雅黑" w:eastAsia="微软雅黑" w:cs="微软雅黑"/>
          <w:b/>
          <w:bCs/>
          <w:color w:val="1A1A1A"/>
          <w:sz w:val="26"/>
          <w:szCs w:val="26"/>
        </w:rPr>
        <w:t>工作经历</w:t>
      </w:r>
    </w:p>
    <w:p w14:paraId="1ACF06B2">
      <w:pPr>
        <w:tabs>
          <w:tab w:val="left" w:pos="2600"/>
          <w:tab w:val="right" w:pos="9360"/>
        </w:tabs>
        <w:spacing w:after="70"/>
      </w:pPr>
      <w:r>
        <w:rPr>
          <w:rFonts w:ascii="微软雅黑" w:hAnsi="微软雅黑" w:eastAsia="微软雅黑" w:cs="微软雅黑"/>
          <w:b/>
          <w:bCs/>
          <w:color w:val="1A1A1A"/>
          <w:sz w:val="19"/>
          <w:szCs w:val="19"/>
        </w:rPr>
        <w:t>2022.04 — 2025.12</w:t>
      </w:r>
      <w:r>
        <w:rPr>
          <w:sz w:val="19"/>
          <w:szCs w:val="19"/>
        </w:rPr>
        <w:tab/>
      </w:r>
      <w:r>
        <w:rPr>
          <w:rFonts w:ascii="微软雅黑" w:hAnsi="微软雅黑" w:eastAsia="微软雅黑" w:cs="微软雅黑"/>
          <w:color w:val="1A1A1A"/>
          <w:sz w:val="19"/>
          <w:szCs w:val="19"/>
        </w:rPr>
        <w:t>软通动力信息技术有限公司</w:t>
      </w:r>
      <w:r>
        <w:rPr>
          <w:sz w:val="19"/>
          <w:szCs w:val="19"/>
        </w:rPr>
        <w:tab/>
      </w:r>
      <w:r>
        <w:rPr>
          <w:rFonts w:ascii="微软雅黑" w:hAnsi="微软雅黑" w:eastAsia="微软雅黑" w:cs="微软雅黑"/>
          <w:color w:val="595959"/>
          <w:sz w:val="19"/>
          <w:szCs w:val="19"/>
        </w:rPr>
        <w:t>Java 开发</w:t>
      </w:r>
    </w:p>
    <w:p w14:paraId="5C87C827">
      <w:pPr>
        <w:tabs>
          <w:tab w:val="left" w:pos="2600"/>
          <w:tab w:val="right" w:pos="9360"/>
        </w:tabs>
        <w:spacing w:after="70"/>
      </w:pPr>
      <w:r>
        <w:rPr>
          <w:rFonts w:ascii="微软雅黑" w:hAnsi="微软雅黑" w:eastAsia="微软雅黑" w:cs="微软雅黑"/>
          <w:b/>
          <w:bCs/>
          <w:color w:val="1A1A1A"/>
          <w:sz w:val="19"/>
          <w:szCs w:val="19"/>
        </w:rPr>
        <w:t>2019.10 — 2022.04</w:t>
      </w:r>
      <w:r>
        <w:rPr>
          <w:sz w:val="19"/>
          <w:szCs w:val="19"/>
        </w:rPr>
        <w:tab/>
      </w:r>
      <w:r>
        <w:rPr>
          <w:rFonts w:ascii="微软雅黑" w:hAnsi="微软雅黑" w:eastAsia="微软雅黑" w:cs="微软雅黑"/>
          <w:color w:val="1A1A1A"/>
          <w:sz w:val="19"/>
          <w:szCs w:val="19"/>
        </w:rPr>
        <w:t>京北方信息技术有限公司</w:t>
      </w:r>
      <w:r>
        <w:rPr>
          <w:sz w:val="19"/>
          <w:szCs w:val="19"/>
        </w:rPr>
        <w:tab/>
      </w:r>
      <w:r>
        <w:rPr>
          <w:rFonts w:ascii="微软雅黑" w:hAnsi="微软雅黑" w:eastAsia="微软雅黑" w:cs="微软雅黑"/>
          <w:color w:val="595959"/>
          <w:sz w:val="19"/>
          <w:szCs w:val="19"/>
        </w:rPr>
        <w:t>Java 开发</w:t>
      </w:r>
    </w:p>
    <w:p w14:paraId="48618D2E">
      <w:pPr>
        <w:tabs>
          <w:tab w:val="left" w:pos="2600"/>
          <w:tab w:val="right" w:pos="9360"/>
        </w:tabs>
        <w:spacing w:after="70"/>
      </w:pPr>
      <w:r>
        <w:rPr>
          <w:rFonts w:ascii="微软雅黑" w:hAnsi="微软雅黑" w:eastAsia="微软雅黑" w:cs="微软雅黑"/>
          <w:b/>
          <w:bCs/>
          <w:color w:val="1A1A1A"/>
          <w:sz w:val="19"/>
          <w:szCs w:val="19"/>
        </w:rPr>
        <w:t>2017.05 — 2019.10</w:t>
      </w:r>
      <w:r>
        <w:rPr>
          <w:sz w:val="19"/>
          <w:szCs w:val="19"/>
        </w:rPr>
        <w:tab/>
      </w:r>
      <w:r>
        <w:rPr>
          <w:rFonts w:ascii="微软雅黑" w:hAnsi="微软雅黑" w:eastAsia="微软雅黑" w:cs="微软雅黑"/>
          <w:color w:val="1A1A1A"/>
          <w:sz w:val="19"/>
          <w:szCs w:val="19"/>
        </w:rPr>
        <w:t>上海睿民科技有限公司</w:t>
      </w:r>
      <w:r>
        <w:rPr>
          <w:sz w:val="19"/>
          <w:szCs w:val="19"/>
        </w:rPr>
        <w:tab/>
      </w:r>
      <w:r>
        <w:rPr>
          <w:rFonts w:ascii="微软雅黑" w:hAnsi="微软雅黑" w:eastAsia="微软雅黑" w:cs="微软雅黑"/>
          <w:color w:val="595959"/>
          <w:sz w:val="19"/>
          <w:szCs w:val="19"/>
        </w:rPr>
        <w:t>Java 开发</w:t>
      </w:r>
    </w:p>
    <w:p w14:paraId="10FF4C02">
      <w:pPr>
        <w:tabs>
          <w:tab w:val="left" w:pos="2600"/>
          <w:tab w:val="right" w:pos="9360"/>
        </w:tabs>
        <w:spacing w:after="70"/>
      </w:pPr>
      <w:r>
        <w:rPr>
          <w:rFonts w:ascii="微软雅黑" w:hAnsi="微软雅黑" w:eastAsia="微软雅黑" w:cs="微软雅黑"/>
          <w:b/>
          <w:bCs/>
          <w:color w:val="1A1A1A"/>
          <w:sz w:val="19"/>
          <w:szCs w:val="19"/>
        </w:rPr>
        <w:t>2016.07 — 2017.05</w:t>
      </w:r>
      <w:r>
        <w:rPr>
          <w:sz w:val="19"/>
          <w:szCs w:val="19"/>
        </w:rPr>
        <w:tab/>
      </w:r>
      <w:r>
        <w:rPr>
          <w:rFonts w:ascii="微软雅黑" w:hAnsi="微软雅黑" w:eastAsia="微软雅黑" w:cs="微软雅黑"/>
          <w:color w:val="1A1A1A"/>
          <w:sz w:val="19"/>
          <w:szCs w:val="19"/>
        </w:rPr>
        <w:t>浙江新翔科技有限公司</w:t>
      </w:r>
      <w:r>
        <w:rPr>
          <w:sz w:val="19"/>
          <w:szCs w:val="19"/>
        </w:rPr>
        <w:tab/>
      </w:r>
      <w:r>
        <w:rPr>
          <w:rFonts w:ascii="微软雅黑" w:hAnsi="微软雅黑" w:eastAsia="微软雅黑" w:cs="微软雅黑"/>
          <w:color w:val="595959"/>
          <w:sz w:val="19"/>
          <w:szCs w:val="19"/>
        </w:rPr>
        <w:t>Java 开发</w:t>
      </w:r>
    </w:p>
    <w:p w14:paraId="590F3C40">
      <w:pPr>
        <w:pBdr>
          <w:bottom w:val="single" w:color="497CB9" w:sz="18" w:space="4"/>
        </w:pBdr>
        <w:spacing w:before="320" w:after="140"/>
      </w:pPr>
      <w:r>
        <w:rPr>
          <w:rFonts w:ascii="微软雅黑" w:hAnsi="微软雅黑" w:eastAsia="微软雅黑" w:cs="微软雅黑"/>
          <w:b/>
          <w:bCs/>
          <w:color w:val="1A1A1A"/>
          <w:sz w:val="26"/>
          <w:szCs w:val="26"/>
        </w:rPr>
        <w:t>项目经历</w:t>
      </w:r>
    </w:p>
    <w:p w14:paraId="48A8CEF5">
      <w:pPr>
        <w:tabs>
          <w:tab w:val="right" w:pos="9360"/>
        </w:tabs>
        <w:spacing w:before="240" w:after="100"/>
      </w:pPr>
      <w:r>
        <w:rPr>
          <w:rFonts w:ascii="微软雅黑" w:hAnsi="微软雅黑" w:eastAsia="微软雅黑" w:cs="微软雅黑"/>
          <w:b/>
          <w:bCs/>
          <w:color w:val="497CB9"/>
          <w:sz w:val="22"/>
          <w:szCs w:val="22"/>
        </w:rPr>
        <w:t>票据</w:t>
      </w:r>
      <w:r>
        <w:rPr>
          <w:rFonts w:hint="eastAsia" w:cs="微软雅黑"/>
          <w:b/>
          <w:bCs/>
          <w:color w:val="497CB9"/>
          <w:sz w:val="22"/>
          <w:szCs w:val="22"/>
          <w:lang w:val="en-US" w:eastAsia="zh-CN"/>
        </w:rPr>
        <w:t>合规智能审核平台</w:t>
      </w:r>
      <w:r>
        <w:rPr>
          <w:sz w:val="20"/>
          <w:szCs w:val="20"/>
        </w:rPr>
        <w:tab/>
      </w:r>
      <w:bookmarkStart w:id="0" w:name="_GoBack"/>
      <w:bookmarkEnd w:id="0"/>
      <w:r>
        <w:rPr>
          <w:rFonts w:ascii="微软雅黑" w:hAnsi="微软雅黑" w:eastAsia="微软雅黑" w:cs="微软雅黑"/>
          <w:color w:val="595959"/>
          <w:sz w:val="19"/>
          <w:szCs w:val="19"/>
        </w:rPr>
        <w:t>2024.06 — 至今</w:t>
      </w:r>
    </w:p>
    <w:p w14:paraId="53959540">
      <w:pPr>
        <w:spacing w:after="80"/>
      </w:pPr>
      <w:r>
        <w:rPr>
          <w:rFonts w:ascii="微软雅黑" w:hAnsi="微软雅黑" w:eastAsia="微软雅黑" w:cs="微软雅黑"/>
          <w:b/>
          <w:bCs/>
          <w:color w:val="1A1A1A"/>
          <w:sz w:val="19"/>
          <w:szCs w:val="19"/>
        </w:rPr>
        <w:t>角色：</w:t>
      </w:r>
      <w:r>
        <w:rPr>
          <w:rFonts w:ascii="微软雅黑" w:hAnsi="微软雅黑" w:eastAsia="微软雅黑" w:cs="微软雅黑"/>
          <w:color w:val="1A1A1A"/>
          <w:sz w:val="19"/>
          <w:szCs w:val="19"/>
        </w:rPr>
        <w:t>大模型应用开发工程师（主导设计与研发）</w:t>
      </w:r>
    </w:p>
    <w:p w14:paraId="39F6D585">
      <w:pPr>
        <w:spacing w:after="80"/>
      </w:pPr>
      <w:r>
        <w:rPr>
          <w:rFonts w:ascii="微软雅黑" w:hAnsi="微软雅黑" w:eastAsia="微软雅黑" w:cs="微软雅黑"/>
          <w:b/>
          <w:bCs/>
          <w:color w:val="1A1A1A"/>
          <w:sz w:val="19"/>
          <w:szCs w:val="19"/>
        </w:rPr>
        <w:t>技术栈：</w:t>
      </w:r>
      <w:r>
        <w:rPr>
          <w:rFonts w:ascii="微软雅黑" w:hAnsi="微软雅黑" w:eastAsia="微软雅黑" w:cs="微软雅黑"/>
          <w:color w:val="1A1A1A"/>
          <w:sz w:val="19"/>
          <w:szCs w:val="19"/>
        </w:rPr>
        <w:t>Python · FastAPI · LangGraph · FastMCP · Milvus · BGE-M3 · BGE-Reranker · Qwen-VL · PaddleOCR · PostgreSQL · Redis</w:t>
      </w:r>
    </w:p>
    <w:p w14:paraId="7CA121D4">
      <w:pPr>
        <w:spacing w:after="80"/>
      </w:pPr>
      <w:r>
        <w:rPr>
          <w:rFonts w:ascii="微软雅黑" w:hAnsi="微软雅黑" w:eastAsia="微软雅黑" w:cs="微软雅黑"/>
          <w:b/>
          <w:bCs/>
          <w:color w:val="1A1A1A"/>
          <w:sz w:val="19"/>
          <w:szCs w:val="19"/>
        </w:rPr>
        <w:t>项目背景：</w:t>
      </w:r>
      <w:r>
        <w:rPr>
          <w:rFonts w:ascii="微软雅黑" w:hAnsi="微软雅黑" w:eastAsia="微软雅黑" w:cs="微软雅黑"/>
          <w:color w:val="1A1A1A"/>
          <w:sz w:val="19"/>
          <w:szCs w:val="19"/>
        </w:rPr>
        <w:t>面向票据经纪机构及银行票据部门，构建覆盖贴现、转贴现、质押、托收等全业务链的智能合规审核与知识问答平台；以三层架构（MCP 工具层 + LangGraph 执行引擎 + 专项 Agent 业务层）驱动 12 个智能体协作，全流程替代人工审核，支持出票预检、背书链验证、欺诈检测、风险评分、结构化 PDF 报告输出及多租户企业隔离。</w:t>
      </w:r>
    </w:p>
    <w:p w14:paraId="137EA0AB">
      <w:pPr>
        <w:spacing w:before="80" w:after="50"/>
      </w:pPr>
      <w:r>
        <w:rPr>
          <w:rFonts w:ascii="微软雅黑" w:hAnsi="微软雅黑" w:eastAsia="微软雅黑" w:cs="微软雅黑"/>
          <w:b/>
          <w:bCs/>
          <w:color w:val="1A1A1A"/>
          <w:sz w:val="19"/>
          <w:szCs w:val="19"/>
        </w:rPr>
        <w:t>核心职责：</w:t>
      </w:r>
    </w:p>
    <w:p w14:paraId="46912B59">
      <w:pPr>
        <w:pStyle w:val="16"/>
        <w:numPr>
          <w:ilvl w:val="0"/>
          <w:numId w:val="2"/>
        </w:numPr>
        <w:spacing w:after="50"/>
      </w:pPr>
      <w:r>
        <w:rPr>
          <w:rFonts w:ascii="微软雅黑" w:hAnsi="微软雅黑" w:eastAsia="微软雅黑" w:cs="微软雅黑"/>
          <w:color w:val="1A1A1A"/>
          <w:sz w:val="19"/>
          <w:szCs w:val="19"/>
        </w:rPr>
        <w:t>多智能体系统架构主导：独立设计三层 Agent 架构（MCP 工具层 / LangGraph 执行引擎 / 专项 Agent 业务层），以 LangGraph StateGraph 替代自研 DAGExecutor 完成 8 种业务拓扑编排；引入 AsyncPostgresSaver 将 BillAuditState 外置至 PostgreSQL，实现容器无状态化与断点续跑，K8s 滚动更新期间审核任务零中断切换；基于 FastMCP 将 11 个专项 Agent 封装为标准 MCP 工具，打通 Claude API 外部调用与 LangGraph 节点进程内零开销直调双路径。</w:t>
      </w:r>
    </w:p>
    <w:p w14:paraId="1633BC54">
      <w:pPr>
        <w:pStyle w:val="16"/>
        <w:numPr>
          <w:ilvl w:val="0"/>
          <w:numId w:val="2"/>
        </w:numPr>
        <w:spacing w:after="50"/>
      </w:pPr>
      <w:r>
        <w:rPr>
          <w:rFonts w:ascii="微软雅黑" w:hAnsi="微软雅黑" w:eastAsia="微软雅黑" w:cs="微软雅黑"/>
          <w:color w:val="1A1A1A"/>
          <w:sz w:val="19"/>
          <w:szCs w:val="19"/>
        </w:rPr>
        <w:t>PDF 解析与多模态提取：主导设计五级降级解析流水线（Camelot lattice→stream→pdfplumber→PaddleOCR→Qwen-VL 兜底），自研置信度评估器（空单元格比例 + 斜线表头检测）自动触发 VL 模型覆盖规则盲区；开启 use_angle_cls=True + fitz 2× 分辨率渲染，扫描件中文字符识别率从 81% 提升至 97.3%；18 个结构化要素提取字段含 3 个扩展字段（贸易背景/承兑条款/特殊记载）。</w:t>
      </w:r>
    </w:p>
    <w:p w14:paraId="1F0BBF00">
      <w:pPr>
        <w:pStyle w:val="16"/>
        <w:numPr>
          <w:ilvl w:val="0"/>
          <w:numId w:val="2"/>
        </w:numPr>
        <w:spacing w:after="50"/>
      </w:pPr>
      <w:r>
        <w:rPr>
          <w:rFonts w:ascii="微软雅黑" w:hAnsi="微软雅黑" w:eastAsia="微软雅黑" w:cs="微软雅黑"/>
          <w:color w:val="1A1A1A"/>
          <w:sz w:val="19"/>
          <w:szCs w:val="19"/>
        </w:rPr>
        <w:t>混合检索与精排引擎：设计三路混合检索（BGE-M3 1024 维稠密向量 + SPLADE 稀疏向量 + jieba BM25），以 RRF（k=60）融合后接 BGE-Reranker-v2-m3 精排，Top-5 端到端检索命中率较纯向量检索提升 31%；合规检索层对 18 个票据要素字段 asyncio.gather 并行发起 RAG 查询，单次合规检索节省约 54,000 tokens。</w:t>
      </w:r>
    </w:p>
    <w:p w14:paraId="332D6DEC">
      <w:pPr>
        <w:pStyle w:val="16"/>
        <w:numPr>
          <w:ilvl w:val="0"/>
          <w:numId w:val="2"/>
        </w:numPr>
        <w:spacing w:after="50"/>
      </w:pPr>
      <w:r>
        <w:rPr>
          <w:rFonts w:ascii="微软雅黑" w:hAnsi="微软雅黑" w:eastAsia="微软雅黑" w:cs="微软雅黑"/>
          <w:color w:val="1A1A1A"/>
          <w:sz w:val="19"/>
          <w:szCs w:val="19"/>
        </w:rPr>
        <w:t>欺诈检测与背书链验证：设计五维并行欺诈评分体系（印章真伪 30% + 重复票据 25% + 图像篡改 25% + 关联网络 15% + 黑名单 5%），重复票据强制综合评分置 1.0；基于有向图 DFS 三色着色算法实现 9 类背书违规全覆盖检测（断链 / 闭环 / 重复 / 空白 / 日期异常 / 自我背书等）。</w:t>
      </w:r>
    </w:p>
    <w:p w14:paraId="6D2B25CE">
      <w:pPr>
        <w:pStyle w:val="16"/>
        <w:numPr>
          <w:ilvl w:val="0"/>
          <w:numId w:val="2"/>
        </w:numPr>
        <w:spacing w:after="50"/>
      </w:pPr>
      <w:r>
        <w:rPr>
          <w:rFonts w:ascii="微软雅黑" w:hAnsi="微软雅黑" w:eastAsia="微软雅黑" w:cs="微软雅黑"/>
          <w:color w:val="1A1A1A"/>
          <w:sz w:val="19"/>
          <w:szCs w:val="19"/>
        </w:rPr>
        <w:t>多层次业务缓存架构：基于 18 字段 SHA-256 票据指纹（96 bit）设计五层 Redis 缓存（TTL 2h~24h），重复审核请求从首次全流程 ~120s 降至 &lt;100ms，全流程 token 消耗从约 80,000 降至 0；Redis 不可用时所有缓存操作零感知降级，业务流程不中断。</w:t>
      </w:r>
    </w:p>
    <w:p w14:paraId="6D2B25CF">
      <w:pPr>
        <w:pStyle w:val="16"/>
        <w:numPr>
          <w:ilvl w:val="0"/>
          <w:numId w:val="2"/>
        </w:numPr>
        <w:spacing w:after="50"/>
      </w:pPr>
      <w:r>
        <w:rPr>
          <w:rFonts w:ascii="微软雅黑" w:hAnsi="微软雅黑" w:eastAsia="微软雅黑" w:cs="微软雅黑"/>
          <w:color w:val="1A1A1A"/>
          <w:sz w:val="19"/>
          <w:szCs w:val="19"/>
        </w:rPr>
        <w:t>可观测性与多租户隔离：Prometheus 埋点覆盖 Embedding 推理 / Milvus 检索 / Reranker 精排三段耗时，接入 Grafana 输出多租户维度 QPS / P95 延迟 / 表格提取成功率等核心指标；基于 Milvus partition_key 实现租户级向量强隔离，Redis 滑动窗口限流控制租户 QPS 配额；全系统 325 个测试全部通过，覆盖 Agent / MCP / LangGraph / 可观测性四大套件。</w:t>
      </w:r>
    </w:p>
    <w:p w14:paraId="20B05FD2">
      <w:pPr>
        <w:spacing w:before="80" w:after="50"/>
      </w:pPr>
      <w:r>
        <w:rPr>
          <w:rFonts w:ascii="微软雅黑" w:hAnsi="微软雅黑" w:eastAsia="微软雅黑" w:cs="微软雅黑"/>
          <w:b/>
          <w:bCs/>
          <w:color w:val="1A1A1A"/>
          <w:sz w:val="19"/>
          <w:szCs w:val="19"/>
        </w:rPr>
        <w:t>攻克的技术难点：</w:t>
      </w:r>
    </w:p>
    <w:p w14:paraId="724FE1F2">
      <w:pPr>
        <w:pStyle w:val="16"/>
        <w:numPr>
          <w:ilvl w:val="0"/>
          <w:numId w:val="2"/>
        </w:numPr>
        <w:spacing w:after="50"/>
      </w:pPr>
      <w:r>
        <w:rPr>
          <w:rFonts w:ascii="微软雅黑" w:hAnsi="微软雅黑" w:eastAsia="微软雅黑" w:cs="微软雅黑"/>
          <w:color w:val="1A1A1A"/>
          <w:sz w:val="19"/>
          <w:szCs w:val="19"/>
        </w:rPr>
        <w:t>LangGraph 多容器状态一致性：多副本部署场景下有状态长任务需跨容器共享执行进度，自研 AsyncPostgresSaver 适配层将 BillAuditState TypedDict 增量序列化为 PostgreSQL 检查点，thread_id 与 audit_task_id 一一绑定；K8s 滚动更新时任意新副本通过 graph.aget_state() 无缝接管正在运行的任务，彻底解决有状态长任务的容器弹性扩缩问题。</w:t>
      </w:r>
    </w:p>
    <w:p w14:paraId="5986BDFF">
      <w:pPr>
        <w:pStyle w:val="16"/>
        <w:numPr>
          <w:ilvl w:val="0"/>
          <w:numId w:val="2"/>
        </w:numPr>
        <w:spacing w:after="50"/>
      </w:pPr>
      <w:r>
        <w:rPr>
          <w:rFonts w:ascii="微软雅黑" w:hAnsi="微软雅黑" w:eastAsia="微软雅黑" w:cs="微软雅黑"/>
          <w:color w:val="1A1A1A"/>
          <w:sz w:val="19"/>
          <w:szCs w:val="19"/>
        </w:rPr>
        <w:t>票据表格复杂性：汇票要素表存在大量跨行合并单元格（出票日期 / 到期日 / 背书人等），Camelot 置信度普遍低于 0.8；通过自研置信度评估器（空单元格比例 + 斜线表头检测）自动触发 Qwen-VL 视觉理解兜底，解决了传统规则方法的结构化提取盲区，要素识别完整率显著提升。</w:t>
      </w:r>
    </w:p>
    <w:p w14:paraId="75004227">
      <w:pPr>
        <w:pStyle w:val="16"/>
        <w:numPr>
          <w:ilvl w:val="0"/>
          <w:numId w:val="2"/>
        </w:numPr>
        <w:spacing w:after="50"/>
      </w:pPr>
      <w:r>
        <w:rPr>
          <w:rFonts w:ascii="微软雅黑" w:hAnsi="微软雅黑" w:eastAsia="微软雅黑" w:cs="微软雅黑"/>
          <w:color w:val="1A1A1A"/>
          <w:sz w:val="19"/>
          <w:szCs w:val="19"/>
        </w:rPr>
        <w:t>中文票据术语 BM25 冷启动：票据贴现率、转贴现、买断式回购等专业术语在通用语料中频次极低，IDF 权重失真；通过构建票据领域词典（jieba 用户词典）并对入库文本增量 fit BM25，专业术语召回率提升 22 个百分点，混合检索在垂直域的效果得到实质性保障。</w:t>
      </w:r>
    </w:p>
    <w:p w14:paraId="0FB65E12">
      <w:pPr>
        <w:spacing w:before="80" w:after="50"/>
      </w:pPr>
      <w:r>
        <w:rPr>
          <w:rFonts w:ascii="微软雅黑" w:hAnsi="微软雅黑" w:eastAsia="微软雅黑" w:cs="微软雅黑"/>
          <w:b/>
          <w:bCs/>
          <w:color w:val="1A1A1A"/>
          <w:sz w:val="19"/>
          <w:szCs w:val="19"/>
        </w:rPr>
        <w:t>核心成果：</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192385D4">
        <w:trPr>
          <w:tblHeader/>
        </w:trPr>
        <w:tc>
          <w:tcPr>
            <w:tcW w:w="3400" w:type="dxa"/>
            <w:tcBorders>
              <w:top w:val="single" w:color="D9D9D9" w:sz="2" w:space="0"/>
              <w:left w:val="single" w:color="D9D9D9" w:sz="2" w:space="0"/>
              <w:bottom w:val="single" w:color="D9D9D9" w:sz="2" w:space="0"/>
              <w:right w:val="single" w:color="D9D9D9" w:sz="2" w:space="0"/>
            </w:tcBorders>
            <w:shd w:val="clear" w:color="auto" w:fill="497CB9"/>
            <w:tcMar>
              <w:top w:w="60" w:type="dxa"/>
              <w:left w:w="120" w:type="dxa"/>
              <w:bottom w:w="60" w:type="dxa"/>
              <w:right w:w="120" w:type="dxa"/>
            </w:tcMar>
            <w:vAlign w:val="center"/>
          </w:tcPr>
          <w:p w14:paraId="5AC82E92">
            <w:r>
              <w:rPr>
                <w:rFonts w:ascii="微软雅黑" w:hAnsi="微软雅黑" w:eastAsia="微软雅黑" w:cs="微软雅黑"/>
                <w:b/>
                <w:bCs/>
                <w:color w:val="FFFFFF"/>
                <w:sz w:val="18"/>
                <w:szCs w:val="18"/>
              </w:rPr>
              <w:t>量化指标</w:t>
            </w:r>
          </w:p>
        </w:tc>
        <w:tc>
          <w:tcPr>
            <w:tcW w:w="5960" w:type="dxa"/>
            <w:tcBorders>
              <w:top w:val="single" w:color="D9D9D9" w:sz="2" w:space="0"/>
              <w:left w:val="single" w:color="D9D9D9" w:sz="2" w:space="0"/>
              <w:bottom w:val="single" w:color="D9D9D9" w:sz="2" w:space="0"/>
              <w:right w:val="single" w:color="D9D9D9" w:sz="2" w:space="0"/>
            </w:tcBorders>
            <w:shd w:val="clear" w:color="auto" w:fill="497CB9"/>
            <w:tcMar>
              <w:top w:w="60" w:type="dxa"/>
              <w:left w:w="120" w:type="dxa"/>
              <w:bottom w:w="60" w:type="dxa"/>
              <w:right w:w="120" w:type="dxa"/>
            </w:tcMar>
            <w:vAlign w:val="center"/>
          </w:tcPr>
          <w:p w14:paraId="599895D3">
            <w:r>
              <w:rPr>
                <w:rFonts w:ascii="微软雅黑" w:hAnsi="微软雅黑" w:eastAsia="微软雅黑" w:cs="微软雅黑"/>
                <w:b/>
                <w:bCs/>
                <w:color w:val="FFFFFF"/>
                <w:sz w:val="18"/>
                <w:szCs w:val="18"/>
              </w:rPr>
              <w:t>说明</w:t>
            </w:r>
          </w:p>
        </w:tc>
      </w:tr>
      <w:tr w14:paraId="42578B53">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20" w:type="dxa"/>
              <w:bottom w:w="50" w:type="dxa"/>
              <w:right w:w="120" w:type="dxa"/>
            </w:tcMar>
            <w:vAlign w:val="center"/>
          </w:tcPr>
          <w:p w14:paraId="535FF067">
            <w:r>
              <w:rPr>
                <w:rFonts w:ascii="微软雅黑" w:hAnsi="微软雅黑" w:eastAsia="微软雅黑" w:cs="微软雅黑"/>
                <w:b/>
                <w:bCs/>
                <w:color w:val="497CB9"/>
                <w:sz w:val="18"/>
                <w:szCs w:val="18"/>
              </w:rPr>
              <w:t>检索命中率 Top-5 +31%</w:t>
            </w:r>
          </w:p>
        </w:tc>
        <w:tc>
          <w:tcPr>
            <w:tcW w:w="59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20" w:type="dxa"/>
              <w:bottom w:w="50" w:type="dxa"/>
              <w:right w:w="120" w:type="dxa"/>
            </w:tcMar>
            <w:vAlign w:val="center"/>
          </w:tcPr>
          <w:p w14:paraId="04DC9857">
            <w:r>
              <w:rPr>
                <w:rFonts w:ascii="微软雅黑" w:hAnsi="微软雅黑" w:eastAsia="微软雅黑" w:cs="微软雅黑"/>
                <w:color w:val="1A1A1A"/>
                <w:sz w:val="18"/>
                <w:szCs w:val="18"/>
              </w:rPr>
              <w:t>混合检索 + Reranker 精排相对纯向量基线</w:t>
            </w:r>
          </w:p>
        </w:tc>
      </w:tr>
      <w:tr w14:paraId="3D06D49F">
        <w:tc>
          <w:tcPr>
            <w:tcW w:w="3400" w:type="dxa"/>
            <w:tcBorders>
              <w:top w:val="single" w:color="D9D9D9" w:sz="2" w:space="0"/>
              <w:left w:val="single" w:color="D9D9D9" w:sz="2" w:space="0"/>
              <w:bottom w:val="single" w:color="D9D9D9" w:sz="2" w:space="0"/>
              <w:right w:val="single" w:color="D9D9D9" w:sz="2" w:space="0"/>
            </w:tcBorders>
            <w:shd w:val="clear" w:color="auto" w:fill="F2F6FB"/>
            <w:tcMar>
              <w:top w:w="50" w:type="dxa"/>
              <w:left w:w="120" w:type="dxa"/>
              <w:bottom w:w="50" w:type="dxa"/>
              <w:right w:w="120" w:type="dxa"/>
            </w:tcMar>
            <w:vAlign w:val="center"/>
          </w:tcPr>
          <w:p w14:paraId="5A53B00E">
            <w:r>
              <w:rPr>
                <w:rFonts w:ascii="微软雅黑" w:hAnsi="微软雅黑" w:eastAsia="微软雅黑" w:cs="微软雅黑"/>
                <w:b/>
                <w:bCs/>
                <w:color w:val="497CB9"/>
                <w:sz w:val="18"/>
                <w:szCs w:val="18"/>
              </w:rPr>
              <w:t>表格提取成功率 99.1%</w:t>
            </w:r>
          </w:p>
        </w:tc>
        <w:tc>
          <w:tcPr>
            <w:tcW w:w="5960" w:type="dxa"/>
            <w:tcBorders>
              <w:top w:val="single" w:color="D9D9D9" w:sz="2" w:space="0"/>
              <w:left w:val="single" w:color="D9D9D9" w:sz="2" w:space="0"/>
              <w:bottom w:val="single" w:color="D9D9D9" w:sz="2" w:space="0"/>
              <w:right w:val="single" w:color="D9D9D9" w:sz="2" w:space="0"/>
            </w:tcBorders>
            <w:shd w:val="clear" w:color="auto" w:fill="F2F6FB"/>
            <w:tcMar>
              <w:top w:w="50" w:type="dxa"/>
              <w:left w:w="120" w:type="dxa"/>
              <w:bottom w:w="50" w:type="dxa"/>
              <w:right w:w="120" w:type="dxa"/>
            </w:tcMar>
            <w:vAlign w:val="center"/>
          </w:tcPr>
          <w:p w14:paraId="446EF3F2">
            <w:r>
              <w:rPr>
                <w:rFonts w:ascii="微软雅黑" w:hAnsi="微软雅黑" w:eastAsia="微软雅黑" w:cs="微软雅黑"/>
                <w:color w:val="1A1A1A"/>
                <w:sz w:val="18"/>
                <w:szCs w:val="18"/>
              </w:rPr>
              <w:t>三层策略 + Vision 兜底覆盖全部票据表格类型</w:t>
            </w:r>
          </w:p>
        </w:tc>
      </w:tr>
      <w:tr w14:paraId="2F7198B7">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20" w:type="dxa"/>
              <w:bottom w:w="50" w:type="dxa"/>
              <w:right w:w="120" w:type="dxa"/>
            </w:tcMar>
            <w:vAlign w:val="center"/>
          </w:tcPr>
          <w:p w14:paraId="64104609">
            <w:r>
              <w:rPr>
                <w:rFonts w:ascii="微软雅黑" w:hAnsi="微软雅黑" w:eastAsia="微软雅黑" w:cs="微软雅黑"/>
                <w:b/>
                <w:bCs/>
                <w:color w:val="497CB9"/>
                <w:sz w:val="18"/>
                <w:szCs w:val="18"/>
              </w:rPr>
              <w:t>OCR 准确率 97.3%</w:t>
            </w:r>
          </w:p>
        </w:tc>
        <w:tc>
          <w:tcPr>
            <w:tcW w:w="59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20" w:type="dxa"/>
              <w:bottom w:w="50" w:type="dxa"/>
              <w:right w:w="120" w:type="dxa"/>
            </w:tcMar>
            <w:vAlign w:val="center"/>
          </w:tcPr>
          <w:p w14:paraId="5FD73034">
            <w:r>
              <w:rPr>
                <w:rFonts w:ascii="微软雅黑" w:hAnsi="微软雅黑" w:eastAsia="微软雅黑" w:cs="微软雅黑"/>
                <w:color w:val="1A1A1A"/>
                <w:sz w:val="18"/>
                <w:szCs w:val="18"/>
              </w:rPr>
              <w:t>扫描票面，含倾斜矫正预处理</w:t>
            </w:r>
          </w:p>
        </w:tc>
      </w:tr>
      <w:tr w14:paraId="0BFAA19A">
        <w:tc>
          <w:tcPr>
            <w:tcW w:w="3400" w:type="dxa"/>
            <w:tcBorders>
              <w:top w:val="single" w:color="D9D9D9" w:sz="2" w:space="0"/>
              <w:left w:val="single" w:color="D9D9D9" w:sz="2" w:space="0"/>
              <w:bottom w:val="single" w:color="D9D9D9" w:sz="2" w:space="0"/>
              <w:right w:val="single" w:color="D9D9D9" w:sz="2" w:space="0"/>
            </w:tcBorders>
            <w:shd w:val="clear" w:color="auto" w:fill="F2F6FB"/>
            <w:tcMar>
              <w:top w:w="50" w:type="dxa"/>
              <w:left w:w="120" w:type="dxa"/>
              <w:bottom w:w="50" w:type="dxa"/>
              <w:right w:w="120" w:type="dxa"/>
            </w:tcMar>
            <w:vAlign w:val="center"/>
          </w:tcPr>
          <w:p w14:paraId="00B77EB2">
            <w:r>
              <w:rPr>
                <w:rFonts w:ascii="微软雅黑" w:hAnsi="微软雅黑" w:eastAsia="微软雅黑" w:cs="微软雅黑"/>
                <w:b/>
                <w:bCs/>
                <w:color w:val="497CB9"/>
                <w:sz w:val="18"/>
                <w:szCs w:val="18"/>
              </w:rPr>
              <w:t>单文档入库 P95 &lt; 45s</w:t>
            </w:r>
          </w:p>
        </w:tc>
        <w:tc>
          <w:tcPr>
            <w:tcW w:w="5960" w:type="dxa"/>
            <w:tcBorders>
              <w:top w:val="single" w:color="D9D9D9" w:sz="2" w:space="0"/>
              <w:left w:val="single" w:color="D9D9D9" w:sz="2" w:space="0"/>
              <w:bottom w:val="single" w:color="D9D9D9" w:sz="2" w:space="0"/>
              <w:right w:val="single" w:color="D9D9D9" w:sz="2" w:space="0"/>
            </w:tcBorders>
            <w:shd w:val="clear" w:color="auto" w:fill="F2F6FB"/>
            <w:tcMar>
              <w:top w:w="50" w:type="dxa"/>
              <w:left w:w="120" w:type="dxa"/>
              <w:bottom w:w="50" w:type="dxa"/>
              <w:right w:w="120" w:type="dxa"/>
            </w:tcMar>
            <w:vAlign w:val="center"/>
          </w:tcPr>
          <w:p w14:paraId="4E2E2467">
            <w:r>
              <w:rPr>
                <w:rFonts w:ascii="微软雅黑" w:hAnsi="微软雅黑" w:eastAsia="微软雅黑" w:cs="微软雅黑"/>
                <w:color w:val="1A1A1A"/>
                <w:sz w:val="18"/>
                <w:szCs w:val="18"/>
              </w:rPr>
              <w:t>含 PDF 解析、向量化、BM25 fit、Milvus 写入全链路</w:t>
            </w:r>
          </w:p>
        </w:tc>
      </w:tr>
      <w:tr w14:paraId="30080AD1">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20" w:type="dxa"/>
              <w:bottom w:w="50" w:type="dxa"/>
              <w:right w:w="120" w:type="dxa"/>
            </w:tcMar>
            <w:vAlign w:val="center"/>
          </w:tcPr>
          <w:p w14:paraId="77225B81">
            <w:r>
              <w:rPr>
                <w:rFonts w:ascii="微软雅黑" w:hAnsi="微软雅黑" w:eastAsia="微软雅黑" w:cs="微软雅黑"/>
                <w:b/>
                <w:bCs/>
                <w:color w:val="497CB9"/>
                <w:sz w:val="18"/>
                <w:szCs w:val="18"/>
              </w:rPr>
              <w:t>多租户支持 20+ 机构</w:t>
            </w:r>
          </w:p>
        </w:tc>
        <w:tc>
          <w:tcPr>
            <w:tcW w:w="5960" w:type="dxa"/>
            <w:tcBorders>
              <w:top w:val="single" w:color="D9D9D9" w:sz="2" w:space="0"/>
              <w:left w:val="single" w:color="D9D9D9" w:sz="2" w:space="0"/>
              <w:bottom w:val="single" w:color="D9D9D9" w:sz="2" w:space="0"/>
              <w:right w:val="single" w:color="D9D9D9" w:sz="2" w:space="0"/>
            </w:tcBorders>
            <w:shd w:val="clear" w:color="auto" w:fill="FFFFFF"/>
            <w:tcMar>
              <w:top w:w="50" w:type="dxa"/>
              <w:left w:w="120" w:type="dxa"/>
              <w:bottom w:w="50" w:type="dxa"/>
              <w:right w:w="120" w:type="dxa"/>
            </w:tcMar>
            <w:vAlign w:val="center"/>
          </w:tcPr>
          <w:p w14:paraId="77F56AD2">
            <w:r>
              <w:rPr>
                <w:rFonts w:ascii="微软雅黑" w:hAnsi="微软雅黑" w:eastAsia="微软雅黑" w:cs="微软雅黑"/>
                <w:color w:val="1A1A1A"/>
                <w:sz w:val="18"/>
                <w:szCs w:val="18"/>
              </w:rPr>
              <w:t>Milvus partition 物理隔离，零跨租户数据泄露</w:t>
            </w:r>
          </w:p>
        </w:tc>
      </w:tr>
      <w:tr w14:paraId="05017525">
        <w:tc>
          <w:tcPr>
            <w:tcW w:w="3400" w:type="dxa"/>
            <w:tcBorders>
              <w:top w:val="single" w:color="D9D9D9" w:sz="2" w:space="0"/>
              <w:left w:val="single" w:color="D9D9D9" w:sz="2" w:space="0"/>
              <w:bottom w:val="single" w:color="D9D9D9" w:sz="2" w:space="0"/>
              <w:right w:val="single" w:color="D9D9D9" w:sz="2" w:space="0"/>
            </w:tcBorders>
            <w:shd w:val="clear" w:color="auto" w:fill="F2F6FB"/>
            <w:tcMar>
              <w:top w:w="50" w:type="dxa"/>
              <w:left w:w="120" w:type="dxa"/>
              <w:bottom w:w="50" w:type="dxa"/>
              <w:right w:w="120" w:type="dxa"/>
            </w:tcMar>
            <w:vAlign w:val="center"/>
          </w:tcPr>
          <w:p w14:paraId="39BD83B2">
            <w:r>
              <w:rPr>
                <w:rFonts w:ascii="微软雅黑" w:hAnsi="微软雅黑" w:eastAsia="微软雅黑" w:cs="微软雅黑"/>
                <w:b/>
                <w:bCs/>
                <w:color w:val="497CB9"/>
                <w:sz w:val="18"/>
                <w:szCs w:val="18"/>
              </w:rPr>
              <w:t>专业术语召回率 +22pp</w:t>
            </w:r>
          </w:p>
        </w:tc>
        <w:tc>
          <w:tcPr>
            <w:tcW w:w="5960" w:type="dxa"/>
            <w:tcBorders>
              <w:top w:val="single" w:color="D9D9D9" w:sz="2" w:space="0"/>
              <w:left w:val="single" w:color="D9D9D9" w:sz="2" w:space="0"/>
              <w:bottom w:val="single" w:color="D9D9D9" w:sz="2" w:space="0"/>
              <w:right w:val="single" w:color="D9D9D9" w:sz="2" w:space="0"/>
            </w:tcBorders>
            <w:shd w:val="clear" w:color="auto" w:fill="F2F6FB"/>
            <w:tcMar>
              <w:top w:w="50" w:type="dxa"/>
              <w:left w:w="120" w:type="dxa"/>
              <w:bottom w:w="50" w:type="dxa"/>
              <w:right w:w="120" w:type="dxa"/>
            </w:tcMar>
            <w:vAlign w:val="center"/>
          </w:tcPr>
          <w:p w14:paraId="62F08243">
            <w:r>
              <w:rPr>
                <w:rFonts w:ascii="微软雅黑" w:hAnsi="微软雅黑" w:eastAsia="微软雅黑" w:cs="微软雅黑"/>
                <w:color w:val="1A1A1A"/>
                <w:sz w:val="18"/>
                <w:szCs w:val="18"/>
              </w:rPr>
              <w:t>票据领域词典 + 增量 BM25 fit</w:t>
            </w:r>
          </w:p>
        </w:tc>
      </w:tr>
    </w:tbl>
    <w:p w14:paraId="41597EAF">
      <w:pPr>
        <w:tabs>
          <w:tab w:val="right" w:pos="9360"/>
        </w:tabs>
        <w:spacing w:before="240" w:after="100"/>
      </w:pPr>
      <w:r>
        <w:rPr>
          <w:rFonts w:ascii="微软雅黑" w:hAnsi="微软雅黑" w:eastAsia="微软雅黑" w:cs="微软雅黑"/>
          <w:b/>
          <w:bCs/>
          <w:color w:val="497CB9"/>
          <w:sz w:val="22"/>
          <w:szCs w:val="22"/>
        </w:rPr>
        <w:t>邮储投行智能财务顾问</w:t>
      </w:r>
    </w:p>
    <w:p w14:paraId="6CE9396A">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针对投资银行在股权融资、债权发行及并购重组等业务中面临的数据量庞大、人工分析效率低等痛点，主导开发了一套基于大语言模型（LLM）的智能财务顾问系统。该系统集成了自动化财报解析、深度研报生成、财务风险预警及智能问答功能，旨在为投行经理及客户提供精准的决策支持。</w:t>
      </w:r>
    </w:p>
    <w:p w14:paraId="7F4E3C66">
      <w:pPr>
        <w:spacing w:after="80"/>
      </w:pPr>
      <w:r>
        <w:rPr>
          <w:rFonts w:ascii="微软雅黑" w:hAnsi="微软雅黑" w:eastAsia="微软雅黑" w:cs="微软雅黑"/>
          <w:b/>
          <w:bCs/>
          <w:color w:val="1A1A1A"/>
          <w:sz w:val="19"/>
          <w:szCs w:val="19"/>
        </w:rPr>
        <w:t>技术选型：</w:t>
      </w:r>
      <w:r>
        <w:rPr>
          <w:rFonts w:ascii="微软雅黑" w:hAnsi="微软雅黑" w:eastAsia="微软雅黑" w:cs="微软雅黑"/>
          <w:color w:val="1A1A1A"/>
          <w:sz w:val="19"/>
          <w:szCs w:val="19"/>
        </w:rPr>
        <w:t>FastAPI + Python + Java + ChatGLM + Bert + OpenAI + LangChain + LoRA + Milvus + Redis + Docker</w:t>
      </w:r>
    </w:p>
    <w:p w14:paraId="00CF39F8">
      <w:pPr>
        <w:spacing w:before="80" w:after="50"/>
      </w:pPr>
      <w:r>
        <w:rPr>
          <w:rFonts w:ascii="微软雅黑" w:hAnsi="微软雅黑" w:eastAsia="微软雅黑" w:cs="微软雅黑"/>
          <w:b/>
          <w:bCs/>
          <w:color w:val="1A1A1A"/>
          <w:sz w:val="19"/>
          <w:szCs w:val="19"/>
        </w:rPr>
        <w:t>责任模块：</w:t>
      </w:r>
    </w:p>
    <w:p w14:paraId="4808103D">
      <w:pPr>
        <w:pStyle w:val="16"/>
        <w:numPr>
          <w:ilvl w:val="0"/>
          <w:numId w:val="2"/>
        </w:numPr>
        <w:spacing w:after="50"/>
      </w:pPr>
      <w:r>
        <w:rPr>
          <w:rFonts w:ascii="微软雅黑" w:hAnsi="微软雅黑" w:eastAsia="微软雅黑" w:cs="微软雅黑"/>
          <w:color w:val="1A1A1A"/>
          <w:sz w:val="19"/>
          <w:szCs w:val="19"/>
        </w:rPr>
        <w:t>主要负责财务顾问的智能问答功能开发；</w:t>
      </w:r>
    </w:p>
    <w:p w14:paraId="483A5726">
      <w:pPr>
        <w:pStyle w:val="16"/>
        <w:numPr>
          <w:ilvl w:val="0"/>
          <w:numId w:val="2"/>
        </w:numPr>
        <w:spacing w:after="50"/>
      </w:pPr>
      <w:r>
        <w:rPr>
          <w:rFonts w:ascii="微软雅黑" w:hAnsi="微软雅黑" w:eastAsia="微软雅黑" w:cs="微软雅黑"/>
          <w:color w:val="1A1A1A"/>
          <w:sz w:val="19"/>
          <w:szCs w:val="19"/>
        </w:rPr>
        <w:t>对近 5 年公司财报 PDF 文档进行解析、数据采集、数据清洗；</w:t>
      </w:r>
    </w:p>
    <w:p w14:paraId="7BC2AF77">
      <w:pPr>
        <w:pStyle w:val="16"/>
        <w:numPr>
          <w:ilvl w:val="0"/>
          <w:numId w:val="2"/>
        </w:numPr>
        <w:spacing w:after="50"/>
      </w:pPr>
      <w:r>
        <w:rPr>
          <w:rFonts w:ascii="微软雅黑" w:hAnsi="微软雅黑" w:eastAsia="微软雅黑" w:cs="微软雅黑"/>
          <w:color w:val="1A1A1A"/>
          <w:sz w:val="19"/>
          <w:szCs w:val="19"/>
        </w:rPr>
        <w:t>使用轻量模型 Bert-Base-Chinese 对用户输入问题进行分类，分为财务查询、公司/人员问题、财报分析、金融概念、开放性问题五大类，根据不同分类使用不同策略生成答案模板；</w:t>
      </w:r>
    </w:p>
    <w:p w14:paraId="08414665">
      <w:pPr>
        <w:pStyle w:val="16"/>
        <w:numPr>
          <w:ilvl w:val="0"/>
          <w:numId w:val="2"/>
        </w:numPr>
        <w:spacing w:after="50"/>
      </w:pPr>
      <w:r>
        <w:rPr>
          <w:rFonts w:ascii="微软雅黑" w:hAnsi="微软雅黑" w:eastAsia="微软雅黑" w:cs="微软雅黑"/>
          <w:color w:val="1A1A1A"/>
          <w:sz w:val="19"/>
          <w:szCs w:val="19"/>
        </w:rPr>
        <w:t>为问题分类设计一套高质量、低成本的数据标注框架，利用少量人工标注样本，基于 Prompt 提示词进行「种子数据增强」，利用增强的标注样本生成模板，基于 ChatGLM 大模型提取的关键词与模板组合生成 30000+ 训练样本；</w:t>
      </w:r>
    </w:p>
    <w:p w14:paraId="0ABDEFF9">
      <w:pPr>
        <w:pStyle w:val="16"/>
        <w:numPr>
          <w:ilvl w:val="0"/>
          <w:numId w:val="2"/>
        </w:numPr>
        <w:spacing w:after="50"/>
      </w:pPr>
      <w:r>
        <w:rPr>
          <w:rFonts w:ascii="微软雅黑" w:hAnsi="微软雅黑" w:eastAsia="微软雅黑" w:cs="微软雅黑"/>
          <w:color w:val="1A1A1A"/>
          <w:sz w:val="19"/>
          <w:szCs w:val="19"/>
        </w:rPr>
        <w:t>基于 FastAPI 的 Web 框架实现金融工具调用，实现复杂金融公式计算；</w:t>
      </w:r>
    </w:p>
    <w:p w14:paraId="6AB9F1C9">
      <w:pPr>
        <w:pStyle w:val="16"/>
        <w:numPr>
          <w:ilvl w:val="0"/>
          <w:numId w:val="2"/>
        </w:numPr>
        <w:spacing w:after="50"/>
      </w:pPr>
      <w:r>
        <w:rPr>
          <w:rFonts w:ascii="微软雅黑" w:hAnsi="微软雅黑" w:eastAsia="微软雅黑" w:cs="微软雅黑"/>
          <w:color w:val="1A1A1A"/>
          <w:sz w:val="19"/>
          <w:szCs w:val="19"/>
        </w:rPr>
        <w:t>通过问题生成回答模板，保证模型生成格式的规范性和可控性，再使用 ChatGLM 大模型生成答案。</w:t>
      </w:r>
    </w:p>
    <w:p w14:paraId="55EDC924">
      <w:pPr>
        <w:spacing w:before="80" w:after="50"/>
      </w:pPr>
      <w:r>
        <w:rPr>
          <w:rFonts w:ascii="微软雅黑" w:hAnsi="微软雅黑" w:eastAsia="微软雅黑" w:cs="微软雅黑"/>
          <w:b/>
          <w:bCs/>
          <w:color w:val="1A1A1A"/>
          <w:sz w:val="19"/>
          <w:szCs w:val="19"/>
        </w:rPr>
        <w:t>项目成果：</w:t>
      </w:r>
    </w:p>
    <w:p w14:paraId="04571DEF">
      <w:pPr>
        <w:pStyle w:val="16"/>
        <w:numPr>
          <w:ilvl w:val="0"/>
          <w:numId w:val="2"/>
        </w:numPr>
        <w:spacing w:after="50"/>
      </w:pPr>
      <w:r>
        <w:rPr>
          <w:rFonts w:ascii="微软雅黑" w:hAnsi="微软雅黑" w:eastAsia="微软雅黑" w:cs="微软雅黑"/>
          <w:color w:val="1A1A1A"/>
          <w:sz w:val="19"/>
          <w:szCs w:val="19"/>
        </w:rPr>
        <w:t>统一的问题分类器：提升模型泛化性，简化后续流程；</w:t>
      </w:r>
    </w:p>
    <w:p w14:paraId="6B16EA1B">
      <w:pPr>
        <w:pStyle w:val="16"/>
        <w:numPr>
          <w:ilvl w:val="0"/>
          <w:numId w:val="2"/>
        </w:numPr>
        <w:spacing w:after="50"/>
      </w:pPr>
      <w:r>
        <w:rPr>
          <w:rFonts w:ascii="微软雅黑" w:hAnsi="微软雅黑" w:eastAsia="微软雅黑" w:cs="微软雅黑"/>
          <w:color w:val="1A1A1A"/>
          <w:sz w:val="19"/>
          <w:szCs w:val="19"/>
        </w:rPr>
        <w:t>差异化的数据处理方式：降低噪声影响，增强数据利用效率；</w:t>
      </w:r>
    </w:p>
    <w:p w14:paraId="1BFDB292">
      <w:pPr>
        <w:pStyle w:val="16"/>
        <w:numPr>
          <w:ilvl w:val="0"/>
          <w:numId w:val="2"/>
        </w:numPr>
        <w:spacing w:after="50"/>
      </w:pPr>
      <w:r>
        <w:rPr>
          <w:rFonts w:ascii="微软雅黑" w:hAnsi="微软雅黑" w:eastAsia="微软雅黑" w:cs="微软雅黑"/>
          <w:color w:val="1A1A1A"/>
          <w:sz w:val="19"/>
          <w:szCs w:val="19"/>
        </w:rPr>
        <w:t>差异化的模型利用方式：利用 ChatGLM 打通金融问答的不同环节，最大限度发挥模型理解、分析和推理能力；</w:t>
      </w:r>
    </w:p>
    <w:p w14:paraId="456DB172">
      <w:pPr>
        <w:pStyle w:val="16"/>
        <w:numPr>
          <w:ilvl w:val="0"/>
          <w:numId w:val="2"/>
        </w:numPr>
        <w:spacing w:after="50"/>
      </w:pPr>
      <w:r>
        <w:rPr>
          <w:rFonts w:ascii="微软雅黑" w:hAnsi="微软雅黑" w:eastAsia="微软雅黑" w:cs="微软雅黑"/>
          <w:color w:val="1A1A1A"/>
          <w:sz w:val="19"/>
          <w:szCs w:val="19"/>
        </w:rPr>
        <w:t>高效、低成本的数据标注框架：数据和人工成本低，数据质量高，使分类任务准确率达到 99.2%；</w:t>
      </w:r>
    </w:p>
    <w:p w14:paraId="569F699A">
      <w:pPr>
        <w:pStyle w:val="16"/>
        <w:numPr>
          <w:ilvl w:val="0"/>
          <w:numId w:val="2"/>
        </w:numPr>
        <w:spacing w:after="50"/>
      </w:pPr>
      <w:r>
        <w:rPr>
          <w:rFonts w:ascii="微软雅黑" w:hAnsi="微软雅黑" w:eastAsia="微软雅黑" w:cs="微软雅黑"/>
          <w:color w:val="1A1A1A"/>
          <w:sz w:val="19"/>
          <w:szCs w:val="19"/>
        </w:rPr>
        <w:t>规范化的问题回答模板：保证了模型生成的可控性。</w:t>
      </w:r>
    </w:p>
    <w:p w14:paraId="72DD695B">
      <w:pPr>
        <w:tabs>
          <w:tab w:val="right" w:pos="9360"/>
        </w:tabs>
        <w:spacing w:before="240" w:after="100"/>
      </w:pPr>
      <w:r>
        <w:rPr>
          <w:rFonts w:ascii="微软雅黑" w:hAnsi="微软雅黑" w:eastAsia="微软雅黑" w:cs="微软雅黑"/>
          <w:b/>
          <w:bCs/>
          <w:color w:val="497CB9"/>
          <w:sz w:val="22"/>
          <w:szCs w:val="22"/>
        </w:rPr>
        <w:t>南方电网电力负荷智能预测平台</w:t>
      </w:r>
    </w:p>
    <w:p w14:paraId="31AD9F3F">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随着我国「双碳」战略的深入推进和新型电力系统的加速构建，南方电网所辖区域（广东、广西、云南、贵州、海南五省区）正经历深刻的能源变革。高比例可再生能源并网、多元化负荷（如电动汽车、数据中心、分布式光伏）的爆发式增长、极端气候事件的频发，以及电力市场化交易的复杂化，使电网运行特性日趋复杂。本项目旨在研发并部署一套基于 AI 大模型的南方电网全域电力负荷智能预测平台，显著提升多时间尺度负荷预测精度，为电网调度运行、交易计划、设备检修和规划发展提供更可靠的决策支持。</w:t>
      </w:r>
    </w:p>
    <w:p w14:paraId="47B6264F">
      <w:pPr>
        <w:spacing w:after="80"/>
      </w:pPr>
      <w:r>
        <w:rPr>
          <w:rFonts w:ascii="微软雅黑" w:hAnsi="微软雅黑" w:eastAsia="微软雅黑" w:cs="微软雅黑"/>
          <w:b/>
          <w:bCs/>
          <w:color w:val="1A1A1A"/>
          <w:sz w:val="19"/>
          <w:szCs w:val="19"/>
        </w:rPr>
        <w:t>技术选型：</w:t>
      </w:r>
      <w:r>
        <w:rPr>
          <w:rFonts w:ascii="微软雅黑" w:hAnsi="微软雅黑" w:eastAsia="微软雅黑" w:cs="微软雅黑"/>
          <w:color w:val="1A1A1A"/>
          <w:sz w:val="19"/>
          <w:szCs w:val="19"/>
        </w:rPr>
        <w:t>Numpy + Pandas + Matplotlib + GridSearchCV + joblib + XGBoost</w:t>
      </w:r>
    </w:p>
    <w:p w14:paraId="6531C856">
      <w:pPr>
        <w:spacing w:before="80" w:after="50"/>
      </w:pPr>
      <w:r>
        <w:rPr>
          <w:rFonts w:ascii="微软雅黑" w:hAnsi="微软雅黑" w:eastAsia="微软雅黑" w:cs="微软雅黑"/>
          <w:b/>
          <w:bCs/>
          <w:color w:val="1A1A1A"/>
          <w:sz w:val="19"/>
          <w:szCs w:val="19"/>
        </w:rPr>
        <w:t>责任模块：</w:t>
      </w:r>
    </w:p>
    <w:p w14:paraId="6C53B5A9">
      <w:pPr>
        <w:pStyle w:val="16"/>
        <w:numPr>
          <w:ilvl w:val="0"/>
          <w:numId w:val="2"/>
        </w:numPr>
        <w:spacing w:after="50"/>
      </w:pPr>
      <w:r>
        <w:rPr>
          <w:rFonts w:ascii="微软雅黑" w:hAnsi="微软雅黑" w:eastAsia="微软雅黑" w:cs="微软雅黑"/>
          <w:color w:val="1A1A1A"/>
          <w:sz w:val="19"/>
          <w:szCs w:val="19"/>
        </w:rPr>
        <w:t>负责数据中心源数据预处理，对时间字段进行格式化处理，对缺失值和异常值处理；</w:t>
      </w:r>
    </w:p>
    <w:p w14:paraId="4219B80B">
      <w:pPr>
        <w:pStyle w:val="16"/>
        <w:numPr>
          <w:ilvl w:val="0"/>
          <w:numId w:val="2"/>
        </w:numPr>
        <w:spacing w:after="50"/>
      </w:pPr>
      <w:r>
        <w:rPr>
          <w:rFonts w:ascii="微软雅黑" w:hAnsi="微软雅黑" w:eastAsia="微软雅黑" w:cs="微软雅黑"/>
          <w:color w:val="1A1A1A"/>
          <w:sz w:val="19"/>
          <w:szCs w:val="19"/>
        </w:rPr>
        <w:t>对于量纲数据，负责对数据进行标准化、归一化处理；</w:t>
      </w:r>
    </w:p>
    <w:p w14:paraId="5476FADA">
      <w:pPr>
        <w:pStyle w:val="16"/>
        <w:numPr>
          <w:ilvl w:val="0"/>
          <w:numId w:val="2"/>
        </w:numPr>
        <w:spacing w:after="50"/>
      </w:pPr>
      <w:r>
        <w:rPr>
          <w:rFonts w:ascii="微软雅黑" w:hAnsi="微软雅黑" w:eastAsia="微软雅黑" w:cs="微软雅黑"/>
          <w:color w:val="1A1A1A"/>
          <w:sz w:val="19"/>
          <w:szCs w:val="19"/>
        </w:rPr>
        <w:t>参与项目特征工程建设，负责特征工程搭建工作；</w:t>
      </w:r>
    </w:p>
    <w:p w14:paraId="2045DD65">
      <w:pPr>
        <w:pStyle w:val="16"/>
        <w:numPr>
          <w:ilvl w:val="0"/>
          <w:numId w:val="2"/>
        </w:numPr>
        <w:spacing w:after="50"/>
      </w:pPr>
      <w:r>
        <w:rPr>
          <w:rFonts w:ascii="微软雅黑" w:hAnsi="微软雅黑" w:eastAsia="微软雅黑" w:cs="微软雅黑"/>
          <w:color w:val="1A1A1A"/>
          <w:sz w:val="19"/>
          <w:szCs w:val="19"/>
        </w:rPr>
        <w:t>参与大模型训练、模型测试及参数调优；</w:t>
      </w:r>
    </w:p>
    <w:p w14:paraId="085E1FB6">
      <w:pPr>
        <w:pStyle w:val="16"/>
        <w:numPr>
          <w:ilvl w:val="0"/>
          <w:numId w:val="2"/>
        </w:numPr>
        <w:spacing w:after="50"/>
      </w:pPr>
      <w:r>
        <w:rPr>
          <w:rFonts w:ascii="微软雅黑" w:hAnsi="微软雅黑" w:eastAsia="微软雅黑" w:cs="微软雅黑"/>
          <w:color w:val="1A1A1A"/>
          <w:sz w:val="19"/>
          <w:szCs w:val="19"/>
        </w:rPr>
        <w:t>通过 Matplotlib 绘制监控大屏实时视图、今日视图、本周视图、负荷热力图。</w:t>
      </w:r>
    </w:p>
    <w:p w14:paraId="05A12D28">
      <w:pPr>
        <w:spacing w:before="80" w:after="50"/>
      </w:pPr>
      <w:r>
        <w:rPr>
          <w:rFonts w:ascii="微软雅黑" w:hAnsi="微软雅黑" w:eastAsia="微软雅黑" w:cs="微软雅黑"/>
          <w:b/>
          <w:bCs/>
          <w:color w:val="1A1A1A"/>
          <w:sz w:val="19"/>
          <w:szCs w:val="19"/>
        </w:rPr>
        <w:t>项目成果：</w:t>
      </w:r>
    </w:p>
    <w:p w14:paraId="70D53A43">
      <w:pPr>
        <w:pStyle w:val="16"/>
        <w:numPr>
          <w:ilvl w:val="0"/>
          <w:numId w:val="2"/>
        </w:numPr>
        <w:spacing w:after="50"/>
      </w:pPr>
      <w:r>
        <w:rPr>
          <w:rFonts w:ascii="微软雅黑" w:hAnsi="微软雅黑" w:eastAsia="微软雅黑" w:cs="微软雅黑"/>
          <w:color w:val="1A1A1A"/>
          <w:sz w:val="19"/>
          <w:szCs w:val="19"/>
        </w:rPr>
        <w:t>精度提升：短期负荷预测平均绝对百分比误差（MAPE）降低 20%–30%，极端场景下预测准确性显著改善；</w:t>
      </w:r>
    </w:p>
    <w:p w14:paraId="37EC74A7">
      <w:pPr>
        <w:pStyle w:val="16"/>
        <w:numPr>
          <w:ilvl w:val="0"/>
          <w:numId w:val="2"/>
        </w:numPr>
        <w:spacing w:after="50"/>
      </w:pPr>
      <w:r>
        <w:rPr>
          <w:rFonts w:ascii="微软雅黑" w:hAnsi="微软雅黑" w:eastAsia="微软雅黑" w:cs="微软雅黑"/>
          <w:color w:val="1A1A1A"/>
          <w:sz w:val="19"/>
          <w:szCs w:val="19"/>
        </w:rPr>
        <w:t>经济效益：通过更精准的预测，优化发电计划与备用安排，预计每年可降低系统运行备用成本数亿元，并提升清洁能源消纳能力；</w:t>
      </w:r>
    </w:p>
    <w:p w14:paraId="04088354">
      <w:pPr>
        <w:pStyle w:val="16"/>
        <w:numPr>
          <w:ilvl w:val="0"/>
          <w:numId w:val="2"/>
        </w:numPr>
        <w:spacing w:after="50"/>
      </w:pPr>
      <w:r>
        <w:rPr>
          <w:rFonts w:ascii="微软雅黑" w:hAnsi="微软雅黑" w:eastAsia="微软雅黑" w:cs="微软雅黑"/>
          <w:color w:val="1A1A1A"/>
          <w:sz w:val="19"/>
          <w:szCs w:val="19"/>
        </w:rPr>
        <w:t>增强电网对突发负荷波动的预见性和应对能力，提升电网安全稳定运行水平；</w:t>
      </w:r>
    </w:p>
    <w:p w14:paraId="57AA3AD8">
      <w:pPr>
        <w:pStyle w:val="16"/>
        <w:numPr>
          <w:ilvl w:val="0"/>
          <w:numId w:val="2"/>
        </w:numPr>
        <w:spacing w:after="50"/>
      </w:pPr>
      <w:r>
        <w:rPr>
          <w:rFonts w:ascii="微软雅黑" w:hAnsi="微软雅黑" w:eastAsia="微软雅黑" w:cs="微软雅黑"/>
          <w:color w:val="1A1A1A"/>
          <w:sz w:val="19"/>
          <w:szCs w:val="19"/>
        </w:rPr>
        <w:t>实现预测工作的自动化、智能化，解放专家人力，提升调度与交易部门决策效率。</w:t>
      </w:r>
    </w:p>
    <w:p w14:paraId="307FC4D9">
      <w:pPr>
        <w:tabs>
          <w:tab w:val="right" w:pos="9360"/>
        </w:tabs>
        <w:spacing w:before="240" w:after="100"/>
      </w:pPr>
      <w:r>
        <w:rPr>
          <w:rFonts w:ascii="微软雅黑" w:hAnsi="微软雅黑" w:eastAsia="微软雅黑" w:cs="微软雅黑"/>
          <w:b/>
          <w:bCs/>
          <w:color w:val="497CB9"/>
          <w:sz w:val="22"/>
          <w:szCs w:val="22"/>
        </w:rPr>
        <w:t>中国银行新一代票据系统</w:t>
      </w:r>
      <w:r>
        <w:rPr>
          <w:sz w:val="20"/>
          <w:szCs w:val="20"/>
        </w:rPr>
        <w:tab/>
      </w:r>
      <w:r>
        <w:rPr>
          <w:rFonts w:ascii="微软雅黑" w:hAnsi="微软雅黑" w:eastAsia="微软雅黑" w:cs="微软雅黑"/>
          <w:color w:val="595959"/>
          <w:sz w:val="19"/>
          <w:szCs w:val="19"/>
        </w:rPr>
        <w:t>2022.04 — 2024.07</w:t>
      </w:r>
    </w:p>
    <w:p w14:paraId="31765105">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票交所为企业、非法人产品或其管辖下的分支机构提供票据业务服务的票据金融平台。</w:t>
      </w:r>
    </w:p>
    <w:p w14:paraId="711B5340">
      <w:pPr>
        <w:spacing w:after="80"/>
      </w:pPr>
      <w:r>
        <w:rPr>
          <w:rFonts w:ascii="微软雅黑" w:hAnsi="微软雅黑" w:eastAsia="微软雅黑" w:cs="微软雅黑"/>
          <w:b/>
          <w:bCs/>
          <w:color w:val="1A1A1A"/>
          <w:sz w:val="19"/>
          <w:szCs w:val="19"/>
        </w:rPr>
        <w:t>技术类型：</w:t>
      </w:r>
      <w:r>
        <w:rPr>
          <w:rFonts w:ascii="微软雅黑" w:hAnsi="微软雅黑" w:eastAsia="微软雅黑" w:cs="微软雅黑"/>
          <w:color w:val="1A1A1A"/>
          <w:sz w:val="19"/>
          <w:szCs w:val="19"/>
        </w:rPr>
        <w:t>Spring Cloud + Nacos + OpenFeign + Seata + Gateway + Redis + TiDB + TDMQ + MyBatis + XXL-Job</w:t>
      </w:r>
    </w:p>
    <w:p w14:paraId="49CC4494">
      <w:pPr>
        <w:spacing w:before="80" w:after="50"/>
      </w:pPr>
      <w:r>
        <w:rPr>
          <w:rFonts w:ascii="微软雅黑" w:hAnsi="微软雅黑" w:eastAsia="微软雅黑" w:cs="微软雅黑"/>
          <w:b/>
          <w:bCs/>
          <w:color w:val="1A1A1A"/>
          <w:sz w:val="19"/>
          <w:szCs w:val="19"/>
        </w:rPr>
        <w:t>责任模块：</w:t>
      </w:r>
    </w:p>
    <w:p w14:paraId="374FBF43">
      <w:pPr>
        <w:pStyle w:val="16"/>
        <w:numPr>
          <w:ilvl w:val="0"/>
          <w:numId w:val="2"/>
        </w:numPr>
        <w:spacing w:after="50"/>
      </w:pPr>
      <w:r>
        <w:rPr>
          <w:rFonts w:ascii="微软雅黑" w:hAnsi="微软雅黑" w:eastAsia="微软雅黑" w:cs="微软雅黑"/>
          <w:color w:val="1A1A1A"/>
          <w:sz w:val="19"/>
          <w:szCs w:val="19"/>
        </w:rPr>
        <w:t>负责新一代商业票据研发；</w:t>
      </w:r>
    </w:p>
    <w:p w14:paraId="47DF9101">
      <w:pPr>
        <w:pStyle w:val="16"/>
        <w:numPr>
          <w:ilvl w:val="0"/>
          <w:numId w:val="2"/>
        </w:numPr>
        <w:spacing w:after="50"/>
      </w:pPr>
      <w:r>
        <w:rPr>
          <w:rFonts w:ascii="微软雅黑" w:hAnsi="微软雅黑" w:eastAsia="微软雅黑" w:cs="微软雅黑"/>
          <w:color w:val="1A1A1A"/>
          <w:sz w:val="19"/>
          <w:szCs w:val="19"/>
        </w:rPr>
        <w:t>担任项目组小组长，负责新线的需求分析和用户故事编写；</w:t>
      </w:r>
    </w:p>
    <w:p w14:paraId="1005C2B4">
      <w:pPr>
        <w:pStyle w:val="16"/>
        <w:numPr>
          <w:ilvl w:val="0"/>
          <w:numId w:val="2"/>
        </w:numPr>
        <w:spacing w:after="50"/>
      </w:pPr>
      <w:r>
        <w:rPr>
          <w:rFonts w:ascii="微软雅黑" w:hAnsi="微软雅黑" w:eastAsia="微软雅黑" w:cs="微软雅黑"/>
          <w:color w:val="1A1A1A"/>
          <w:sz w:val="19"/>
          <w:szCs w:val="19"/>
        </w:rPr>
        <w:t>负责项目小组工作安排、进度统筹相关事项；</w:t>
      </w:r>
    </w:p>
    <w:p w14:paraId="022168F6">
      <w:pPr>
        <w:pStyle w:val="16"/>
        <w:numPr>
          <w:ilvl w:val="0"/>
          <w:numId w:val="2"/>
        </w:numPr>
        <w:spacing w:after="50"/>
      </w:pPr>
      <w:r>
        <w:rPr>
          <w:rFonts w:ascii="微软雅黑" w:hAnsi="微软雅黑" w:eastAsia="微软雅黑" w:cs="微软雅黑"/>
          <w:color w:val="1A1A1A"/>
          <w:sz w:val="19"/>
          <w:szCs w:val="19"/>
        </w:rPr>
        <w:t>对新线出票登记、提示收票、提示承兑、商承承兑确认、背书转让、质押、质押解除、冻结及解冻、不得转让标志撤销、撤回、报文重发等相关模块的需求分析、用户故事编写，指导相关开发；</w:t>
      </w:r>
    </w:p>
    <w:p w14:paraId="5965B789">
      <w:pPr>
        <w:pStyle w:val="16"/>
        <w:numPr>
          <w:ilvl w:val="0"/>
          <w:numId w:val="2"/>
        </w:numPr>
        <w:spacing w:after="50"/>
      </w:pPr>
      <w:r>
        <w:rPr>
          <w:rFonts w:ascii="微软雅黑" w:hAnsi="微软雅黑" w:eastAsia="微软雅黑" w:cs="微软雅黑"/>
          <w:color w:val="1A1A1A"/>
          <w:sz w:val="19"/>
          <w:szCs w:val="19"/>
        </w:rPr>
        <w:t>利用 TDMQ 进行报文上送前置机组装报文上送票交所，针对失败信息对死信队列进行数据缓存，通过 XXL-Job 定时扫描进行报文重发的业务设计；</w:t>
      </w:r>
    </w:p>
    <w:p w14:paraId="476F2AC9">
      <w:pPr>
        <w:pStyle w:val="16"/>
        <w:numPr>
          <w:ilvl w:val="0"/>
          <w:numId w:val="2"/>
        </w:numPr>
        <w:spacing w:after="50"/>
      </w:pPr>
      <w:r>
        <w:rPr>
          <w:rFonts w:ascii="微软雅黑" w:hAnsi="微软雅黑" w:eastAsia="微软雅黑" w:cs="微软雅黑"/>
          <w:color w:val="1A1A1A"/>
          <w:sz w:val="19"/>
          <w:szCs w:val="19"/>
        </w:rPr>
        <w:t>利用 XXL-Job 定时任务完成历史报文数据迁移，以及历史往来报表大数据表进行分库分表设计；</w:t>
      </w:r>
    </w:p>
    <w:p w14:paraId="5EC513B7">
      <w:pPr>
        <w:pStyle w:val="16"/>
        <w:numPr>
          <w:ilvl w:val="0"/>
          <w:numId w:val="2"/>
        </w:numPr>
        <w:spacing w:after="50"/>
      </w:pPr>
      <w:r>
        <w:rPr>
          <w:rFonts w:ascii="微软雅黑" w:hAnsi="微软雅黑" w:eastAsia="微软雅黑" w:cs="微软雅黑"/>
          <w:color w:val="1A1A1A"/>
          <w:sz w:val="19"/>
          <w:szCs w:val="19"/>
        </w:rPr>
        <w:t>带领团队完成以上功能的单元测试及集成测试。</w:t>
      </w:r>
    </w:p>
    <w:p w14:paraId="54D93752">
      <w:pPr>
        <w:tabs>
          <w:tab w:val="right" w:pos="9360"/>
        </w:tabs>
        <w:spacing w:before="240" w:after="100"/>
      </w:pPr>
      <w:r>
        <w:rPr>
          <w:rFonts w:ascii="微软雅黑" w:hAnsi="微软雅黑" w:eastAsia="微软雅黑" w:cs="微软雅黑"/>
          <w:b/>
          <w:bCs/>
          <w:color w:val="497CB9"/>
          <w:sz w:val="22"/>
          <w:szCs w:val="22"/>
        </w:rPr>
        <w:t>民生银行 · 微社区</w:t>
      </w:r>
      <w:r>
        <w:rPr>
          <w:sz w:val="20"/>
          <w:szCs w:val="20"/>
        </w:rPr>
        <w:tab/>
      </w:r>
      <w:r>
        <w:rPr>
          <w:rFonts w:ascii="微软雅黑" w:hAnsi="微软雅黑" w:eastAsia="微软雅黑" w:cs="微软雅黑"/>
          <w:color w:val="595959"/>
          <w:sz w:val="19"/>
          <w:szCs w:val="19"/>
        </w:rPr>
        <w:t>2021.07 — 2022.04</w:t>
      </w:r>
    </w:p>
    <w:p w14:paraId="4317EDDA">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开发民生银行的微信公众号和小程序。</w:t>
      </w:r>
    </w:p>
    <w:p w14:paraId="49F9F9CC">
      <w:pPr>
        <w:spacing w:after="80"/>
      </w:pPr>
      <w:r>
        <w:rPr>
          <w:rFonts w:ascii="微软雅黑" w:hAnsi="微软雅黑" w:eastAsia="微软雅黑" w:cs="微软雅黑"/>
          <w:b/>
          <w:bCs/>
          <w:color w:val="1A1A1A"/>
          <w:sz w:val="19"/>
          <w:szCs w:val="19"/>
        </w:rPr>
        <w:t>技术类型：</w:t>
      </w:r>
      <w:r>
        <w:rPr>
          <w:rFonts w:ascii="微软雅黑" w:hAnsi="微软雅黑" w:eastAsia="微软雅黑" w:cs="微软雅黑"/>
          <w:color w:val="1A1A1A"/>
          <w:sz w:val="19"/>
          <w:szCs w:val="19"/>
        </w:rPr>
        <w:t>Spring Boot + MyBatis + Redis + RocketMQ + Oracle + WebService</w:t>
      </w:r>
    </w:p>
    <w:p w14:paraId="2604F590">
      <w:pPr>
        <w:spacing w:before="80" w:after="50"/>
      </w:pPr>
      <w:r>
        <w:rPr>
          <w:rFonts w:ascii="微软雅黑" w:hAnsi="微软雅黑" w:eastAsia="微软雅黑" w:cs="微软雅黑"/>
          <w:b/>
          <w:bCs/>
          <w:color w:val="1A1A1A"/>
          <w:sz w:val="19"/>
          <w:szCs w:val="19"/>
        </w:rPr>
        <w:t>责任模块：</w:t>
      </w:r>
    </w:p>
    <w:p w14:paraId="439AAC4B">
      <w:pPr>
        <w:pStyle w:val="16"/>
        <w:numPr>
          <w:ilvl w:val="0"/>
          <w:numId w:val="2"/>
        </w:numPr>
        <w:spacing w:after="50"/>
      </w:pPr>
      <w:r>
        <w:rPr>
          <w:rFonts w:ascii="微软雅黑" w:hAnsi="微软雅黑" w:eastAsia="微软雅黑" w:cs="微软雅黑"/>
          <w:color w:val="1A1A1A"/>
          <w:sz w:val="19"/>
          <w:szCs w:val="19"/>
        </w:rPr>
        <w:t>微社区基础环境的搭建；</w:t>
      </w:r>
    </w:p>
    <w:p w14:paraId="251AEB55">
      <w:pPr>
        <w:pStyle w:val="16"/>
        <w:numPr>
          <w:ilvl w:val="0"/>
          <w:numId w:val="2"/>
        </w:numPr>
        <w:spacing w:after="50"/>
      </w:pPr>
      <w:r>
        <w:rPr>
          <w:rFonts w:ascii="微软雅黑" w:hAnsi="微软雅黑" w:eastAsia="微软雅黑" w:cs="微软雅黑"/>
          <w:color w:val="1A1A1A"/>
          <w:sz w:val="19"/>
          <w:szCs w:val="19"/>
        </w:rPr>
        <w:t>利用企业微信 OAuth2 接入流程，设计微社区的微信小程序、企业微信、微信公众号的网页授权流程和代码实现；</w:t>
      </w:r>
    </w:p>
    <w:p w14:paraId="59D0F334">
      <w:pPr>
        <w:pStyle w:val="16"/>
        <w:numPr>
          <w:ilvl w:val="0"/>
          <w:numId w:val="2"/>
        </w:numPr>
        <w:spacing w:after="50"/>
      </w:pPr>
      <w:r>
        <w:rPr>
          <w:rFonts w:ascii="微软雅黑" w:hAnsi="微软雅黑" w:eastAsia="微软雅黑" w:cs="微软雅黑"/>
          <w:color w:val="1A1A1A"/>
          <w:sz w:val="19"/>
          <w:szCs w:val="19"/>
        </w:rPr>
        <w:t>利用 Redis 缓存完成微信授权 token 和 jsticket 相关重要数据的缓存；</w:t>
      </w:r>
    </w:p>
    <w:p w14:paraId="7EFD2A4A">
      <w:pPr>
        <w:pStyle w:val="16"/>
        <w:numPr>
          <w:ilvl w:val="0"/>
          <w:numId w:val="2"/>
        </w:numPr>
        <w:spacing w:after="50"/>
      </w:pPr>
      <w:r>
        <w:rPr>
          <w:rFonts w:ascii="微软雅黑" w:hAnsi="微软雅黑" w:eastAsia="微软雅黑" w:cs="微软雅黑"/>
          <w:color w:val="1A1A1A"/>
          <w:sz w:val="19"/>
          <w:szCs w:val="19"/>
        </w:rPr>
        <w:t>实现所有民生银行与腾银（腾讯旗下子公司）系统接口的代码开发；</w:t>
      </w:r>
    </w:p>
    <w:p w14:paraId="62E866E1">
      <w:pPr>
        <w:pStyle w:val="16"/>
        <w:numPr>
          <w:ilvl w:val="0"/>
          <w:numId w:val="2"/>
        </w:numPr>
        <w:spacing w:after="50"/>
      </w:pPr>
      <w:r>
        <w:rPr>
          <w:rFonts w:ascii="微软雅黑" w:hAnsi="微软雅黑" w:eastAsia="微软雅黑" w:cs="微软雅黑"/>
          <w:color w:val="1A1A1A"/>
          <w:sz w:val="19"/>
          <w:szCs w:val="19"/>
        </w:rPr>
        <w:t>封装民生银行调用腾讯接口的统一请求和响应的规范代码；</w:t>
      </w:r>
    </w:p>
    <w:p w14:paraId="53977A0F">
      <w:pPr>
        <w:pStyle w:val="16"/>
        <w:numPr>
          <w:ilvl w:val="0"/>
          <w:numId w:val="2"/>
        </w:numPr>
        <w:spacing w:after="50"/>
      </w:pPr>
      <w:r>
        <w:rPr>
          <w:rFonts w:ascii="微软雅黑" w:hAnsi="微软雅黑" w:eastAsia="微软雅黑" w:cs="微软雅黑"/>
          <w:color w:val="1A1A1A"/>
          <w:sz w:val="19"/>
          <w:szCs w:val="19"/>
        </w:rPr>
        <w:t>指导初中级程序员的业务及代码开发。</w:t>
      </w:r>
    </w:p>
    <w:p w14:paraId="5D9AA819">
      <w:pPr>
        <w:tabs>
          <w:tab w:val="right" w:pos="9360"/>
        </w:tabs>
        <w:spacing w:before="240" w:after="100"/>
      </w:pPr>
      <w:r>
        <w:rPr>
          <w:rFonts w:ascii="微软雅黑" w:hAnsi="微软雅黑" w:eastAsia="微软雅黑" w:cs="微软雅黑"/>
          <w:b/>
          <w:bCs/>
          <w:color w:val="497CB9"/>
          <w:sz w:val="22"/>
          <w:szCs w:val="22"/>
        </w:rPr>
        <w:t>民生银行手机银行 App 权益营销</w:t>
      </w:r>
      <w:r>
        <w:rPr>
          <w:sz w:val="20"/>
          <w:szCs w:val="20"/>
        </w:rPr>
        <w:tab/>
      </w:r>
      <w:r>
        <w:rPr>
          <w:rFonts w:ascii="微软雅黑" w:hAnsi="微软雅黑" w:eastAsia="微软雅黑" w:cs="微软雅黑"/>
          <w:color w:val="595959"/>
          <w:sz w:val="19"/>
          <w:szCs w:val="19"/>
        </w:rPr>
        <w:t>2020.05 — 2021.07</w:t>
      </w:r>
    </w:p>
    <w:p w14:paraId="7E8F11EB">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根据用户资产进行权益等级划分，即权益积分商品兑换。</w:t>
      </w:r>
    </w:p>
    <w:p w14:paraId="5C62D3B2">
      <w:pPr>
        <w:spacing w:after="80"/>
      </w:pPr>
      <w:r>
        <w:rPr>
          <w:rFonts w:ascii="微软雅黑" w:hAnsi="微软雅黑" w:eastAsia="微软雅黑" w:cs="微软雅黑"/>
          <w:b/>
          <w:bCs/>
          <w:color w:val="1A1A1A"/>
          <w:sz w:val="19"/>
          <w:szCs w:val="19"/>
        </w:rPr>
        <w:t>技术类型：</w:t>
      </w:r>
      <w:r>
        <w:rPr>
          <w:rFonts w:ascii="微软雅黑" w:hAnsi="微软雅黑" w:eastAsia="微软雅黑" w:cs="微软雅黑"/>
          <w:color w:val="1A1A1A"/>
          <w:sz w:val="19"/>
          <w:szCs w:val="19"/>
        </w:rPr>
        <w:t>Spring Boot + MyBatis + Redis + RocketMQ + Oracle + WebService</w:t>
      </w:r>
    </w:p>
    <w:p w14:paraId="007BC360">
      <w:pPr>
        <w:spacing w:before="80" w:after="50"/>
      </w:pPr>
      <w:r>
        <w:rPr>
          <w:rFonts w:ascii="微软雅黑" w:hAnsi="微软雅黑" w:eastAsia="微软雅黑" w:cs="微软雅黑"/>
          <w:b/>
          <w:bCs/>
          <w:color w:val="1A1A1A"/>
          <w:sz w:val="19"/>
          <w:szCs w:val="19"/>
        </w:rPr>
        <w:t>责任模块：</w:t>
      </w:r>
    </w:p>
    <w:p w14:paraId="744F6A49">
      <w:pPr>
        <w:pStyle w:val="16"/>
        <w:numPr>
          <w:ilvl w:val="0"/>
          <w:numId w:val="2"/>
        </w:numPr>
        <w:spacing w:after="50"/>
      </w:pPr>
      <w:r>
        <w:rPr>
          <w:rFonts w:ascii="微软雅黑" w:hAnsi="微软雅黑" w:eastAsia="微软雅黑" w:cs="微软雅黑"/>
          <w:color w:val="1A1A1A"/>
          <w:sz w:val="19"/>
          <w:szCs w:val="19"/>
        </w:rPr>
        <w:t>主要负责民生银行手机银行的权益营销模块，根据用户资产进行客户等级划分，不同等级赠予不同积分，积分可用于兑换商品；</w:t>
      </w:r>
    </w:p>
    <w:p w14:paraId="4F447434">
      <w:pPr>
        <w:pStyle w:val="16"/>
        <w:numPr>
          <w:ilvl w:val="0"/>
          <w:numId w:val="2"/>
        </w:numPr>
        <w:spacing w:after="50"/>
      </w:pPr>
      <w:r>
        <w:rPr>
          <w:rFonts w:ascii="微软雅黑" w:hAnsi="微软雅黑" w:eastAsia="微软雅黑" w:cs="微软雅黑"/>
          <w:color w:val="1A1A1A"/>
          <w:sz w:val="19"/>
          <w:szCs w:val="19"/>
        </w:rPr>
        <w:t>负责权益值计算规则开发、我的权益、权益产品展示、权益兑换详情页、权益兑换、客户等级、权益等级说明等相关模块的代码开发及调试；</w:t>
      </w:r>
    </w:p>
    <w:p w14:paraId="59B84A33">
      <w:pPr>
        <w:pStyle w:val="16"/>
        <w:numPr>
          <w:ilvl w:val="0"/>
          <w:numId w:val="2"/>
        </w:numPr>
        <w:spacing w:after="50"/>
      </w:pPr>
      <w:r>
        <w:rPr>
          <w:rFonts w:ascii="微软雅黑" w:hAnsi="微软雅黑" w:eastAsia="微软雅黑" w:cs="微软雅黑"/>
          <w:color w:val="1A1A1A"/>
          <w:sz w:val="19"/>
          <w:szCs w:val="19"/>
        </w:rPr>
        <w:t>参与权益积分计算核心规则的设计；</w:t>
      </w:r>
    </w:p>
    <w:p w14:paraId="7056500D">
      <w:pPr>
        <w:pStyle w:val="16"/>
        <w:numPr>
          <w:ilvl w:val="0"/>
          <w:numId w:val="2"/>
        </w:numPr>
        <w:spacing w:after="50"/>
      </w:pPr>
      <w:r>
        <w:rPr>
          <w:rFonts w:ascii="微软雅黑" w:hAnsi="微软雅黑" w:eastAsia="微软雅黑" w:cs="微软雅黑"/>
          <w:color w:val="1A1A1A"/>
          <w:sz w:val="19"/>
          <w:szCs w:val="19"/>
        </w:rPr>
        <w:t>利用 Redis 存储权益计算规则及用户基本信息，通过 Spring Task 定时任务拉取用户实时资产并根据权益规则计算积分，将积分存储到 Redis 减轻数据库压力，对第三方兑换详情数据进行缓存以减少接口调用时间；</w:t>
      </w:r>
    </w:p>
    <w:p w14:paraId="547CB41E">
      <w:pPr>
        <w:pStyle w:val="16"/>
        <w:numPr>
          <w:ilvl w:val="0"/>
          <w:numId w:val="2"/>
        </w:numPr>
        <w:spacing w:after="50"/>
      </w:pPr>
      <w:r>
        <w:rPr>
          <w:rFonts w:ascii="微软雅黑" w:hAnsi="微软雅黑" w:eastAsia="微软雅黑" w:cs="微软雅黑"/>
          <w:color w:val="1A1A1A"/>
          <w:sz w:val="19"/>
          <w:szCs w:val="19"/>
        </w:rPr>
        <w:t>对接第三方权益兑换接口的开发。</w:t>
      </w:r>
    </w:p>
    <w:p w14:paraId="73E5D1D6">
      <w:pPr>
        <w:tabs>
          <w:tab w:val="right" w:pos="9360"/>
        </w:tabs>
        <w:spacing w:before="240" w:after="100"/>
      </w:pPr>
      <w:r>
        <w:rPr>
          <w:rFonts w:ascii="微软雅黑" w:hAnsi="微软雅黑" w:eastAsia="微软雅黑" w:cs="微软雅黑"/>
          <w:b/>
          <w:bCs/>
          <w:color w:val="497CB9"/>
          <w:sz w:val="22"/>
          <w:szCs w:val="22"/>
        </w:rPr>
        <w:t>民生银行信用卡交付线智能营销二次开发</w:t>
      </w:r>
      <w:r>
        <w:rPr>
          <w:sz w:val="20"/>
          <w:szCs w:val="20"/>
        </w:rPr>
        <w:tab/>
      </w:r>
      <w:r>
        <w:rPr>
          <w:rFonts w:ascii="微软雅黑" w:hAnsi="微软雅黑" w:eastAsia="微软雅黑" w:cs="微软雅黑"/>
          <w:color w:val="595959"/>
          <w:sz w:val="19"/>
          <w:szCs w:val="19"/>
        </w:rPr>
        <w:t>2019.10 — 2020.04</w:t>
      </w:r>
    </w:p>
    <w:p w14:paraId="330F5428">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负责信用卡智能信息推送，包括用卡活动、开卡、分期优惠、信用卡升级等。</w:t>
      </w:r>
    </w:p>
    <w:p w14:paraId="583B9508">
      <w:pPr>
        <w:spacing w:after="80"/>
      </w:pPr>
      <w:r>
        <w:rPr>
          <w:rFonts w:ascii="微软雅黑" w:hAnsi="微软雅黑" w:eastAsia="微软雅黑" w:cs="微软雅黑"/>
          <w:b/>
          <w:bCs/>
          <w:color w:val="1A1A1A"/>
          <w:sz w:val="19"/>
          <w:szCs w:val="19"/>
        </w:rPr>
        <w:t>技术类型：</w:t>
      </w:r>
      <w:r>
        <w:rPr>
          <w:rFonts w:ascii="微软雅黑" w:hAnsi="微软雅黑" w:eastAsia="微软雅黑" w:cs="微软雅黑"/>
          <w:color w:val="1A1A1A"/>
          <w:sz w:val="19"/>
          <w:szCs w:val="19"/>
        </w:rPr>
        <w:t>Spring Boot + MyBatis + Oracle + Redis + Spring Task + RocketMQ</w:t>
      </w:r>
    </w:p>
    <w:p w14:paraId="4F6F16BE">
      <w:pPr>
        <w:spacing w:before="80" w:after="50"/>
      </w:pPr>
      <w:r>
        <w:rPr>
          <w:rFonts w:ascii="微软雅黑" w:hAnsi="微软雅黑" w:eastAsia="微软雅黑" w:cs="微软雅黑"/>
          <w:b/>
          <w:bCs/>
          <w:color w:val="1A1A1A"/>
          <w:sz w:val="19"/>
          <w:szCs w:val="19"/>
        </w:rPr>
        <w:t>责任模块：</w:t>
      </w:r>
    </w:p>
    <w:p w14:paraId="29C4E9F2">
      <w:pPr>
        <w:pStyle w:val="16"/>
        <w:numPr>
          <w:ilvl w:val="0"/>
          <w:numId w:val="2"/>
        </w:numPr>
        <w:spacing w:after="50"/>
      </w:pPr>
      <w:r>
        <w:rPr>
          <w:rFonts w:ascii="微软雅黑" w:hAnsi="微软雅黑" w:eastAsia="微软雅黑" w:cs="微软雅黑"/>
          <w:color w:val="1A1A1A"/>
          <w:sz w:val="19"/>
          <w:szCs w:val="19"/>
        </w:rPr>
        <w:t>智能营销主要做信用卡促动开卡、分期、升等的一些策略，促使客户使用信用卡；</w:t>
      </w:r>
    </w:p>
    <w:p w14:paraId="646423E4">
      <w:pPr>
        <w:pStyle w:val="16"/>
        <w:numPr>
          <w:ilvl w:val="0"/>
          <w:numId w:val="2"/>
        </w:numPr>
        <w:spacing w:after="50"/>
      </w:pPr>
      <w:r>
        <w:rPr>
          <w:rFonts w:ascii="微软雅黑" w:hAnsi="微软雅黑" w:eastAsia="微软雅黑" w:cs="微软雅黑"/>
          <w:color w:val="1A1A1A"/>
          <w:sz w:val="19"/>
          <w:szCs w:val="19"/>
        </w:rPr>
        <w:t>负责行方实时信用卡活动的后台代码实现；</w:t>
      </w:r>
    </w:p>
    <w:p w14:paraId="2A70CD37">
      <w:pPr>
        <w:pStyle w:val="16"/>
        <w:numPr>
          <w:ilvl w:val="0"/>
          <w:numId w:val="2"/>
        </w:numPr>
        <w:spacing w:after="50"/>
      </w:pPr>
      <w:r>
        <w:rPr>
          <w:rFonts w:ascii="微软雅黑" w:hAnsi="微软雅黑" w:eastAsia="微软雅黑" w:cs="微软雅黑"/>
          <w:color w:val="1A1A1A"/>
          <w:sz w:val="19"/>
          <w:szCs w:val="19"/>
        </w:rPr>
        <w:t>项目期间实现了非目标客户资质增加功能、分期差异化费率二期开发功能、新采集策略的二次开发、2106 差异化联机查询交易、标白升等精英白金卡微信邀约渠道开通等需求；</w:t>
      </w:r>
    </w:p>
    <w:p w14:paraId="6B19558C">
      <w:pPr>
        <w:pStyle w:val="16"/>
        <w:numPr>
          <w:ilvl w:val="0"/>
          <w:numId w:val="2"/>
        </w:numPr>
        <w:spacing w:after="50"/>
      </w:pPr>
      <w:r>
        <w:rPr>
          <w:rFonts w:ascii="微软雅黑" w:hAnsi="微软雅黑" w:eastAsia="微软雅黑" w:cs="微软雅黑"/>
          <w:color w:val="1A1A1A"/>
          <w:sz w:val="19"/>
          <w:szCs w:val="19"/>
        </w:rPr>
        <w:t>利用 Spring Task 定时任务拉取数据中心用户信息及还款信息，利用阿里云短信进行消息推送；</w:t>
      </w:r>
    </w:p>
    <w:p w14:paraId="55410099">
      <w:pPr>
        <w:pStyle w:val="16"/>
        <w:numPr>
          <w:ilvl w:val="0"/>
          <w:numId w:val="2"/>
        </w:numPr>
        <w:spacing w:after="50"/>
      </w:pPr>
      <w:r>
        <w:rPr>
          <w:rFonts w:ascii="微软雅黑" w:hAnsi="微软雅黑" w:eastAsia="微软雅黑" w:cs="微软雅黑"/>
          <w:color w:val="1A1A1A"/>
          <w:sz w:val="19"/>
          <w:szCs w:val="19"/>
        </w:rPr>
        <w:t>设计活动消息模板、数据加工业务流。</w:t>
      </w:r>
    </w:p>
    <w:p w14:paraId="14A04CC3">
      <w:pPr>
        <w:tabs>
          <w:tab w:val="right" w:pos="9360"/>
        </w:tabs>
        <w:spacing w:before="240" w:after="100"/>
      </w:pPr>
      <w:r>
        <w:rPr>
          <w:rFonts w:ascii="微软雅黑" w:hAnsi="微软雅黑" w:eastAsia="微软雅黑" w:cs="微软雅黑"/>
          <w:b/>
          <w:bCs/>
          <w:color w:val="497CB9"/>
          <w:sz w:val="22"/>
          <w:szCs w:val="22"/>
        </w:rPr>
        <w:t>金鼎产融控股网络金融服务平台</w:t>
      </w:r>
      <w:r>
        <w:rPr>
          <w:sz w:val="20"/>
          <w:szCs w:val="20"/>
        </w:rPr>
        <w:tab/>
      </w:r>
      <w:r>
        <w:rPr>
          <w:rFonts w:ascii="微软雅黑" w:hAnsi="微软雅黑" w:eastAsia="微软雅黑" w:cs="微软雅黑"/>
          <w:color w:val="595959"/>
          <w:sz w:val="19"/>
          <w:szCs w:val="19"/>
        </w:rPr>
        <w:t>2018.07 — 2019.10</w:t>
      </w:r>
    </w:p>
    <w:p w14:paraId="19805DBF">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该项目主要实现小额、高频、方便快捷的金融服务，同时实现账务核对和汇总金额校验等功能。</w:t>
      </w:r>
    </w:p>
    <w:p w14:paraId="7DDF83D7">
      <w:pPr>
        <w:spacing w:after="80"/>
      </w:pPr>
      <w:r>
        <w:rPr>
          <w:rFonts w:ascii="微软雅黑" w:hAnsi="微软雅黑" w:eastAsia="微软雅黑" w:cs="微软雅黑"/>
          <w:b/>
          <w:bCs/>
          <w:color w:val="1A1A1A"/>
          <w:sz w:val="19"/>
          <w:szCs w:val="19"/>
        </w:rPr>
        <w:t>技术类型：</w:t>
      </w:r>
      <w:r>
        <w:rPr>
          <w:rFonts w:ascii="微软雅黑" w:hAnsi="微软雅黑" w:eastAsia="微软雅黑" w:cs="微软雅黑"/>
          <w:color w:val="1A1A1A"/>
          <w:sz w:val="19"/>
          <w:szCs w:val="19"/>
        </w:rPr>
        <w:t>Spring Boot + MyBatis + Oracle + Redis + Spring Task + RocketMQ</w:t>
      </w:r>
    </w:p>
    <w:p w14:paraId="30053332">
      <w:pPr>
        <w:spacing w:before="80" w:after="50"/>
      </w:pPr>
      <w:r>
        <w:rPr>
          <w:rFonts w:ascii="微软雅黑" w:hAnsi="微软雅黑" w:eastAsia="微软雅黑" w:cs="微软雅黑"/>
          <w:b/>
          <w:bCs/>
          <w:color w:val="1A1A1A"/>
          <w:sz w:val="19"/>
          <w:szCs w:val="19"/>
        </w:rPr>
        <w:t>责任模块：</w:t>
      </w:r>
    </w:p>
    <w:p w14:paraId="2829D544">
      <w:pPr>
        <w:pStyle w:val="16"/>
        <w:numPr>
          <w:ilvl w:val="0"/>
          <w:numId w:val="2"/>
        </w:numPr>
        <w:spacing w:after="50"/>
      </w:pPr>
      <w:r>
        <w:rPr>
          <w:rFonts w:ascii="微软雅黑" w:hAnsi="微软雅黑" w:eastAsia="微软雅黑" w:cs="微软雅黑"/>
          <w:color w:val="1A1A1A"/>
          <w:sz w:val="19"/>
          <w:szCs w:val="19"/>
        </w:rPr>
        <w:t>负责合同录入和项目综合查询等模块；</w:t>
      </w:r>
    </w:p>
    <w:p w14:paraId="0459FB80">
      <w:pPr>
        <w:pStyle w:val="16"/>
        <w:numPr>
          <w:ilvl w:val="0"/>
          <w:numId w:val="2"/>
        </w:numPr>
        <w:spacing w:after="50"/>
      </w:pPr>
      <w:r>
        <w:rPr>
          <w:rFonts w:ascii="微软雅黑" w:hAnsi="微软雅黑" w:eastAsia="微软雅黑" w:cs="微软雅黑"/>
          <w:color w:val="1A1A1A"/>
          <w:sz w:val="19"/>
          <w:szCs w:val="19"/>
        </w:rPr>
        <w:t>利用 FreeMarker 生成合同录入的 PDF 模板，对 PDF 模板进行数据的填充和回显，以及合同相关 Bug 解决；</w:t>
      </w:r>
    </w:p>
    <w:p w14:paraId="057C7E7D">
      <w:pPr>
        <w:pStyle w:val="16"/>
        <w:numPr>
          <w:ilvl w:val="0"/>
          <w:numId w:val="2"/>
        </w:numPr>
        <w:spacing w:after="50"/>
      </w:pPr>
      <w:r>
        <w:rPr>
          <w:rFonts w:ascii="微软雅黑" w:hAnsi="微软雅黑" w:eastAsia="微软雅黑" w:cs="微软雅黑"/>
          <w:color w:val="1A1A1A"/>
          <w:sz w:val="19"/>
          <w:szCs w:val="19"/>
        </w:rPr>
        <w:t>项目综合查询：对申请人信息、授信信息、审批信息、申请信息和授信下出账数据的查询及回显。</w:t>
      </w:r>
    </w:p>
    <w:p w14:paraId="1F19CE58">
      <w:pPr>
        <w:tabs>
          <w:tab w:val="right" w:pos="9360"/>
        </w:tabs>
        <w:spacing w:before="240" w:after="100"/>
      </w:pPr>
      <w:r>
        <w:rPr>
          <w:rFonts w:ascii="微软雅黑" w:hAnsi="微软雅黑" w:eastAsia="微软雅黑" w:cs="微软雅黑"/>
          <w:b/>
          <w:bCs/>
          <w:color w:val="497CB9"/>
          <w:sz w:val="22"/>
          <w:szCs w:val="22"/>
        </w:rPr>
        <w:t>中信融 e 购</w:t>
      </w:r>
      <w:r>
        <w:rPr>
          <w:sz w:val="20"/>
          <w:szCs w:val="20"/>
        </w:rPr>
        <w:tab/>
      </w:r>
      <w:r>
        <w:rPr>
          <w:rFonts w:ascii="微软雅黑" w:hAnsi="微软雅黑" w:eastAsia="微软雅黑" w:cs="微软雅黑"/>
          <w:color w:val="595959"/>
          <w:sz w:val="19"/>
          <w:szCs w:val="19"/>
        </w:rPr>
        <w:t>2017.05 — 2018.07</w:t>
      </w:r>
    </w:p>
    <w:p w14:paraId="26F11995">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融 e 购商城汇集数码家电、汽车、金融产品、服装鞋帽、食品饮料、珠宝礼品、交通旅游等十几大行业，数百个知名品牌、近万件畅销商品。作为银行系电商，既把握电子商务发展规律和趋势，致力于提升客户体验，也突出银行业支付灵活、融资便捷的金融服务优势。</w:t>
      </w:r>
    </w:p>
    <w:p w14:paraId="62F50368">
      <w:pPr>
        <w:spacing w:after="80"/>
      </w:pPr>
      <w:r>
        <w:rPr>
          <w:rFonts w:ascii="微软雅黑" w:hAnsi="微软雅黑" w:eastAsia="微软雅黑" w:cs="微软雅黑"/>
          <w:b/>
          <w:bCs/>
          <w:color w:val="1A1A1A"/>
          <w:sz w:val="19"/>
          <w:szCs w:val="19"/>
        </w:rPr>
        <w:t>技术类型：</w:t>
      </w:r>
      <w:r>
        <w:rPr>
          <w:rFonts w:ascii="微软雅黑" w:hAnsi="微软雅黑" w:eastAsia="微软雅黑" w:cs="微软雅黑"/>
          <w:color w:val="1A1A1A"/>
          <w:sz w:val="19"/>
          <w:szCs w:val="19"/>
        </w:rPr>
        <w:t>Spring Boot + MyBatis + Oracle + Redis + Spring Task + RocketMQ + Spring Security + Nginx</w:t>
      </w:r>
    </w:p>
    <w:p w14:paraId="757C86F8">
      <w:pPr>
        <w:spacing w:before="80" w:after="50"/>
      </w:pPr>
      <w:r>
        <w:rPr>
          <w:rFonts w:ascii="微软雅黑" w:hAnsi="微软雅黑" w:eastAsia="微软雅黑" w:cs="微软雅黑"/>
          <w:b/>
          <w:bCs/>
          <w:color w:val="1A1A1A"/>
          <w:sz w:val="19"/>
          <w:szCs w:val="19"/>
        </w:rPr>
        <w:t>责任模块：</w:t>
      </w:r>
    </w:p>
    <w:p w14:paraId="5D47C16B">
      <w:pPr>
        <w:pStyle w:val="16"/>
        <w:numPr>
          <w:ilvl w:val="0"/>
          <w:numId w:val="2"/>
        </w:numPr>
        <w:spacing w:after="50"/>
      </w:pPr>
      <w:r>
        <w:rPr>
          <w:rFonts w:ascii="微软雅黑" w:hAnsi="微软雅黑" w:eastAsia="微软雅黑" w:cs="微软雅黑"/>
          <w:color w:val="1A1A1A"/>
          <w:sz w:val="19"/>
          <w:szCs w:val="19"/>
        </w:rPr>
        <w:t>主要负责与参与模块：商品展示、在线兑换、短信通知、商品搜索、会员订单管理、商品管理、订单管理（订单审核、发货、收货）、积分管理、会员积分设置、会员积分商城兑换；</w:t>
      </w:r>
    </w:p>
    <w:p w14:paraId="5D89FE6C">
      <w:pPr>
        <w:pStyle w:val="16"/>
        <w:numPr>
          <w:ilvl w:val="0"/>
          <w:numId w:val="2"/>
        </w:numPr>
        <w:spacing w:after="50"/>
      </w:pPr>
      <w:r>
        <w:rPr>
          <w:rFonts w:ascii="微软雅黑" w:hAnsi="微软雅黑" w:eastAsia="微软雅黑" w:cs="微软雅黑"/>
          <w:color w:val="1A1A1A"/>
          <w:sz w:val="19"/>
          <w:szCs w:val="19"/>
        </w:rPr>
        <w:t>利用 FreeMarker 实现详情页页面静态化，Ajax 异步刷新商品详情；</w:t>
      </w:r>
    </w:p>
    <w:p w14:paraId="14013940">
      <w:pPr>
        <w:pStyle w:val="16"/>
        <w:numPr>
          <w:ilvl w:val="0"/>
          <w:numId w:val="2"/>
        </w:numPr>
        <w:spacing w:after="50"/>
      </w:pPr>
      <w:r>
        <w:rPr>
          <w:rFonts w:ascii="微软雅黑" w:hAnsi="微软雅黑" w:eastAsia="微软雅黑" w:cs="微软雅黑"/>
          <w:color w:val="1A1A1A"/>
          <w:sz w:val="19"/>
          <w:szCs w:val="19"/>
        </w:rPr>
        <w:t>利用 Redis 缓存季度报表（ECharts），优化复杂查询带来的慢 SQL 影响；</w:t>
      </w:r>
    </w:p>
    <w:p w14:paraId="3895EEA9">
      <w:pPr>
        <w:pStyle w:val="16"/>
        <w:numPr>
          <w:ilvl w:val="0"/>
          <w:numId w:val="2"/>
        </w:numPr>
        <w:spacing w:after="50"/>
      </w:pPr>
      <w:r>
        <w:rPr>
          <w:rFonts w:ascii="微软雅黑" w:hAnsi="微软雅黑" w:eastAsia="微软雅黑" w:cs="微软雅黑"/>
          <w:color w:val="1A1A1A"/>
          <w:sz w:val="19"/>
          <w:szCs w:val="19"/>
        </w:rPr>
        <w:t>利用 RocketMQ 延迟消息实现超时订单取消功能；</w:t>
      </w:r>
    </w:p>
    <w:p w14:paraId="4AB71119">
      <w:pPr>
        <w:pStyle w:val="16"/>
        <w:numPr>
          <w:ilvl w:val="0"/>
          <w:numId w:val="2"/>
        </w:numPr>
        <w:spacing w:after="50"/>
      </w:pPr>
      <w:r>
        <w:rPr>
          <w:rFonts w:ascii="微软雅黑" w:hAnsi="微软雅黑" w:eastAsia="微软雅黑" w:cs="微软雅黑"/>
          <w:color w:val="1A1A1A"/>
          <w:sz w:val="19"/>
          <w:szCs w:val="19"/>
        </w:rPr>
        <w:t>利用 Nginx 做动态路由和负载均衡功能实现。</w:t>
      </w:r>
    </w:p>
    <w:p w14:paraId="0C43BFC5">
      <w:pPr>
        <w:tabs>
          <w:tab w:val="right" w:pos="9360"/>
        </w:tabs>
        <w:spacing w:before="240" w:after="100"/>
      </w:pPr>
      <w:r>
        <w:rPr>
          <w:rFonts w:ascii="微软雅黑" w:hAnsi="微软雅黑" w:eastAsia="微软雅黑" w:cs="微软雅黑"/>
          <w:b/>
          <w:bCs/>
          <w:color w:val="497CB9"/>
          <w:sz w:val="22"/>
          <w:szCs w:val="22"/>
        </w:rPr>
        <w:t>买号么</w:t>
      </w:r>
      <w:r>
        <w:rPr>
          <w:sz w:val="20"/>
          <w:szCs w:val="20"/>
        </w:rPr>
        <w:tab/>
      </w:r>
      <w:r>
        <w:rPr>
          <w:rFonts w:ascii="微软雅黑" w:hAnsi="微软雅黑" w:eastAsia="微软雅黑" w:cs="微软雅黑"/>
          <w:color w:val="595959"/>
          <w:sz w:val="19"/>
          <w:szCs w:val="19"/>
        </w:rPr>
        <w:t>2016.07 — 2017.05</w:t>
      </w:r>
    </w:p>
    <w:p w14:paraId="626A899D">
      <w:pPr>
        <w:spacing w:after="80"/>
      </w:pPr>
      <w:r>
        <w:rPr>
          <w:rFonts w:ascii="微软雅黑" w:hAnsi="微软雅黑" w:eastAsia="微软雅黑" w:cs="微软雅黑"/>
          <w:b/>
          <w:bCs/>
          <w:color w:val="1A1A1A"/>
          <w:sz w:val="19"/>
          <w:szCs w:val="19"/>
        </w:rPr>
        <w:t>项目描述：</w:t>
      </w:r>
      <w:r>
        <w:rPr>
          <w:rFonts w:ascii="微软雅黑" w:hAnsi="微软雅黑" w:eastAsia="微软雅黑" w:cs="微软雅黑"/>
          <w:color w:val="1A1A1A"/>
          <w:sz w:val="19"/>
          <w:szCs w:val="19"/>
        </w:rPr>
        <w:t>买号么是一款游戏账号交易网站，包括游戏账号交易、点券充值、游戏代练陪玩、端游手游付费下载、游戏资讯快报等频道。项目采用前后端分离开发，后端运用 Spring、SpringMVC、MyBatis 和 Dubbo 分布式开发。</w:t>
      </w:r>
    </w:p>
    <w:p w14:paraId="10E309CE">
      <w:pPr>
        <w:spacing w:after="80"/>
      </w:pPr>
      <w:r>
        <w:rPr>
          <w:rFonts w:ascii="微软雅黑" w:hAnsi="微软雅黑" w:eastAsia="微软雅黑" w:cs="微软雅黑"/>
          <w:b/>
          <w:bCs/>
          <w:color w:val="1A1A1A"/>
          <w:sz w:val="19"/>
          <w:szCs w:val="19"/>
        </w:rPr>
        <w:t>技术类型：</w:t>
      </w:r>
      <w:r>
        <w:rPr>
          <w:rFonts w:ascii="微软雅黑" w:hAnsi="微软雅黑" w:eastAsia="微软雅黑" w:cs="微软雅黑"/>
          <w:color w:val="1A1A1A"/>
          <w:sz w:val="19"/>
          <w:szCs w:val="19"/>
        </w:rPr>
        <w:t>Spring + SpringMVC + MyBatis + Dubbo + Vue + Nginx + Redis + FreeMarker + FastDFS + Spring Security + Solr</w:t>
      </w:r>
    </w:p>
    <w:p w14:paraId="6B2CABF2">
      <w:pPr>
        <w:spacing w:before="80" w:after="50"/>
      </w:pPr>
      <w:r>
        <w:rPr>
          <w:rFonts w:ascii="微软雅黑" w:hAnsi="微软雅黑" w:eastAsia="微软雅黑" w:cs="微软雅黑"/>
          <w:b/>
          <w:bCs/>
          <w:color w:val="1A1A1A"/>
          <w:sz w:val="19"/>
          <w:szCs w:val="19"/>
        </w:rPr>
        <w:t>责任模块：</w:t>
      </w:r>
    </w:p>
    <w:p w14:paraId="5B186B9A">
      <w:pPr>
        <w:pStyle w:val="16"/>
        <w:numPr>
          <w:ilvl w:val="0"/>
          <w:numId w:val="2"/>
        </w:numPr>
        <w:spacing w:after="50"/>
      </w:pPr>
      <w:r>
        <w:rPr>
          <w:rFonts w:ascii="微软雅黑" w:hAnsi="微软雅黑" w:eastAsia="微软雅黑" w:cs="微软雅黑"/>
          <w:color w:val="1A1A1A"/>
          <w:sz w:val="19"/>
          <w:szCs w:val="19"/>
        </w:rPr>
        <w:t>主要负责与参与模块：商品详情、用户管理、登录注册模块、日志采集分析模块、用户信息模块等微服务模块；</w:t>
      </w:r>
    </w:p>
    <w:p w14:paraId="6FF7C167">
      <w:pPr>
        <w:pStyle w:val="16"/>
        <w:numPr>
          <w:ilvl w:val="0"/>
          <w:numId w:val="2"/>
        </w:numPr>
        <w:spacing w:after="50"/>
      </w:pPr>
      <w:r>
        <w:rPr>
          <w:rFonts w:ascii="微软雅黑" w:hAnsi="微软雅黑" w:eastAsia="微软雅黑" w:cs="微软雅黑"/>
          <w:color w:val="1A1A1A"/>
          <w:sz w:val="19"/>
          <w:szCs w:val="19"/>
        </w:rPr>
        <w:t>利用 FastDFS 进行图片存储；</w:t>
      </w:r>
    </w:p>
    <w:p w14:paraId="19D180F4">
      <w:pPr>
        <w:pStyle w:val="16"/>
        <w:numPr>
          <w:ilvl w:val="0"/>
          <w:numId w:val="2"/>
        </w:numPr>
        <w:spacing w:after="50"/>
      </w:pPr>
      <w:r>
        <w:rPr>
          <w:rFonts w:ascii="微软雅黑" w:hAnsi="微软雅黑" w:eastAsia="微软雅黑" w:cs="微软雅黑"/>
          <w:color w:val="1A1A1A"/>
          <w:sz w:val="19"/>
          <w:szCs w:val="19"/>
        </w:rPr>
        <w:t>商品管理：对商品的品牌、规格和模板进行增删改查和维护；</w:t>
      </w:r>
    </w:p>
    <w:p w14:paraId="07B9E9CE">
      <w:pPr>
        <w:pStyle w:val="16"/>
        <w:numPr>
          <w:ilvl w:val="0"/>
          <w:numId w:val="2"/>
        </w:numPr>
        <w:spacing w:after="50"/>
      </w:pPr>
      <w:r>
        <w:rPr>
          <w:rFonts w:ascii="微软雅黑" w:hAnsi="微软雅黑" w:eastAsia="微软雅黑" w:cs="微软雅黑"/>
          <w:color w:val="1A1A1A"/>
          <w:sz w:val="19"/>
          <w:szCs w:val="19"/>
        </w:rPr>
        <w:t>分类管理：管理员可对商品类别进行分类，增加、修改、删除操作；</w:t>
      </w:r>
    </w:p>
    <w:p w14:paraId="06996D73">
      <w:pPr>
        <w:pStyle w:val="16"/>
        <w:numPr>
          <w:ilvl w:val="0"/>
          <w:numId w:val="2"/>
        </w:numPr>
        <w:spacing w:after="50"/>
      </w:pPr>
      <w:r>
        <w:rPr>
          <w:rFonts w:ascii="微软雅黑" w:hAnsi="微软雅黑" w:eastAsia="微软雅黑" w:cs="微软雅黑"/>
          <w:color w:val="1A1A1A"/>
          <w:sz w:val="19"/>
          <w:szCs w:val="19"/>
        </w:rPr>
        <w:t>商品搜索：通过 Solr 技术实现关键字搜索，将相关商品列表显示在前端页面；</w:t>
      </w:r>
    </w:p>
    <w:p w14:paraId="7560FEBD">
      <w:pPr>
        <w:pStyle w:val="16"/>
        <w:numPr>
          <w:ilvl w:val="0"/>
          <w:numId w:val="2"/>
        </w:numPr>
        <w:spacing w:after="50"/>
      </w:pPr>
      <w:r>
        <w:rPr>
          <w:rFonts w:ascii="微软雅黑" w:hAnsi="微软雅黑" w:eastAsia="微软雅黑" w:cs="微软雅黑"/>
          <w:color w:val="1A1A1A"/>
          <w:sz w:val="19"/>
          <w:szCs w:val="19"/>
        </w:rPr>
        <w:t>商品详情页展示：使用 ActiveMQ + FreeMarker + Nginx 实现静态页面的生成和加载；</w:t>
      </w:r>
    </w:p>
    <w:p w14:paraId="06A02BC4">
      <w:pPr>
        <w:pStyle w:val="16"/>
        <w:numPr>
          <w:ilvl w:val="0"/>
          <w:numId w:val="2"/>
        </w:numPr>
        <w:spacing w:after="50"/>
      </w:pPr>
      <w:r>
        <w:rPr>
          <w:rFonts w:ascii="微软雅黑" w:hAnsi="微软雅黑" w:eastAsia="微软雅黑" w:cs="微软雅黑"/>
          <w:color w:val="1A1A1A"/>
          <w:sz w:val="19"/>
          <w:szCs w:val="19"/>
        </w:rPr>
        <w:t>商品录入及商品审核：商家管理后台录入商品，运营商管理后台审核相关功能。</w:t>
      </w:r>
    </w:p>
    <w:p w14:paraId="2CE009A6">
      <w:pPr>
        <w:pBdr>
          <w:bottom w:val="single" w:color="497CB9" w:sz="18" w:space="4"/>
        </w:pBdr>
        <w:spacing w:before="320" w:after="140"/>
      </w:pPr>
      <w:r>
        <w:rPr>
          <w:rFonts w:ascii="微软雅黑" w:hAnsi="微软雅黑" w:eastAsia="微软雅黑" w:cs="微软雅黑"/>
          <w:b/>
          <w:bCs/>
          <w:color w:val="1A1A1A"/>
          <w:sz w:val="26"/>
          <w:szCs w:val="26"/>
        </w:rPr>
        <w:t>教育经历</w:t>
      </w:r>
    </w:p>
    <w:p w14:paraId="3E5CA925">
      <w:pPr>
        <w:tabs>
          <w:tab w:val="left" w:pos="3200"/>
          <w:tab w:val="right" w:pos="9360"/>
        </w:tabs>
        <w:spacing w:after="70"/>
      </w:pPr>
      <w:r>
        <w:rPr>
          <w:rFonts w:ascii="微软雅黑" w:hAnsi="微软雅黑" w:eastAsia="微软雅黑" w:cs="微软雅黑"/>
          <w:b/>
          <w:bCs/>
          <w:color w:val="1A1A1A"/>
          <w:sz w:val="19"/>
          <w:szCs w:val="19"/>
        </w:rPr>
        <w:t>2012.09 — 2016.07</w:t>
      </w:r>
      <w:r>
        <w:rPr>
          <w:sz w:val="19"/>
          <w:szCs w:val="19"/>
        </w:rPr>
        <w:tab/>
      </w:r>
      <w:r>
        <w:rPr>
          <w:rFonts w:ascii="微软雅黑" w:hAnsi="微软雅黑" w:eastAsia="微软雅黑" w:cs="微软雅黑"/>
          <w:color w:val="1A1A1A"/>
          <w:sz w:val="19"/>
          <w:szCs w:val="19"/>
        </w:rPr>
        <w:t>河套学院</w:t>
      </w:r>
      <w:r>
        <w:rPr>
          <w:sz w:val="19"/>
          <w:szCs w:val="19"/>
        </w:rPr>
        <w:tab/>
      </w:r>
      <w:r>
        <w:rPr>
          <w:rFonts w:ascii="微软雅黑" w:hAnsi="微软雅黑" w:eastAsia="微软雅黑" w:cs="微软雅黑"/>
          <w:color w:val="595959"/>
          <w:sz w:val="19"/>
          <w:szCs w:val="19"/>
        </w:rPr>
        <w:t>动物科学 · 本科</w:t>
      </w:r>
    </w:p>
    <w:p w14:paraId="0DBEF7A3">
      <w:pPr>
        <w:spacing w:after="80"/>
      </w:pPr>
      <w:r>
        <w:rPr>
          <w:rFonts w:ascii="微软雅黑" w:hAnsi="微软雅黑" w:eastAsia="微软雅黑" w:cs="微软雅黑"/>
          <w:color w:val="595959"/>
          <w:sz w:val="20"/>
          <w:szCs w:val="20"/>
        </w:rPr>
        <w:t>学历证编号：</w:t>
      </w:r>
      <w:r>
        <w:rPr>
          <w:rFonts w:ascii="微软雅黑" w:hAnsi="微软雅黑" w:eastAsia="微软雅黑" w:cs="微软雅黑"/>
          <w:color w:val="1A1A1A"/>
          <w:sz w:val="20"/>
          <w:szCs w:val="20"/>
        </w:rPr>
        <w:t>116311201605000440（在线验证码：AEKQRX1Y2DNCH1YS）</w:t>
      </w:r>
    </w:p>
    <w:p w14:paraId="2CC71CDC">
      <w:pPr>
        <w:spacing w:after="80"/>
      </w:pPr>
      <w:r>
        <w:rPr>
          <w:rFonts w:ascii="微软雅黑" w:hAnsi="微软雅黑" w:eastAsia="微软雅黑" w:cs="微软雅黑"/>
          <w:color w:val="595959"/>
          <w:sz w:val="20"/>
          <w:szCs w:val="20"/>
        </w:rPr>
        <w:t>学位证编号：</w:t>
      </w:r>
      <w:r>
        <w:rPr>
          <w:rFonts w:ascii="微软雅黑" w:hAnsi="微软雅黑" w:eastAsia="微软雅黑" w:cs="微软雅黑"/>
          <w:color w:val="1A1A1A"/>
          <w:sz w:val="20"/>
          <w:szCs w:val="20"/>
        </w:rPr>
        <w:t>1163142016000413（在线验证码：XVP8ELT8UCBHKKNG）</w:t>
      </w:r>
    </w:p>
    <w:p w14:paraId="00C6E075">
      <w:pPr>
        <w:pBdr>
          <w:bottom w:val="single" w:color="497CB9" w:sz="18" w:space="4"/>
        </w:pBdr>
        <w:spacing w:before="320" w:after="140"/>
      </w:pPr>
      <w:r>
        <w:rPr>
          <w:rFonts w:ascii="微软雅黑" w:hAnsi="微软雅黑" w:eastAsia="微软雅黑" w:cs="微软雅黑"/>
          <w:b/>
          <w:bCs/>
          <w:color w:val="1A1A1A"/>
          <w:sz w:val="26"/>
          <w:szCs w:val="26"/>
        </w:rPr>
        <w:t>自我评价</w:t>
      </w:r>
    </w:p>
    <w:p w14:paraId="5C83109F">
      <w:pPr>
        <w:pStyle w:val="16"/>
        <w:numPr>
          <w:ilvl w:val="0"/>
          <w:numId w:val="1"/>
        </w:numPr>
        <w:spacing w:after="60"/>
      </w:pPr>
      <w:r>
        <w:rPr>
          <w:rFonts w:ascii="微软雅黑" w:hAnsi="微软雅黑" w:eastAsia="微软雅黑" w:cs="微软雅黑"/>
          <w:color w:val="1A1A1A"/>
          <w:sz w:val="19"/>
          <w:szCs w:val="19"/>
        </w:rPr>
        <w:t>9 年软件行业经验，项目经验丰富，期间从事过电商、信贷、手机银行、微信银行、信用卡业务、票据系统及大模型 RAG 等大型金融服务平台的开发工作；</w:t>
      </w:r>
    </w:p>
    <w:p w14:paraId="47D68E20">
      <w:pPr>
        <w:pStyle w:val="16"/>
        <w:numPr>
          <w:ilvl w:val="0"/>
          <w:numId w:val="1"/>
        </w:numPr>
        <w:spacing w:after="60"/>
      </w:pPr>
      <w:r>
        <w:rPr>
          <w:rFonts w:ascii="微软雅黑" w:hAnsi="微软雅黑" w:eastAsia="微软雅黑" w:cs="微软雅黑"/>
          <w:color w:val="1A1A1A"/>
          <w:sz w:val="19"/>
          <w:szCs w:val="19"/>
        </w:rPr>
        <w:t>近年深耕大模型应用与 RAG 检索增强方向，具备从文档解析、向量检索、混合排序到多租户工程化落地的完整实战经验；</w:t>
      </w:r>
    </w:p>
    <w:p w14:paraId="4B801CCC">
      <w:pPr>
        <w:pStyle w:val="16"/>
        <w:numPr>
          <w:ilvl w:val="0"/>
          <w:numId w:val="1"/>
        </w:numPr>
        <w:spacing w:after="60"/>
      </w:pPr>
      <w:r>
        <w:rPr>
          <w:rFonts w:ascii="微软雅黑" w:hAnsi="微软雅黑" w:eastAsia="微软雅黑" w:cs="微软雅黑"/>
          <w:color w:val="1A1A1A"/>
          <w:sz w:val="19"/>
          <w:szCs w:val="19"/>
        </w:rPr>
        <w:t>具有良好的团队合作精神和沟通能力，能够快速融入团队进行开发工作；</w:t>
      </w:r>
    </w:p>
    <w:p w14:paraId="6C6A394B">
      <w:pPr>
        <w:pStyle w:val="16"/>
        <w:numPr>
          <w:ilvl w:val="0"/>
          <w:numId w:val="1"/>
        </w:numPr>
        <w:spacing w:after="60"/>
      </w:pPr>
      <w:r>
        <w:rPr>
          <w:rFonts w:ascii="微软雅黑" w:hAnsi="微软雅黑" w:eastAsia="微软雅黑" w:cs="微软雅黑"/>
          <w:color w:val="1A1A1A"/>
          <w:sz w:val="19"/>
          <w:szCs w:val="19"/>
        </w:rPr>
        <w:t>心态积极乐观，乐于沟通交流，与人为善，自学能力强；</w:t>
      </w:r>
    </w:p>
    <w:p w14:paraId="4C35492E">
      <w:pPr>
        <w:pStyle w:val="16"/>
        <w:numPr>
          <w:ilvl w:val="0"/>
          <w:numId w:val="1"/>
        </w:numPr>
        <w:spacing w:after="60"/>
      </w:pPr>
      <w:r>
        <w:rPr>
          <w:rFonts w:ascii="微软雅黑" w:hAnsi="微软雅黑" w:eastAsia="微软雅黑" w:cs="微软雅黑"/>
          <w:color w:val="1A1A1A"/>
          <w:sz w:val="19"/>
          <w:szCs w:val="19"/>
        </w:rPr>
        <w:t>理解能力和业务能力强。</w:t>
      </w:r>
    </w:p>
    <w:sectPr>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86"/>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C7D07E"/>
    <w:multiLevelType w:val="singleLevel"/>
    <w:tmpl w:val="FFC7D07E"/>
    <w:lvl w:ilvl="0" w:tentative="0">
      <w:start w:val="1"/>
      <w:numFmt w:val="bullet"/>
      <w:lvlText w:val="▪"/>
      <w:lvlJc w:val="left"/>
      <w:pPr>
        <w:ind w:left="360" w:hanging="200"/>
      </w:pPr>
      <w:rPr>
        <w:color w:val="497CB9"/>
      </w:rPr>
    </w:lvl>
  </w:abstractNum>
  <w:abstractNum w:abstractNumId="1">
    <w:nsid w:val="7FB7C9E6"/>
    <w:multiLevelType w:val="singleLevel"/>
    <w:tmpl w:val="7FB7C9E6"/>
    <w:lvl w:ilvl="0" w:tentative="0">
      <w:start w:val="1"/>
      <w:numFmt w:val="bullet"/>
      <w:lvlText w:val="•"/>
      <w:lvlJc w:val="left"/>
      <w:pPr>
        <w:ind w:left="360" w:hanging="200"/>
      </w:pPr>
      <w:rPr>
        <w:color w:val="497CB9"/>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isplayBackgroundShape w:val="1"/>
  <w:documentProtection w:enforcement="0"/>
  <w:compat>
    <w:useFELayout/>
    <w:compatSetting w:name="compatibilityMode" w:uri="http://schemas.microsoft.com/office/word" w:val="15"/>
  </w:compat>
  <w:rsids>
    <w:rsidRoot w:val="00000000"/>
    <w:rsid w:val="7FEE72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1A1A1A"/>
      <w:sz w:val="20"/>
      <w:szCs w:val="20"/>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0"/>
      <w:szCs w:val="20"/>
    </w:rPr>
  </w:style>
  <w:style w:type="paragraph" w:styleId="6">
    <w:name w:val="heading 5"/>
    <w:next w:val="1"/>
    <w:qFormat/>
    <w:uiPriority w:val="0"/>
    <w:rPr>
      <w:rFonts w:ascii="微软雅黑" w:hAnsi="微软雅黑" w:eastAsia="微软雅黑" w:cs="微软雅黑"/>
      <w:color w:val="2E74B5"/>
      <w:sz w:val="20"/>
      <w:szCs w:val="20"/>
    </w:rPr>
  </w:style>
  <w:style w:type="paragraph" w:styleId="7">
    <w:name w:val="heading 6"/>
    <w:next w:val="1"/>
    <w:qFormat/>
    <w:uiPriority w:val="0"/>
    <w:rPr>
      <w:rFonts w:ascii="微软雅黑" w:hAnsi="微软雅黑" w:eastAsia="微软雅黑" w:cs="微软雅黑"/>
      <w:color w:val="1F4D78"/>
      <w:sz w:val="20"/>
      <w:szCs w:val="20"/>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color w:val="1A1A1A"/>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color w:val="1A1A1A"/>
      <w:sz w:val="20"/>
      <w:szCs w:val="20"/>
    </w:rPr>
  </w:style>
  <w:style w:type="paragraph" w:styleId="10">
    <w:name w:val="Title"/>
    <w:qFormat/>
    <w:uiPriority w:val="0"/>
    <w:rPr>
      <w:rFonts w:ascii="微软雅黑" w:hAnsi="微软雅黑" w:eastAsia="微软雅黑" w:cs="微软雅黑"/>
      <w:color w:val="1A1A1A"/>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color w:val="1A1A1A"/>
      <w:sz w:val="20"/>
      <w:szCs w:val="20"/>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66</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贾磊</cp:lastModifiedBy>
  <dcterms:modified xsi:type="dcterms:W3CDTF">2026-05-26T20:28:15Z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BFF724B632D895AFDF91156AB5746F0C_42</vt:lpwstr>
  </property>
</Properties>
</file>