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Careers | Acadia</w:t>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w:t>
        <w:br/>
        <w:br/>
        <w:t>CareersDiscover how to work flexibly at Acadia and explore our open positions!Acadia's CareersOur CultureFriendly, open, dynamic, collaborative and innovative are some of the words that our employees use when describing our culture. We are still small enough with just under 200 employees to have a family feel and ensure that everybody has a voice, but large enough to really make an impact on the market.We reward and celebrate both individual and team success and put a purposeful focus on cross-functional alignment through our Objectives &amp; Key Results (OKR) performance measurement process. Acadia prides itself on being an equal opportunity employer. Acadia values each individual. We celebrate our global workforce and welcome diversity of thought to drive our innovation. We are passionate about creating and sustaining a respectful, inclusive culture where we listen, we learn and all feel welcome.Our PeopleWe have exceptional talent within our business. Topflight technologists, quantitative risk consultants, sales leaders, product experts, client service and project managers are just some of the remarkable people that make up the Acadia team.Your Acadia CareerWe are growing our team by recruiting the best talent in the market â those who have an appetite for solving customer problems, demonstrate initiative and are self-directed learners. We encourage both on the job training and professional development. Â Your role will make a difference and your work will be closely tied to our customersâ and our corporate success.In exchange for your efforts, we offer you competitive compensation and a generous benefits package and the opportunity to work side by side with some of the best talent in the fintech industry. We also operate as a distributed Company which provides the opportunity to be flexible in your place of work. If you want to grow your career at a firm with a dynamic, high-energy culture â please reach out. We canât wait to meet you!Contact UsNo current job vacancies at the momentStay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