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News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AANACompany NewsRead about Acadiaâs latest press announcements and features across the global marketAcadiaâs IM Risk Generator Honored by FTF News as Best Compliance SolutionLearn more &gt; LSEG to acquire AcadiaDecember 19, 2022Learn more &gt; Acadia Launches Data Exploration, Standardizing Industrywide Reporting and AnalyticsLearn more &gt; Acadia Announces Seventh Release of Open Source Risk Engine with Quarterly Releases to Follow September 22, 2022Learn more &gt; Acadia Successfully Onboards Over 1,000 Phase 6 Initial Margin FirmsSeptember 8, 2022Learn more &gt; Acadia Appoints Stuart Smith and Will Thomey as New Co-Heads of Business DevelopmentJune 7, 2022Learn more &gt; Acadia Launches New Pre-Trade Analytics ServiceMay 25, 2022Learn more &gt; Acadiaâs IM Risk Generator Recognized as Best Compliance Solution by FTF NewsMay 12, 2022Learn more &gt; Factor, Mayer Brown, and Acadia launch new tech-enabled service to simplify derivatives complianceMay 11, 2022Learn more &gt; Acadia Strengthens Partnership with KIS PricingJanuary 12, 2022Learn more &gt; Acadia and Transcend Form Joint Collateral Validation Service to Mitigate UMR Challenges for the Buy-Side and Broker-DealersJanuary 11, 2022Learn more &gt; Acadia and Capitolis Launch SA-CCR Optimization ServiceDecember 7, 2021Learn more &gt; NextLSEGã«ããã¢ã«ãã£ã¢ã®è²·åJanuary 16, 2023Read More &gt; LSEG to acquire AcadiaDecember 19, 2022Read More &gt; Acadia Announces Seventh Release of Open Source Risk Engine with Quarterly Releases to Follow September 22, 2022Read More &gt; Acadia Successfully Onboards Over 1,000 Phase 6 Initial Margin FirmsSeptember 8, 2022Read More &gt; Acadia Appoints Stuart Smith and Will Thomey as New Co-Heads of Business DevelopmentJune 7, 2022Read More &gt; Acadia Launches New Pre-Trade Analytics ServiceMay 25, 2022Read More &gt; Acadiaâs IM Risk Generator Recognized as Best Compliance Solution by FTF NewsMay 12, 2022Read More &gt; Factor, Mayer Brown, and Acadia launch new tech-enabled service to simplify derivatives complianceMay 11, 2022Read More &gt; Acadia Strengthens Partnership with KIS PricingJanuary 12, 2022Read More &gt; Acadia and Transcend Form Joint Collateral Validation Service to Mitigate UMR Challenges for the Buy-Side and Broker-DealersJanuary 11, 2022Read More &gt; Acadia and Capitolis Launch SA-CCR Optimization ServiceDecember 7, 2021Read More &gt; Acadia Launches new suite of Payment Workflow Automation Tools for Buy and Sell-Side FirmsNovember 18, 2021Read More &gt; NextStay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