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CSA Valuation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&gt;Agreement Suite &gt;CSA ValuationUnderstand and manage the impact of contractual CSA changesCSA Valuation ServiceBook a meetingBook a meetingDiscover how changes in CSA parameters drive valuation changesFair value changes resulting from contractual renegotiations can amount to millions of dollars. Our experts help you to understand the value drivers of CSA valuation, providing a competitive advantage during renegotiations.Products &gt;Agreement Suite &gt;CSA ValuationUnderstand and manage the impact of contractual CSA changesCSA Valuation ServiceBook a meetingDiscover how changes in CSA parameters drive valuation changesFair value changes resulting from contractual renegotiations can amount to millions of dollars. Our experts help you to understand the value drivers of CSA valuation, providing a competitive advantage during renegotiations.The CSA Valuation Service analyzes the potential financial impact of contractual changes in CSAs for the relevant underlying portfolios. Client CSAs and trade data is taken as an input and generates an impact analysis on netting set valuations, exposures and key valuation adjustments.By leveraging our proven track record and expertise in the field, the service delivers valuable business insights into valuation changes, while minimizing or altogether eliminating the need to redirect expensive internal resources to design methodologies and set up a tailored process in-house.âCSA Valuation made simpleFair value changes resulting from contractual renegotiations can amount to millions of dollars. Our experts help you to understand the value drivers of CSA valuation, providing a competitive advantage during renegotiations.The CSA Valuation Service analyzes the potential financial impact of contractual changes in CSAs for the relevant underlying portfolios. Client CSAs and trade data is taken as an input and generates an impact analysis on netting set valuations, exposures and key valuation adjustments.By leveraging our proven track record and expertise in the field, the service delivers valuable business insights into valuation changes, while minimizing or altogether eliminating the need to redirect expensive internal resources to design methodologies and set up a tailored process in-house.âDiscover moreProud winners of FTF Awards Best Compliance Solution 2022Utilize a proven, robust technology and cutting-edge valuation methodologyValidate internal impact analyses and processes, or utilize for primary valuationSupports a broad range of products, both complex and simpleTailored analysis of results, including value adjustments for FVA, KVA, and MVADownload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*figures quoted based on LIKEZERO dataKEY BENEFITSBring clarity to CSA valuations driven by changes in your agreementsUtilize a proven, robust technology and cutting-edge valuation methodologyValidate internal impact analyses and processes, or utilize for primary valuationSupports a broad range of products, both complex and simpleTailored analysis of results, including value adjustments for FVA, KVA, and MVAUtilize a proven, robust technology and cutting-edge valuation methodologyValidate internal impact analyses and processes, or utilize for primary valuationSupports a broad range of products, both complex and simpleTailored analysis of results, including value adjustments for FVA, KVA, and MVAView Factsheet &gt; Learn more &gt; View Factsheet &gt; KEY BENEFITSBring clarity to CSA valuations driven by changes in your agreements1.Utilize a proven, robust technology and cutting-edge valuation methodologyExplore Digitization &gt; 2.Validate internal impact analyses and processes, or utilize for primary valuationExplore Agreement Manager &gt; 3.Supports a broad range of products, both complex and simpleView Factsheet &gt; 4.Tailored analysis of results, including value adjustments for FVA, KVA, and MVAView Factsheet &gt; 5.6.View Factsheet &gt; View Factsheet &gt; View Factsheet &gt; Learn moreDiscover how your firm can benefit from our CSA Valuations Serviceãã¢ãäºç´ããbook a meetingDriving the derivatives industry as oneWe offer more than just CSA Valuation.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