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Insights | Acadia</w:t>
        <w:br/>
        <w:br/>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AANAexpert insightsAcadia shares its insights and expertise with the industry via a series of thought leadership, articles, podcasts and more.BlogHow Acadia is assisting Crypto Firms with risk and capital managementMay 4, 2023Learn moreArticleUncleared OTC margin settlement and why a centralized, utility solution wins over an âeveryone for themselvesâ approach.  March 14, 2023Learn moreBlogBig Data in Derivatives TradingJanuary 18, 2023Learn moreArticlesView all articles &gt;Uncleared OTC margin settlement and why a centralized, utility solution wins over an âeveryone for themselvesâ approach.  March 14, 2023Read now &gt;Uncleared Margin Rules transition from Multi-Phase Implementation to a focus on Optimal Margin ManagementFebruary 27, 2023Read now &gt;The xVA Challenge; could open source be the answer?February 27, 2023Read now &gt;Stabilized initial margin with a catch â Understanding the impact of SIMM recalibrationFebruary 27, 2023Read now &gt;BlogsView all blogs &gt;Navigating Financial Consolidations: The Role of Initial Margin Threshold MonitoringJune 1, 2023Read now &gt;How Acadia is assisting Crypto Firms with risk and capital managementMay 4, 2023Read now &gt;Big Data in Derivatives TradingJanuary 18, 2023Read now &gt;Pre-Trade Analytics: The next step to managing your riskJune 8, 2022Read now &gt;PodcastsView all podcasts &gt;Ahead of the curveApril 28, 2021Listen now &gt;VideosView all videos &gt;Optimal Margin Management â Heralding a new era in UMR complianceApril 12, 2023Watch now &gt;The Evolving Risk Management Landscape: How to stay competitive in the post UMR worldJune 29, 2022Watch now &gt;UMR Phase 6September 30, 2021Watch now &gt;Acadia Announcement - Building the future of risk managementJune 21, 2021Watch now &gt;Unlock a trading edge with Quaternion Quant ServicesOur highly experienced team is focused on delivering solutions for demanding projects in the areas of quantitative analysis, risk management and model validation. Visit Quant Services to find more about how your firm can leverage the Quaternion team at Acadia.Learn moreStay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