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Our People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AANAOur PeopleChris WalshChief Executive OfficerRead Bio &gt; Scott FitzpatrickChief Operating OfficerRead Bio &gt; Fred DassoriChief Product OfficerRead Bio &gt; Scott PetersenChief Financial OfficerRead Bio &gt; Scott LorimerChief Technology OfficerRead Bio &gt; Laura CraftDirector of Marketing &amp; PartnershipsRead Bio &gt; David RadleyDirector of Strategic Accounts &amp; APACRead Bio &gt; Donal GallagherPresident - Quaternion Expert ServicesRead Bio &gt; Roland LichtersCo-Head - Quantitative ServicesRead Bio &gt; Caitlin RogersCorporate CounselRead Bio &gt; Mark DemoHead of Community DevelopmentRead Bio &gt; Richard BartonHead of Product ManagementRead Bio &gt; Kim GoldthwaiteDirector of Human ResourcesRead Bio &gt; John PucciarelliHead of Industry &amp; Regulatory StrategyRead Bio &gt; Cheryl OliverFinancial ControllerRead Bio &gt; Anil KommareddiExecutive Director of TechnologyRead Bio &gt; Steve PedenDirector of Technology OperationsRead Bio &gt; Sarah PowersHead of Sales, AmericasRead Bio &gt; Ivano BonfantiHead of Sales and Relationship Management, EMEARead Bio &gt; Takashi NagaiHead of Business Development for APACRead Bio &gt; Sarah JungStrategic Partner Relationship ManagerRead Bio &gt; Careers @ AcadiaFind out more about working at Acadia and explore our open positions.Learn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