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Quant Services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AANAquant servicesSolving the industryâs most complex risk challengesQuaternion Quant Services is a division of Acadia. Our skilled and experienced team of derivative experts set the standards in OTC derivatives.ValuationsTo get ahead in today's markets, you need fast, transparent and competitive pricing. When combined with complex, fast evolving regulation, firms must have the right tools in place to maximize returns.Learn More &gt;Risk Model DevelopmentÂ Â &amp; Risk AnalyticsWe transform your firmâs risk models, helping you to cut your cost of Regulatory Capital whilst helping you to comply with complex regulatory requirements.Learn More &gt;Model Risk Management/Model ValidationOur experts help you to efficiently and effectively deliver their model validation program and manage targeted reviews.Learn More &gt;Regulatory Compliance &amp; ApprovalLeverage Acadia's risk analytics software and expert consultancy to deliver your compliance program on-time and on-budget.Learn More &gt;Finance &amp; AccountingOur team provides firms with an independent assessment of their financial planning, helping them to review the evolution of their portfolios.Learn More &gt;Open-Source Risk Engine (ORE)Open-Source Risk Engine is a free-to-access framework for pricing and risk analysis. It serves as a benchmarking, validation, training and teaching reference and an extensive foundation for tailored risk solutions.Learn More &gt;PublicationsDiscover a repository of research papers and publications on many aspects of Quantitative Finance authored by our Quaternion Quant Services team.Learn More &gt; Meet Our TeamMeet our highly skilled and experienced Quant Services teamLearn More &gt; ORE AcademyOur quant experts have created an extensive library of learning materials so that you can take complete advantage of the capabilities within ORE.Learn More &gt; 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