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Risk Suite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 SuiteRisk SuiteIntegrated solutions to assist you with monitoring or exchanging Regulatory Initial MarginBook a meetingSimplifying Uncleared Margin Rules complianceA comprehensive package of services for in scope firmsAcadia's Risk Suite provides firms with a toolkit that helps them to comply with Uncleared Margin Rules (UMR). We fast-track your compliance journeyRisk Suite SolutionsIM Exposure ManagerThe platform for initial margin calculation, reconciliation and dispute resolution, used by the majority of firms that are subject to Regulatory IM.Â Learn more &gt;IM Threshold MonitorIM Threshold Monitor provides instant access to all of your Reg IM exposures so you don't have to prepare for initial margin a moment earlier than you need to. Learn more &gt;IM Risk GeneratorIM Risk Generator eliminates the need for firms to calculate risk sensitivities or generate the Common Risk Interchange Format (CRIF) file in-house. Learn more &gt;IM Backtesting &amp; BenchmarkingThis service includes dynamic and static back-testing of ISDA SIMM and benchmarking SIMMâ¢ to assist in monitoring the effectiveness of SIMMâ¢ as a margin model.Learn more &gt;Capital Calculation ServiceCapital Calculation Service provides a cost-effective solution for the generation of daily regulatory capital metrics in a timely and repeatable process.Learn more &gt;Pre-Trade AnalyticsLeverage extensive product coverage to quickly and easily determine impact new trades might have on existing IM exposure relationships.Learn more &gt;IM Recalibration Analytics Acadiaâs IM Recalibration Analytics module enables firms to be able to predict with certainty the impact on their initial margin exposure based on the new ISDA SIMMâ¢ versions. Learn more &gt;Risk Services SuiteOur Risk Services Suite (RSS) provides a standardized approach to UMR compliance. You benefit from a single contract, cost effective set price, connectivity to all Phase 1, 2, 3 and 4 firms, and access to the entire Acadia community.Learn more &gt;UMRÂ Collateral SuiteA complete solution to comply with uncleared margin rules, combining the best of AcadiaPlus initial margin tools with Collateral Manager.Learn more &gt;UMRÂ Collateral SuiteA complete solution to comply with uncleared margin rules, combining the best of AcadiaPlus initial margin tools with Collateral Manager.Learn more &gt;Unlock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Acadia.Book a meetingRelated ContentView all &gt;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Uncleared OTC margin settlement and why a centralized, utility solution wins over an âeveryone for themselvesâ approach.  March 14,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