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Phase 6 Timeline | Acadia</w:t>
        <w:br/>
        <w:br/>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AANAUMR TimelineAre you on track for uncleared margin rules?Phase 6 Go-Live - September 2022Our timeline highlights the important milestones with recommended dates for completion.Â Â Get in touch if you would like to discuss your UMR project.Book a meetingTIMELINEPhase 6 Go-Live â September 2022DRAG TO SCROLLOur timeline highlights the key milestones that you should be tracking as we approach September 1st 2022.DRAGÂ TOÂ SCROLLTest Identification of In-scopeAggregate average notional amount of non-cleared Derivatives will inform UMR obligations.Learn More &gt;February 2021Identification of In-scopeAll financial services firms will need to perform a complete analysis of their aggregate average notional amount (AANA) of non-cleared derivatives at the consolidated corporate group level. The results of this analysis will then need to be compared against the set levels defined by the Uncleared Margin Rules, to determine whether the firm lies in-scope for Phase 6 (deadline September 2021) of the incoming regulation.Test Test 2021-04-01Counterparty DisclosureEarly disclosure is highly recommended.Learn More &gt;April 2021Counterparty DisclosureEarly disclosure is highly recommended to allow each firm to determine the impacted number of counterparty relationships. Internal leads across the Business, Legal, Documentation and Operations functions will need to be established, and serve as the firmâs key representative â this list should also be shared with ISDA &amp; Acadia. Industry working groups hosted by ISDA &amp; Acadia provide unique opportunities for these representatives to learn, share and collaborate towards the smoothest possible industry-wide adoption of Phase 6 UMR.2021-04-012021-04-012021-07-01Defining ApproachSelecting and communicating the best-fit approach for each organization.Learn More &gt;July 2021Defining ApproachImportant decisions need to be made about how organizations will comply with the IM requirements. Firms will need to agree on custodians for posting IM, agree on thresholds and MTA with counterparties, agree on eligible collateral and define minimum internal standards for collateral schedule, decide on usage of Schedule or SIMMâ¢ for IM methodology, and define an internal client priority for go-live efforts. If you decide to use the SIMMâ¢ model, apply to ISDA for your license.2021-07-012021-07-012021-10-31IM Threshold MonitorSet up a process to monitor the IM threshold (up to max of 50M at group level).Learn More &gt;October 2021IM Threshold MonitorDefine and execute the in house or vendor based solution for IM threshold monitor2021-10-312021-10-312021-12-01Calculation &amp; Operational Set-upComputing UMR margin and supporting daily operations will require firms to build or outsource new infrastructure.Learn More &gt;December 2021Calculation &amp; Operational Set-upBuilding on the planning and preparation completed thus far, firms will need to develop or outsource the infrastructure required to compute margin under UMR and operationally support the daily margining process. From preparing the regulatory IM calculator, integrating / preparing to integrate with best-practice industry platforms including Acadiaâs IM Exposure Manager and ISDAâs Crowdsourcing Utility, developing backtesting / benchmarking routines on annual &amp; quarterly basis along with internal monitoring, and then developing the necessary operational capabilities.2021-12-012021-12-012022-01-01Custodian Set-upBi-lateral connectivity required to the custodians selected in 'Defining Approach'.Learn More &gt;January 2022Custodian Set-upFollowing on from the âDefining Approachâ step above and agreeing Custodians for posting IM, firms will need to establish bilateral connectivity to the selected institutions. With procedural and infrastructural implications, firms will need to complete all the necessary KYC checks required by each Custodian, establish segregation account(s), and test all connections to ensure resilience and effectiveness.2022-01-012022-01-012022-02-01Obtain Regulatory Model ApprovalFirms require regulatory approval to use SIMMâ¢ in their UMR compliance.Learn More &gt;February 2022Obtain Regulatory Model ApprovalRegulatory approval is required for firms seeking to use SIMMâ¢ as part of their UMR compliance â wherever applicable, firms will need to prepare the appropriate documentation and processes. This will require a combination of in-house and external resources to support the regulatory approval process, the model governance and validation process, and the drafting of all necessary policies and procedures.2022-02-012022-02-012022-04-01Negotiate/Execute Documentation &amp; Go-live TestingEnsuring complete contracts and a tested workflow are live for each counterparty pair.Learn More &gt;April 2022Negotiate/Execute Documentation &amp; Go-live TestingBilateral Initial Margin CSA or collateral transfer agreement / security agreements, for each counterparty pair, will need to be in place before the Phase 6 go-live date â and tested on executions of bilateral IM CSA as well as trilateral with custodian account. Ensuring that all necessary relationships are live and ready for activation, ideally three months out from Phase 6 go-live, provides peace of mind and regulatory reassurance that all obligations have been met.2022-04-012022-04-012022-09-01Phase 6 UMR Go LiveYour UMR compliance journey has begunLearn More &gt;September 2022Phase 6 UMR Go LiveYour UMR compliance journey has begun2022-09-012022-09-01Download our UMR factsheetAcadia's expertise and experience ensures that firms make the right budget allocation decisions for UMR. Our Risk Services and UMR Collateral Suites provide powerful technology applications, empowering firms to optimize internal workflow and delegate critical processes.</w:t>
        <w:br/>
        <w:br/>
        <w:t>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