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UMR Compass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AANAUMR COMPASsSimplifying uncleared margin rulesUMR CompassUMR Compass is a collection of resources dedicated to the Uncleared Margin Rules that provides a clear path towards compliance.TimelineView our timeline to see the milestones that lead towards UMR compliance. We support clients throughout their journey, with a suite of effective applications and tailored guidance.Learn More &gt; Calculating AANAThe first step towards compliance with the regulatory requirements for non-centrally cleared derivatives is to determine if your firm is in scope for the rules. Read our guide and find out more about how to calculate your Average Aggregate Notional Amount (AANA).Learn More &gt;ResourcesOur documentation and industry insights serve as a single UMR repository.Learn More &gt;Book a meeting to discuss your UMR requirementsAcadia's expertise and experience ensures that firms make the right budget allocation decisions for UMR. Our Risk Services and UMR Collateral Suites provide powerful technology applications, empowering firms to optimize internal workflow and delegate critical processes.Book a meetingStay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