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Workflow Suite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&gt;Workflow SuiteWorkflow SuiteMonitor, test, calculate, and report on all aspects of margin and collateral managementBook a meetingEmbrace automated collateral and margin managementJoin over 2,000 firms in automating the margin and collateral management process across your portfolioOur Workflow Suite dramatically improves your STP and reduces costly disputes. We provide an integrated process across asset types and workflows Workflow Suite SolutionsMargin ManagerMargin Manager processes over 14 million margin calls per year in a standardized format, with seamless connectivity across all your counterparties.Learn more &gt;Collateral ManagerIntegrate with Agreement Manager and Margin Manager to ensure a seamless approach to collateral management and settlement across multiple asset classes. Learn more &gt;RelayRelay eliminates margin related emails from the back office by converting manual client margin calls into an electronic message. Learn more &gt;Payments ManagerPayments Manager integrates with Margin Manager to ensure a seamless approach to the pairing, reconciliation and finalization of payments.Learn more &gt;Collateral Validation ServiceThe Collateral Validation Service provides an automated, comprehensive process for ensuring that collateral received complies with your schedules, policies and regulation. The Service provides the tools for a scalable system that creates an effective counterparty risk management strategy.Learn more &gt;Settlement ManagerSettlement Manager allows the simplification and streamlining of the settlement process for all parties involved. Leverage Margin Manager investment by adding Settlement Manager to settle the transactions and improve settlement efficiency.Learn more &gt;Risk Services SuiteOur Risk Services Suite (RSS) provides a standardized approach to UMR compliance. You benefit from a single contract, cost effective set price, connectivity to all Phase 1, 2, 3 and 4 firms, and access to the entire Acadia community.Learn more &gt;UMRÂ Collateral SuiteA complete solution to comply with uncleared margin rules, combining the best of AcadiaPlus initial margin tools with Collateral Manager.Learn more &gt;UMRÂ Collateral SuiteA complete solution to comply with uncleared margin rules, combining the best of AcadiaPlus initial margin tools with Collateral Manager.Learn more &gt;Unlock a trading edge with Quaternion Quant ServicesOur highly experienced team is focused on delivering solutions for demanding projects in the areas of quantitative analysis, risk management and model validation. Visit Quant Services to find more about how your firm can leverage the Quaternion team at Acadia.Book a meetingRelated ContentView all &gt; Navigating Financial Consolidations: The Role of Initial Margin Threshold MonitoringJune 1, 2023Learn More &gt; How Acadia is assisting Crypto Firms with risk and capital managementMay 4, 2023Learn More &gt; Optimal Margin Management â Heralding a new era in UMR complianceApril 12, 2023Learn More &gt; Uncleared OTC margin settlement and why a centralized, utility solution wins over an âeveryone for themselvesâ approach.  March 14,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