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</w:t>
      </w:r>
      <w:r>
        <w:rPr>
          <w:rFonts w:hint="eastAsia" w:ascii="Times New Roman" w:hAnsi="Times New Roman" w:eastAsia="宋体"/>
          <w:b w:val="0"/>
          <w:sz w:val="28"/>
          <w:u w:val="single"/>
          <w:lang w:val="en-US" w:eastAsia="zh-CN"/>
        </w:rPr>
        <w:t>贾骆洪安</w:t>
      </w:r>
      <w:r>
        <w:rPr>
          <w:rFonts w:ascii="Times New Roman" w:hAnsi="Times New Roman" w:eastAsia="宋体"/>
          <w:b w:val="0"/>
          <w:sz w:val="28"/>
        </w:rPr>
        <w:t>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</w:t>
      </w:r>
      <w:r>
        <w:rPr>
          <w:rFonts w:hint="eastAsia" w:ascii="Times New Roman" w:hAnsi="Times New Roman" w:eastAsia="宋体"/>
          <w:b w:val="0"/>
          <w:sz w:val="28"/>
          <w:u w:val="single"/>
          <w:lang w:val="en-US" w:eastAsia="zh-CN"/>
        </w:rPr>
        <w:t>计算机23-1</w:t>
      </w:r>
      <w:r>
        <w:rPr>
          <w:rFonts w:ascii="Times New Roman" w:hAnsi="Times New Roman" w:eastAsia="宋体"/>
          <w:b w:val="0"/>
          <w:sz w:val="28"/>
        </w:rPr>
        <w:t>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</w:t>
      </w:r>
      <w:r>
        <w:rPr>
          <w:rFonts w:hint="eastAsia" w:ascii="Times New Roman" w:hAnsi="Times New Roman" w:eastAsia="宋体"/>
          <w:b w:val="0"/>
          <w:sz w:val="28"/>
          <w:u w:val="single"/>
          <w:lang w:val="en-US" w:eastAsia="zh-CN"/>
        </w:rPr>
        <w:t>2305120131</w:t>
      </w:r>
      <w:r>
        <w:rPr>
          <w:rFonts w:ascii="Times New Roman" w:hAnsi="Times New Roman" w:eastAsia="宋体"/>
          <w:b w:val="0"/>
          <w:sz w:val="28"/>
        </w:rPr>
        <w:t>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</w:t>
      </w:r>
      <w:r>
        <w:rPr>
          <w:rFonts w:hint="eastAsia" w:ascii="Times New Roman" w:hAnsi="Times New Roman" w:eastAsia="宋体"/>
          <w:b w:val="0"/>
          <w:sz w:val="28"/>
          <w:u w:val="single"/>
          <w:lang w:val="en-US" w:eastAsia="zh-CN"/>
        </w:rPr>
        <w:t>史鹏辉</w:t>
      </w:r>
      <w:r>
        <w:rPr>
          <w:rFonts w:ascii="Times New Roman" w:hAnsi="Times New Roman" w:eastAsia="宋体"/>
          <w:b w:val="0"/>
          <w:sz w:val="28"/>
        </w:rPr>
        <w:t>_______________</w:t>
      </w:r>
      <w:bookmarkStart w:id="0" w:name="_GoBack"/>
      <w:bookmarkEnd w:id="0"/>
    </w:p>
    <w:p w14:paraId="53FEA1B6">
      <w:pPr>
        <w:sectPr>
          <w:headerReference r:id="rId5" w:type="default"/>
          <w:footerReference r:id="rId6" w:type="default"/>
          <w:pgSz w:w="11906" w:h="16838"/>
          <w:pgMar w:top="1417" w:right="1474" w:bottom="1417" w:left="1474" w:header="720" w:footer="720" w:gutter="0"/>
          <w:pgNumType w:fmt="decimal" w:start="1"/>
          <w:cols w:space="720" w:num="1"/>
          <w:docGrid w:linePitch="360" w:charSpace="0"/>
        </w:sectPr>
      </w:pPr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  <w:sectPr>
          <w:headerReference r:id="rId7" w:type="default"/>
          <w:footerReference r:id="rId8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1209675" cy="9512935"/>
            <wp:effectExtent l="0" t="0" r="9525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51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  <w:sectPr>
          <w:headerReference r:id="rId9" w:type="default"/>
          <w:footerReference r:id="rId10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7AED555C"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pPr>
        <w:sectPr>
          <w:headerReference r:id="rId11" w:type="default"/>
          <w:footerReference r:id="rId12" w:type="default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{"code":200,"new_score":9}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/checkin/delete/9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{"code":200,"msg":"打卡成功","data":{"check_id":9,"new_score":9}}，响应耗时 15 毫秒，其中 check_id 为新打卡记录编号，new_score 为用户打卡后的最新积分。</w:t>
      </w:r>
    </w:p>
    <w:p w14:paraId="74BF686D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用户登录、景点列表、景点详情、提交打卡、删除打卡以及管理员查看仪表盘接口在 Apifox 中的实际执行效果分别如图4.1至图4.6所示，均返回成功响应。</w:t>
      </w:r>
    </w:p>
    <w:p w14:paraId="182844AA">
      <w:pPr>
        <w:spacing w:before="120" w:after="160" w:line="360" w:lineRule="exact"/>
        <w:jc w:val="center"/>
      </w:pPr>
    </w:p>
    <w:p w14:paraId="07B699F7">
      <w:pPr>
        <w:spacing w:before="120" w:after="160" w:line="360" w:lineRule="exact"/>
        <w:jc w:val="center"/>
      </w:pPr>
      <w:r>
        <w:drawing>
          <wp:inline distT="0" distB="0" distL="114300" distR="114300">
            <wp:extent cx="4499610" cy="39890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0409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2615" cy="5414645"/>
            <wp:effectExtent l="0" t="0" r="1905" b="10795"/>
            <wp:docPr id="26" name="图片 26" descr="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78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44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图4.1  用户登录接口测试（Apifox）</w:t>
      </w:r>
    </w:p>
    <w:p w14:paraId="2AB0DE08">
      <w:pPr>
        <w:jc w:val="center"/>
      </w:pPr>
      <w:r>
        <w:drawing>
          <wp:inline distT="0" distB="0" distL="114300" distR="114300">
            <wp:extent cx="5219700" cy="377063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6E59">
      <w:pPr>
        <w:jc w:val="center"/>
      </w:pPr>
      <w:r>
        <w:rPr>
          <w:rFonts w:ascii="Times New Roman" w:hAnsi="Times New Roman" w:eastAsia="宋体"/>
          <w:sz w:val="18"/>
        </w:rPr>
        <w:t>图4.2  景点列表接口测试（Apifox）</w:t>
      </w:r>
    </w:p>
    <w:p w14:paraId="14336BC8">
      <w:pPr>
        <w:jc w:val="center"/>
      </w:pPr>
      <w:r>
        <w:drawing>
          <wp:inline distT="0" distB="0" distL="114300" distR="114300">
            <wp:extent cx="5219700" cy="39643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BA6C">
      <w:pPr>
        <w:jc w:val="center"/>
      </w:pPr>
      <w:r>
        <w:rPr>
          <w:rFonts w:ascii="Times New Roman" w:hAnsi="Times New Roman" w:eastAsia="宋体"/>
          <w:sz w:val="18"/>
        </w:rPr>
        <w:t>图4.3  景点详情接口测试（Apifox）</w:t>
      </w:r>
    </w:p>
    <w:p w14:paraId="3F8C1F48">
      <w:pPr>
        <w:jc w:val="center"/>
      </w:pPr>
      <w:r>
        <w:drawing>
          <wp:inline distT="0" distB="0" distL="114300" distR="114300">
            <wp:extent cx="5219700" cy="428434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8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F2C02">
      <w:pPr>
        <w:jc w:val="center"/>
      </w:pPr>
      <w:r>
        <w:rPr>
          <w:rFonts w:ascii="Times New Roman" w:hAnsi="Times New Roman" w:eastAsia="宋体"/>
          <w:sz w:val="18"/>
        </w:rPr>
        <w:t>图4.4  提交打卡接口测试（Apifox）</w:t>
      </w:r>
    </w:p>
    <w:p w14:paraId="1CDA5993">
      <w:pPr>
        <w:jc w:val="center"/>
      </w:pPr>
      <w:r>
        <w:drawing>
          <wp:inline distT="0" distB="0" distL="114300" distR="114300">
            <wp:extent cx="5219700" cy="399859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9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BB44">
      <w:pPr>
        <w:jc w:val="center"/>
      </w:pPr>
      <w:r>
        <w:rPr>
          <w:rFonts w:ascii="Times New Roman" w:hAnsi="Times New Roman" w:eastAsia="宋体"/>
          <w:sz w:val="18"/>
        </w:rPr>
        <w:t>图4.5  删除打卡接口测试（Apifox）</w:t>
      </w:r>
    </w:p>
    <w:p w14:paraId="503D456E">
      <w:pPr>
        <w:jc w:val="center"/>
      </w:pPr>
      <w:r>
        <w:drawing>
          <wp:inline distT="0" distB="0" distL="114300" distR="114300">
            <wp:extent cx="5219700" cy="43319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FA7A">
      <w:pPr>
        <w:jc w:val="center"/>
      </w:pPr>
      <w:r>
        <w:rPr>
          <w:rFonts w:ascii="Times New Roman" w:hAnsi="Times New Roman" w:eastAsia="宋体"/>
          <w:sz w:val="18"/>
        </w:rPr>
        <w:t>图4.6  管理员查看仪表盘接口测试（Apifox）</w:t>
      </w:r>
    </w:p>
    <w:p w14:paraId="5650BE22">
      <w:pPr>
        <w:spacing w:before="0" w:after="0" w:line="240" w:lineRule="auto"/>
        <w:ind w:firstLine="420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表4.2  压力测试结果（JMeter 实测）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压力测试结果</w:t>
      </w:r>
    </w:p>
    <w:p w14:paraId="750CCB83">
      <w:pPr>
        <w:spacing w:before="0" w:after="0" w:line="160" w:lineRule="exact"/>
      </w:pPr>
    </w:p>
    <w:p w14:paraId="25444528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7060" cy="1410335"/>
            <wp:effectExtent l="0" t="0" r="12700" b="6985"/>
            <wp:docPr id="29" name="图片 29" descr="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398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图4.7  并发20压力测试聚合报告（2000次请求）</w:t>
      </w:r>
    </w:p>
    <w:p w14:paraId="69C236D7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78805" cy="1739900"/>
            <wp:effectExtent l="0" t="0" r="5715" b="12700"/>
            <wp:docPr id="28" name="图片 28" descr="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25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9E5D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图4.8  并发50压力测试聚合报告（5000次请求）</w:t>
      </w:r>
    </w:p>
    <w:p w14:paraId="2FE02109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1980" cy="1773555"/>
            <wp:effectExtent l="0" t="0" r="2540" b="9525"/>
            <wp:docPr id="27" name="图片 27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2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430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图4.9  并发100压力测试聚合报告（10000次请求）</w:t>
      </w:r>
    </w:p>
    <w:p w14:paraId="220723B7">
      <w:pPr>
        <w:spacing w:before="0" w:after="0" w:line="240" w:lineRule="auto"/>
        <w:rPr>
          <w:rFonts w:hint="eastAsia" w:eastAsia="宋体"/>
          <w:lang w:eastAsia="zh-CN"/>
        </w:rPr>
      </w:pP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077"/>
        <w:gridCol w:w="964"/>
        <w:gridCol w:w="964"/>
        <w:gridCol w:w="1474"/>
        <w:gridCol w:w="1361"/>
        <w:gridCol w:w="1077"/>
        <w:gridCol w:w="1077"/>
      </w:tblGrid>
      <w:tr w14:paraId="346D98D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9E680E9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w="1077" w:type="dxa"/>
          </w:tcPr>
          <w:p w14:paraId="72DF0753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w="964" w:type="dxa"/>
          </w:tcPr>
          <w:p w14:paraId="56A50B2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w="964" w:type="dxa"/>
          </w:tcPr>
          <w:p w14:paraId="45A14825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w="1474" w:type="dxa"/>
          </w:tcPr>
          <w:p w14:paraId="5CD578E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w="1361" w:type="dxa"/>
          </w:tcPr>
          <w:p w14:paraId="3FCD76F0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w="1077" w:type="dxa"/>
          </w:tcPr>
          <w:p w14:paraId="4E1789E8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w="1077" w:type="dxa"/>
          </w:tcPr>
          <w:p w14:paraId="0CF6FDFB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 w14:paraId="5A4B0E7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5EA47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w="1077" w:type="dxa"/>
          </w:tcPr>
          <w:p w14:paraId="10DCB1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3F3E3F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072C4C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4.8</w:t>
            </w:r>
          </w:p>
        </w:tc>
        <w:tc>
          <w:tcPr>
            <w:tcW w:w="1474" w:type="dxa"/>
          </w:tcPr>
          <w:p w14:paraId="41E5FF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416.7</w:t>
            </w:r>
          </w:p>
        </w:tc>
        <w:tc>
          <w:tcPr>
            <w:tcW w:w="1361" w:type="dxa"/>
          </w:tcPr>
          <w:p w14:paraId="760520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5CA726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1E21A2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</w:tr>
      <w:tr w14:paraId="26BE5E1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9D13DC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w="1077" w:type="dxa"/>
          </w:tcPr>
          <w:p w14:paraId="0BB3D3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4F1BE9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6119F3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14.5</w:t>
            </w:r>
          </w:p>
        </w:tc>
        <w:tc>
          <w:tcPr>
            <w:tcW w:w="1474" w:type="dxa"/>
          </w:tcPr>
          <w:p w14:paraId="78DF015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344.5</w:t>
            </w:r>
          </w:p>
        </w:tc>
        <w:tc>
          <w:tcPr>
            <w:tcW w:w="1361" w:type="dxa"/>
          </w:tcPr>
          <w:p w14:paraId="6F98F0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A4255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D0202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</w:tr>
      <w:tr w14:paraId="6A6F568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C601D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w="1077" w:type="dxa"/>
          </w:tcPr>
          <w:p w14:paraId="1FCEFB9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4CFC98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70ECCA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19.6</w:t>
            </w:r>
          </w:p>
        </w:tc>
        <w:tc>
          <w:tcPr>
            <w:tcW w:w="1474" w:type="dxa"/>
          </w:tcPr>
          <w:p w14:paraId="10349B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510.2</w:t>
            </w:r>
          </w:p>
        </w:tc>
        <w:tc>
          <w:tcPr>
            <w:tcW w:w="1361" w:type="dxa"/>
          </w:tcPr>
          <w:p w14:paraId="32F8C0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w="1077" w:type="dxa"/>
          </w:tcPr>
          <w:p w14:paraId="0E52CC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077" w:type="dxa"/>
          </w:tcPr>
          <w:p w14:paraId="46E1CF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</w:tr>
    </w:tbl>
    <w:p w14:paraId="16E88D6F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三组压力测试的聚合报告分别如图4.7至图4.9所示，所有请求均成功，异常率为 0。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条用例全部通过：用户认证、注册、打卡、数据回滚、权限校验等功能行为均符合设计预期，越权访问能够被正确拦截。性能测试方面，三组压力测试共计 17000 次请求全部成功，异常率为 0，吞吐量保持在 344～510 req/s 之间；在 100 并发下平均延迟约 23 毫秒，99% 的请求在 86 毫秒内完成，满足课程设计场景下的性能要求；延迟随并发数上升而增加，主要瓶颈在页面渲染与数据库查询，后续可通过引入页面缓存与查询优化进一步改善。</w:t>
      </w:r>
    </w:p>
    <w:sectPr>
      <w:headerReference r:id="rId13" w:type="default"/>
      <w:footerReference r:id="rId14" w:type="default"/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A9485">
    <w:pPr>
      <w:spacing w:before="0" w:after="0"/>
      <w:jc w:val="center"/>
    </w:pP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D3CCE7">
    <w:pPr>
      <w:spacing w:before="0" w:after="0"/>
      <w:jc w:val="center"/>
    </w:pP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AC4CD7">
    <w:pPr>
      <w:spacing w:before="0" w:after="0"/>
      <w:jc w:val="center"/>
    </w:pP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7A0007">
    <w:pPr>
      <w:spacing w:before="0" w:after="0"/>
      <w:jc w:val="center"/>
    </w:pP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56883">
    <w:pPr>
      <w:spacing w:before="0" w:after="0"/>
      <w:jc w:val="center"/>
    </w:pP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974410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14BD7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系统分析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28FD80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系统设计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6585A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系统实现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820B8E">
    <w:pPr>
      <w:pBdr>
        <w:bottom w:val="single" w:color="000000" w:sz="6" w:space="1"/>
      </w:pBdr>
      <w:tabs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系统测试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  <w:rsid w:val="0CD353D7"/>
    <w:rsid w:val="0DFE11D3"/>
    <w:rsid w:val="12056DC6"/>
    <w:rsid w:val="14504752"/>
    <w:rsid w:val="42D76358"/>
    <w:rsid w:val="57E05446"/>
    <w:rsid w:val="6AB64522"/>
    <w:rsid w:val="7CC01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1" Type="http://schemas.openxmlformats.org/officeDocument/2006/relationships/fontTable" Target="fontTable.xml"/><Relationship Id="rId50" Type="http://schemas.openxmlformats.org/officeDocument/2006/relationships/customXml" Target="../customXml/item1.xml"/><Relationship Id="rId5" Type="http://schemas.openxmlformats.org/officeDocument/2006/relationships/header" Target="header1.xml"/><Relationship Id="rId49" Type="http://schemas.openxmlformats.org/officeDocument/2006/relationships/numbering" Target="numbering.xml"/><Relationship Id="rId48" Type="http://schemas.openxmlformats.org/officeDocument/2006/relationships/image" Target="media/image33.jpeg"/><Relationship Id="rId47" Type="http://schemas.openxmlformats.org/officeDocument/2006/relationships/image" Target="media/image32.jpeg"/><Relationship Id="rId46" Type="http://schemas.openxmlformats.org/officeDocument/2006/relationships/image" Target="media/image31.jpeg"/><Relationship Id="rId45" Type="http://schemas.openxmlformats.org/officeDocument/2006/relationships/image" Target="media/image30.jpeg"/><Relationship Id="rId44" Type="http://schemas.openxmlformats.org/officeDocument/2006/relationships/image" Target="media/image29.jpeg"/><Relationship Id="rId43" Type="http://schemas.openxmlformats.org/officeDocument/2006/relationships/image" Target="media/image28.jpeg"/><Relationship Id="rId42" Type="http://schemas.openxmlformats.org/officeDocument/2006/relationships/image" Target="media/image27.jpeg"/><Relationship Id="rId41" Type="http://schemas.openxmlformats.org/officeDocument/2006/relationships/image" Target="media/image26.jpeg"/><Relationship Id="rId40" Type="http://schemas.openxmlformats.org/officeDocument/2006/relationships/image" Target="media/image25.jpeg"/><Relationship Id="rId4" Type="http://schemas.openxmlformats.org/officeDocument/2006/relationships/endnotes" Target="endnotes.xml"/><Relationship Id="rId39" Type="http://schemas.openxmlformats.org/officeDocument/2006/relationships/image" Target="media/image24.jpeg"/><Relationship Id="rId38" Type="http://schemas.openxmlformats.org/officeDocument/2006/relationships/image" Target="media/image23.png"/><Relationship Id="rId37" Type="http://schemas.openxmlformats.org/officeDocument/2006/relationships/image" Target="media/image22.png"/><Relationship Id="rId36" Type="http://schemas.openxmlformats.org/officeDocument/2006/relationships/image" Target="media/image21.png"/><Relationship Id="rId35" Type="http://schemas.openxmlformats.org/officeDocument/2006/relationships/image" Target="media/image20.png"/><Relationship Id="rId34" Type="http://schemas.openxmlformats.org/officeDocument/2006/relationships/image" Target="media/image19.png"/><Relationship Id="rId33" Type="http://schemas.openxmlformats.org/officeDocument/2006/relationships/image" Target="media/image18.png"/><Relationship Id="rId32" Type="http://schemas.openxmlformats.org/officeDocument/2006/relationships/image" Target="media/image17.png"/><Relationship Id="rId31" Type="http://schemas.openxmlformats.org/officeDocument/2006/relationships/image" Target="media/image16.png"/><Relationship Id="rId30" Type="http://schemas.openxmlformats.org/officeDocument/2006/relationships/image" Target="media/image15.png"/><Relationship Id="rId3" Type="http://schemas.openxmlformats.org/officeDocument/2006/relationships/footnotes" Target="footnotes.xml"/><Relationship Id="rId29" Type="http://schemas.openxmlformats.org/officeDocument/2006/relationships/image" Target="media/image14.png"/><Relationship Id="rId28" Type="http://schemas.openxmlformats.org/officeDocument/2006/relationships/image" Target="media/image13.png"/><Relationship Id="rId27" Type="http://schemas.openxmlformats.org/officeDocument/2006/relationships/image" Target="media/image12.png"/><Relationship Id="rId26" Type="http://schemas.openxmlformats.org/officeDocument/2006/relationships/image" Target="media/image11.png"/><Relationship Id="rId25" Type="http://schemas.openxmlformats.org/officeDocument/2006/relationships/image" Target="media/image10.png"/><Relationship Id="rId24" Type="http://schemas.openxmlformats.org/officeDocument/2006/relationships/image" Target="media/image9.png"/><Relationship Id="rId23" Type="http://schemas.openxmlformats.org/officeDocument/2006/relationships/image" Target="media/image8.png"/><Relationship Id="rId22" Type="http://schemas.openxmlformats.org/officeDocument/2006/relationships/image" Target="media/image7.png"/><Relationship Id="rId21" Type="http://schemas.openxmlformats.org/officeDocument/2006/relationships/image" Target="media/image6.png"/><Relationship Id="rId20" Type="http://schemas.openxmlformats.org/officeDocument/2006/relationships/image" Target="media/image5.png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png"/><Relationship Id="rId17" Type="http://schemas.openxmlformats.org/officeDocument/2006/relationships/image" Target="media/image2.png"/><Relationship Id="rId16" Type="http://schemas.openxmlformats.org/officeDocument/2006/relationships/image" Target="media/image1.png"/><Relationship Id="rId15" Type="http://schemas.openxmlformats.org/officeDocument/2006/relationships/theme" Target="theme/theme1.xml"/><Relationship Id="rId14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1074</Words>
  <Characters>1189</Characters>
  <Lines>0</Lines>
  <Paragraphs>0</Paragraphs>
  <TotalTime>5</TotalTime>
  <ScaleCrop>false</ScaleCrop>
  <LinksUpToDate>false</LinksUpToDate>
  <CharactersWithSpaces>1225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2026-09-14T07:13:40Z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246A7E97BD514BECA1D932C85D3282A7_13</vt:lpwstr>
  </property>
</Properties>
</file>