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C2E59" w14:textId="77777777" w:rsidR="003B0F10" w:rsidRDefault="003B0F10">
      <w:pPr>
        <w:pBdr>
          <w:top w:val="nil"/>
          <w:left w:val="nil"/>
          <w:bottom w:val="nil"/>
          <w:right w:val="nil"/>
          <w:between w:val="nil"/>
        </w:pBdr>
        <w:spacing w:after="240" w:line="275" w:lineRule="auto"/>
        <w:rPr>
          <w:color w:val="000000"/>
        </w:rPr>
      </w:pPr>
    </w:p>
    <w:p w14:paraId="577AE353" w14:textId="77777777" w:rsidR="003B0F10" w:rsidRPr="00B80A2C" w:rsidRDefault="00000000">
      <w:pPr>
        <w:pStyle w:val="Heading1"/>
        <w:spacing w:before="0" w:after="120" w:line="275" w:lineRule="auto"/>
        <w:rPr>
          <w:rFonts w:ascii="Times New Roman" w:eastAsia="Google Sans" w:hAnsi="Times New Roman" w:cs="Times New Roman"/>
          <w:color w:val="1B1C1D"/>
        </w:rPr>
      </w:pPr>
      <w:r w:rsidRPr="00B80A2C">
        <w:rPr>
          <w:rFonts w:ascii="Times New Roman" w:eastAsia="Google Sans" w:hAnsi="Times New Roman" w:cs="Times New Roman"/>
          <w:color w:val="1B1C1D"/>
        </w:rPr>
        <w:t>A Strategic Assessment and Enhancement of a Doctoral Dissertation Research Plan</w:t>
      </w:r>
    </w:p>
    <w:p w14:paraId="206FBC93" w14:textId="77777777" w:rsidR="003B0F10" w:rsidRPr="00B80A2C" w:rsidRDefault="003B0F10">
      <w:pPr>
        <w:pBdr>
          <w:top w:val="nil"/>
          <w:left w:val="nil"/>
          <w:bottom w:val="nil"/>
          <w:right w:val="nil"/>
          <w:between w:val="nil"/>
        </w:pBdr>
        <w:spacing w:after="240" w:line="275" w:lineRule="auto"/>
        <w:rPr>
          <w:rFonts w:ascii="Times New Roman" w:eastAsia="Google Sans" w:hAnsi="Times New Roman" w:cs="Times New Roman"/>
          <w:color w:val="1B1C1D"/>
        </w:rPr>
      </w:pPr>
    </w:p>
    <w:p w14:paraId="79A20993" w14:textId="77777777" w:rsidR="003B0F10" w:rsidRPr="00B80A2C" w:rsidRDefault="003B0F10">
      <w:pPr>
        <w:pBdr>
          <w:top w:val="nil"/>
          <w:left w:val="nil"/>
          <w:bottom w:val="nil"/>
          <w:right w:val="nil"/>
          <w:between w:val="nil"/>
        </w:pBdr>
        <w:spacing w:after="240" w:line="275" w:lineRule="auto"/>
        <w:rPr>
          <w:rFonts w:ascii="Times New Roman" w:eastAsia="Google Sans" w:hAnsi="Times New Roman" w:cs="Times New Roman"/>
          <w:color w:val="1B1C1D"/>
        </w:rPr>
      </w:pPr>
    </w:p>
    <w:p w14:paraId="585632C1" w14:textId="77777777" w:rsidR="003B0F10" w:rsidRPr="00B80A2C" w:rsidRDefault="00000000">
      <w:pPr>
        <w:pStyle w:val="Heading2"/>
        <w:spacing w:before="0" w:after="120" w:line="275" w:lineRule="auto"/>
        <w:rPr>
          <w:rFonts w:ascii="Times New Roman" w:eastAsia="Google Sans" w:hAnsi="Times New Roman" w:cs="Times New Roman"/>
          <w:color w:val="1B1C1D"/>
        </w:rPr>
      </w:pPr>
      <w:r w:rsidRPr="00B80A2C">
        <w:rPr>
          <w:rFonts w:ascii="Times New Roman" w:eastAsia="Google Sans" w:hAnsi="Times New Roman" w:cs="Times New Roman"/>
          <w:color w:val="1B1C1D"/>
        </w:rPr>
        <w:t>I. A Cohesive and Publishable Dissertation Narrative: Affirming the Three-Paper Structure</w:t>
      </w:r>
    </w:p>
    <w:p w14:paraId="7DE5F498" w14:textId="77777777" w:rsidR="003B0F10" w:rsidRPr="00B80A2C" w:rsidRDefault="003B0F10">
      <w:pPr>
        <w:pBdr>
          <w:top w:val="nil"/>
          <w:left w:val="nil"/>
          <w:bottom w:val="nil"/>
          <w:right w:val="nil"/>
          <w:between w:val="nil"/>
        </w:pBdr>
        <w:spacing w:after="240" w:line="275" w:lineRule="auto"/>
        <w:rPr>
          <w:rFonts w:ascii="Times New Roman" w:eastAsia="Google Sans" w:hAnsi="Times New Roman" w:cs="Times New Roman"/>
          <w:color w:val="1B1C1D"/>
        </w:rPr>
      </w:pPr>
    </w:p>
    <w:p w14:paraId="79E56D4B" w14:textId="77777777" w:rsidR="003B0F10" w:rsidRPr="00B80A2C" w:rsidRDefault="00000000">
      <w:pPr>
        <w:pBdr>
          <w:top w:val="nil"/>
          <w:left w:val="nil"/>
          <w:bottom w:val="nil"/>
          <w:right w:val="nil"/>
          <w:between w:val="nil"/>
        </w:pBdr>
        <w:spacing w:after="24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The proposal to structure the doctoral research plan into three interconnected papers should be affirmed unequivocally and without reservation.</w:t>
      </w:r>
      <w:r w:rsidRPr="00B80A2C">
        <w:rPr>
          <w:rFonts w:ascii="Times New Roman" w:eastAsia="Google Sans Text" w:hAnsi="Times New Roman" w:cs="Times New Roman"/>
          <w:color w:val="575B5F"/>
          <w:sz w:val="24"/>
          <w:szCs w:val="24"/>
          <w:vertAlign w:val="superscript"/>
        </w:rPr>
        <w:t>1</w:t>
      </w:r>
      <w:r w:rsidRPr="00B80A2C">
        <w:rPr>
          <w:rFonts w:ascii="Times New Roman" w:eastAsia="Google Sans Text" w:hAnsi="Times New Roman" w:cs="Times New Roman"/>
          <w:color w:val="1B1C1D"/>
        </w:rPr>
        <w:t xml:space="preserve"> This structure is not only the standard paradigm in the fields of applied economics and public policy today but also maximizes the publication potential of the research and clearly presents a focused, well-defined research agenda to the dissertation committee.</w:t>
      </w:r>
    </w:p>
    <w:p w14:paraId="719EBCAC" w14:textId="77777777" w:rsidR="003B0F10" w:rsidRPr="00B80A2C" w:rsidRDefault="003B0F10">
      <w:pPr>
        <w:pBdr>
          <w:top w:val="nil"/>
          <w:left w:val="nil"/>
          <w:bottom w:val="nil"/>
          <w:right w:val="nil"/>
          <w:between w:val="nil"/>
        </w:pBdr>
        <w:spacing w:after="240" w:line="275" w:lineRule="auto"/>
        <w:rPr>
          <w:rFonts w:ascii="Times New Roman" w:eastAsia="Google Sans Text" w:hAnsi="Times New Roman" w:cs="Times New Roman"/>
          <w:color w:val="1B1C1D"/>
        </w:rPr>
      </w:pPr>
    </w:p>
    <w:p w14:paraId="71B8F802" w14:textId="77777777" w:rsidR="003B0F10" w:rsidRPr="00B80A2C" w:rsidRDefault="00000000">
      <w:pPr>
        <w:pStyle w:val="Heading3"/>
        <w:spacing w:before="0" w:after="120" w:line="275" w:lineRule="auto"/>
        <w:rPr>
          <w:rFonts w:ascii="Times New Roman" w:eastAsia="Google Sans" w:hAnsi="Times New Roman" w:cs="Times New Roman"/>
          <w:color w:val="1B1C1D"/>
        </w:rPr>
      </w:pPr>
      <w:r w:rsidRPr="00B80A2C">
        <w:rPr>
          <w:rFonts w:ascii="Times New Roman" w:eastAsia="Google Sans" w:hAnsi="Times New Roman" w:cs="Times New Roman"/>
          <w:color w:val="1B1C1D"/>
        </w:rPr>
        <w:t>A Powerful Causal Chain Narrative</w:t>
      </w:r>
    </w:p>
    <w:p w14:paraId="600F69B9" w14:textId="77777777" w:rsidR="003B0F10" w:rsidRPr="00B80A2C" w:rsidRDefault="003B0F10">
      <w:pPr>
        <w:pBdr>
          <w:top w:val="nil"/>
          <w:left w:val="nil"/>
          <w:bottom w:val="nil"/>
          <w:right w:val="nil"/>
          <w:between w:val="nil"/>
        </w:pBdr>
        <w:spacing w:after="240" w:line="275" w:lineRule="auto"/>
        <w:rPr>
          <w:rFonts w:ascii="Times New Roman" w:eastAsia="Google Sans" w:hAnsi="Times New Roman" w:cs="Times New Roman"/>
          <w:color w:val="1B1C1D"/>
        </w:rPr>
      </w:pPr>
    </w:p>
    <w:p w14:paraId="4A57C7EE" w14:textId="77777777" w:rsidR="003B0F10" w:rsidRPr="00B80A2C" w:rsidRDefault="00000000">
      <w:pPr>
        <w:pBdr>
          <w:top w:val="nil"/>
          <w:left w:val="nil"/>
          <w:bottom w:val="nil"/>
          <w:right w:val="nil"/>
          <w:between w:val="nil"/>
        </w:pBdr>
        <w:spacing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The core strength of this research plan lies in its elegant causal chain narrative, a logic that tightly binds the three independent papers together [1, 1].</w:t>
      </w:r>
    </w:p>
    <w:p w14:paraId="249DDA9E" w14:textId="77777777" w:rsidR="003B0F10" w:rsidRPr="00B80A2C" w:rsidRDefault="00000000">
      <w:pPr>
        <w:numPr>
          <w:ilvl w:val="0"/>
          <w:numId w:val="1"/>
        </w:numPr>
        <w:pBdr>
          <w:top w:val="nil"/>
          <w:left w:val="nil"/>
          <w:bottom w:val="nil"/>
          <w:right w:val="nil"/>
          <w:between w:val="nil"/>
        </w:pBdr>
        <w:spacing w:line="275" w:lineRule="auto"/>
        <w:rPr>
          <w:rFonts w:ascii="Times New Roman" w:hAnsi="Times New Roman" w:cs="Times New Roman"/>
        </w:rPr>
      </w:pPr>
      <w:r w:rsidRPr="00B80A2C">
        <w:rPr>
          <w:rFonts w:ascii="Times New Roman" w:eastAsia="Google Sans Text" w:hAnsi="Times New Roman" w:cs="Times New Roman"/>
          <w:b/>
          <w:color w:val="1B1C1D"/>
        </w:rPr>
        <w:t>Paper One: The Policy Shock and Its Primary Effect.</w:t>
      </w:r>
      <w:r w:rsidRPr="00B80A2C">
        <w:rPr>
          <w:rFonts w:ascii="Times New Roman" w:eastAsia="Google Sans Text" w:hAnsi="Times New Roman" w:cs="Times New Roman"/>
          <w:color w:val="1B1C1D"/>
        </w:rPr>
        <w:t xml:space="preserve"> This paper establishes the foundational causal link of the research: a policy shock (the reinstatement of work requirements) directly causes a change in a primary outcome (Supplemental Nutrition Assistance Program, or SNAP, participation). It clearly answers the core questions of "What happened?" and "Who was affected?"</w:t>
      </w:r>
    </w:p>
    <w:p w14:paraId="56D89B1D" w14:textId="77777777" w:rsidR="003B0F10" w:rsidRPr="00B80A2C" w:rsidRDefault="00000000">
      <w:pPr>
        <w:numPr>
          <w:ilvl w:val="0"/>
          <w:numId w:val="1"/>
        </w:numPr>
        <w:pBdr>
          <w:top w:val="nil"/>
          <w:left w:val="nil"/>
          <w:bottom w:val="nil"/>
          <w:right w:val="nil"/>
          <w:between w:val="nil"/>
        </w:pBdr>
        <w:spacing w:line="275" w:lineRule="auto"/>
        <w:rPr>
          <w:rFonts w:ascii="Times New Roman" w:hAnsi="Times New Roman" w:cs="Times New Roman"/>
        </w:rPr>
      </w:pPr>
      <w:r w:rsidRPr="00B80A2C">
        <w:rPr>
          <w:rFonts w:ascii="Times New Roman" w:eastAsia="Google Sans Text" w:hAnsi="Times New Roman" w:cs="Times New Roman"/>
          <w:b/>
          <w:color w:val="1B1C1D"/>
        </w:rPr>
        <w:t>Paper Two: Secondary Welfare Impacts.</w:t>
      </w:r>
      <w:r w:rsidRPr="00B80A2C">
        <w:rPr>
          <w:rFonts w:ascii="Times New Roman" w:eastAsia="Google Sans Text" w:hAnsi="Times New Roman" w:cs="Times New Roman"/>
          <w:color w:val="1B1C1D"/>
        </w:rPr>
        <w:t xml:space="preserve"> Building directly on the conclusions of the first paper, this study takes the estimated participation loss as a given and asks the next logical question: "So what?" It translates the administrative outcome of a decline in program caseloads into a measurable indicator of human well-being—food insecurity.</w:t>
      </w:r>
    </w:p>
    <w:p w14:paraId="4EC39ED2" w14:textId="77777777" w:rsidR="003B0F10" w:rsidRPr="00B80A2C" w:rsidRDefault="00000000">
      <w:pPr>
        <w:numPr>
          <w:ilvl w:val="0"/>
          <w:numId w:val="1"/>
        </w:numPr>
        <w:pBdr>
          <w:top w:val="nil"/>
          <w:left w:val="nil"/>
          <w:bottom w:val="nil"/>
          <w:right w:val="nil"/>
          <w:between w:val="nil"/>
        </w:pBdr>
        <w:spacing w:after="120" w:line="275" w:lineRule="auto"/>
        <w:rPr>
          <w:rFonts w:ascii="Times New Roman" w:hAnsi="Times New Roman" w:cs="Times New Roman"/>
        </w:rPr>
      </w:pPr>
      <w:r w:rsidRPr="00B80A2C">
        <w:rPr>
          <w:rFonts w:ascii="Times New Roman" w:eastAsia="Google Sans Text" w:hAnsi="Times New Roman" w:cs="Times New Roman"/>
          <w:b/>
          <w:color w:val="1B1C1D"/>
        </w:rPr>
        <w:t>Paper Three: Tertiary Public Health Consequences.</w:t>
      </w:r>
      <w:r w:rsidRPr="00B80A2C">
        <w:rPr>
          <w:rFonts w:ascii="Times New Roman" w:eastAsia="Google Sans Text" w:hAnsi="Times New Roman" w:cs="Times New Roman"/>
          <w:color w:val="1B1C1D"/>
        </w:rPr>
        <w:t xml:space="preserve"> This is the final and most challenging link in the causal chain. It seeks to investigate the longer-term, "hidden" costs of the policy by examining how increased food insecurity translates into negative public health outcomes, effectively quantifying the transfer of costs from the social safety net to the healthcare system.</w:t>
      </w:r>
    </w:p>
    <w:p w14:paraId="41B0BEB9" w14:textId="77777777" w:rsidR="003B0F10" w:rsidRPr="00B80A2C" w:rsidRDefault="003B0F10">
      <w:pPr>
        <w:pBdr>
          <w:top w:val="nil"/>
          <w:left w:val="nil"/>
          <w:bottom w:val="nil"/>
          <w:right w:val="nil"/>
          <w:between w:val="nil"/>
        </w:pBdr>
        <w:spacing w:before="240" w:after="240" w:line="275" w:lineRule="auto"/>
        <w:rPr>
          <w:rFonts w:ascii="Times New Roman" w:eastAsia="Google Sans Text" w:hAnsi="Times New Roman" w:cs="Times New Roman"/>
          <w:color w:val="1B1C1D"/>
        </w:rPr>
      </w:pPr>
    </w:p>
    <w:p w14:paraId="34919048" w14:textId="77777777" w:rsidR="003B0F10" w:rsidRPr="00B80A2C" w:rsidRDefault="00000000">
      <w:pPr>
        <w:pStyle w:val="Heading3"/>
        <w:spacing w:before="0" w:after="120" w:line="275" w:lineRule="auto"/>
        <w:rPr>
          <w:rFonts w:ascii="Times New Roman" w:eastAsia="Google Sans" w:hAnsi="Times New Roman" w:cs="Times New Roman"/>
          <w:color w:val="1B1C1D"/>
        </w:rPr>
      </w:pPr>
      <w:r w:rsidRPr="00B80A2C">
        <w:rPr>
          <w:rFonts w:ascii="Times New Roman" w:eastAsia="Google Sans" w:hAnsi="Times New Roman" w:cs="Times New Roman"/>
          <w:color w:val="1B1C1D"/>
        </w:rPr>
        <w:t>Strategic Advantages for Publication and Defense</w:t>
      </w:r>
    </w:p>
    <w:p w14:paraId="4F58E229" w14:textId="77777777" w:rsidR="003B0F10" w:rsidRPr="00B80A2C" w:rsidRDefault="003B0F10">
      <w:pPr>
        <w:pBdr>
          <w:top w:val="nil"/>
          <w:left w:val="nil"/>
          <w:bottom w:val="nil"/>
          <w:right w:val="nil"/>
          <w:between w:val="nil"/>
        </w:pBdr>
        <w:spacing w:after="240" w:line="275" w:lineRule="auto"/>
        <w:rPr>
          <w:rFonts w:ascii="Times New Roman" w:eastAsia="Google Sans" w:hAnsi="Times New Roman" w:cs="Times New Roman"/>
          <w:color w:val="1B1C1D"/>
        </w:rPr>
      </w:pPr>
    </w:p>
    <w:p w14:paraId="1FE92E17" w14:textId="77777777" w:rsidR="003B0F10" w:rsidRPr="00B80A2C" w:rsidRDefault="00000000">
      <w:pPr>
        <w:pBdr>
          <w:top w:val="nil"/>
          <w:left w:val="nil"/>
          <w:bottom w:val="nil"/>
          <w:right w:val="nil"/>
          <w:between w:val="nil"/>
        </w:pBdr>
        <w:spacing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This three-part structure offers significant strategic advantages for the publication and defense of the doctoral dissertation:</w:t>
      </w:r>
    </w:p>
    <w:p w14:paraId="4F99F11C" w14:textId="77777777" w:rsidR="003B0F10" w:rsidRPr="00B80A2C" w:rsidRDefault="00000000">
      <w:pPr>
        <w:numPr>
          <w:ilvl w:val="0"/>
          <w:numId w:val="2"/>
        </w:numPr>
        <w:pBdr>
          <w:top w:val="nil"/>
          <w:left w:val="nil"/>
          <w:bottom w:val="nil"/>
          <w:right w:val="nil"/>
          <w:between w:val="nil"/>
        </w:pBdr>
        <w:spacing w:line="275" w:lineRule="auto"/>
        <w:rPr>
          <w:rFonts w:ascii="Times New Roman" w:hAnsi="Times New Roman" w:cs="Times New Roman"/>
        </w:rPr>
      </w:pPr>
      <w:r w:rsidRPr="00B80A2C">
        <w:rPr>
          <w:rFonts w:ascii="Times New Roman" w:eastAsia="Google Sans Text" w:hAnsi="Times New Roman" w:cs="Times New Roman"/>
          <w:b/>
          <w:color w:val="1B1C1D"/>
        </w:rPr>
        <w:t>Distinct Scholarly Contributions:</w:t>
      </w:r>
      <w:r w:rsidRPr="00B80A2C">
        <w:rPr>
          <w:rFonts w:ascii="Times New Roman" w:eastAsia="Google Sans Text" w:hAnsi="Times New Roman" w:cs="Times New Roman"/>
          <w:color w:val="1B1C1D"/>
        </w:rPr>
        <w:t xml:space="preserve"> Each paper poses a unique research question, employs slightly different methodological tools, and speaks to a specific body of academic literature (policy evaluation, welfare economics, health economics). This makes each paper a standalone, publishable unit of research.</w:t>
      </w:r>
    </w:p>
    <w:p w14:paraId="5FC3A752" w14:textId="77777777" w:rsidR="003B0F10" w:rsidRPr="00B80A2C" w:rsidRDefault="00000000">
      <w:pPr>
        <w:numPr>
          <w:ilvl w:val="0"/>
          <w:numId w:val="2"/>
        </w:numPr>
        <w:pBdr>
          <w:top w:val="nil"/>
          <w:left w:val="nil"/>
          <w:bottom w:val="nil"/>
          <w:right w:val="nil"/>
          <w:between w:val="nil"/>
        </w:pBdr>
        <w:spacing w:after="120" w:line="275" w:lineRule="auto"/>
        <w:rPr>
          <w:rFonts w:ascii="Times New Roman" w:hAnsi="Times New Roman" w:cs="Times New Roman"/>
        </w:rPr>
      </w:pPr>
      <w:r w:rsidRPr="00B80A2C">
        <w:rPr>
          <w:rFonts w:ascii="Times New Roman" w:eastAsia="Google Sans Text" w:hAnsi="Times New Roman" w:cs="Times New Roman"/>
          <w:b/>
          <w:color w:val="1B1C1D"/>
        </w:rPr>
        <w:t>Interconnected Overall Narrative:</w:t>
      </w:r>
      <w:r w:rsidRPr="00B80A2C">
        <w:rPr>
          <w:rFonts w:ascii="Times New Roman" w:eastAsia="Google Sans Text" w:hAnsi="Times New Roman" w:cs="Times New Roman"/>
          <w:color w:val="1B1C1D"/>
        </w:rPr>
        <w:t xml:space="preserve"> While distinct, the papers are woven together by a through-line causal story and a shared methodological core (the use of the 2017-2018 policy change as a natural experiment). This provides the necessary cohesion and scholarly weight for the </w:t>
      </w:r>
      <w:proofErr w:type="gramStart"/>
      <w:r w:rsidRPr="00B80A2C">
        <w:rPr>
          <w:rFonts w:ascii="Times New Roman" w:eastAsia="Google Sans Text" w:hAnsi="Times New Roman" w:cs="Times New Roman"/>
          <w:color w:val="1B1C1D"/>
        </w:rPr>
        <w:t>dissertation as a whole</w:t>
      </w:r>
      <w:proofErr w:type="gramEnd"/>
      <w:r w:rsidRPr="00B80A2C">
        <w:rPr>
          <w:rFonts w:ascii="Times New Roman" w:eastAsia="Google Sans Text" w:hAnsi="Times New Roman" w:cs="Times New Roman"/>
          <w:color w:val="1B1C1D"/>
        </w:rPr>
        <w:t>. This structure is highly persuasive in a defense, as the conclusion of each paper provides the logical motivation for the research question of the next.</w:t>
      </w:r>
    </w:p>
    <w:p w14:paraId="6FF6E10F" w14:textId="77777777" w:rsidR="003B0F10" w:rsidRPr="00B80A2C" w:rsidRDefault="00000000">
      <w:pPr>
        <w:pBdr>
          <w:top w:val="nil"/>
          <w:left w:val="nil"/>
          <w:bottom w:val="nil"/>
          <w:right w:val="nil"/>
          <w:between w:val="nil"/>
        </w:pBdr>
        <w:spacing w:before="240" w:after="24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 xml:space="preserve">The ingenuity of this research plan is that it is not merely a collection of three separate studies, but a unified, integrated analytical engine where the output of one stage becomes a critical input for the next. Specifically, the Causal Forest model used in Paper One to predict heterogeneous policy effects serves a purpose far beyond descriptive analysis. The precise, county-level predictions of participation loss it generates will become the core explanatory variable driving the analyses in Papers Two and Three. The conditional average treatment effect function, $ \tau(x) $, estimated in Paper One can predict the policy effect for any county given its vector of characteristics, $ x $ (e.g., poverty rate, geography). For Paper Two, the key independent variable will not be a simple binary treatment dummy, but rather the </w:t>
      </w:r>
      <w:r w:rsidRPr="00B80A2C">
        <w:rPr>
          <w:rFonts w:ascii="Times New Roman" w:eastAsia="Google Sans Text" w:hAnsi="Times New Roman" w:cs="Times New Roman"/>
          <w:i/>
          <w:color w:val="1B1C1D"/>
        </w:rPr>
        <w:t>predicted participation loss</w:t>
      </w:r>
      <w:r w:rsidRPr="00B80A2C">
        <w:rPr>
          <w:rFonts w:ascii="Times New Roman" w:eastAsia="Google Sans Text" w:hAnsi="Times New Roman" w:cs="Times New Roman"/>
          <w:color w:val="1B1C1D"/>
        </w:rPr>
        <w:t xml:space="preserve"> generated by the function $ \tau(x) $ for each county's characteristics—a more precise and powerful variable. For the Two-Stage Least Squares (2SLS) model in Paper Three, this predicted participation loss can serve as a powerful instrumental variable to address the endogeneity between food insecurity and health outcomes. This design elevates the entire dissertation from a series of studies to an interlocking, progressive analytical system, demonstrating a high degree of sophistication and foresight in the research design.</w:t>
      </w:r>
    </w:p>
    <w:p w14:paraId="6D24E858" w14:textId="77777777" w:rsidR="003B0F10" w:rsidRPr="00B80A2C" w:rsidRDefault="003B0F10">
      <w:pPr>
        <w:pBdr>
          <w:top w:val="nil"/>
          <w:left w:val="nil"/>
          <w:bottom w:val="nil"/>
          <w:right w:val="nil"/>
          <w:between w:val="nil"/>
        </w:pBdr>
        <w:spacing w:after="240" w:line="275" w:lineRule="auto"/>
        <w:rPr>
          <w:rFonts w:ascii="Times New Roman" w:eastAsia="Google Sans Text" w:hAnsi="Times New Roman" w:cs="Times New Roman"/>
          <w:color w:val="1B1C1D"/>
        </w:rPr>
      </w:pPr>
    </w:p>
    <w:p w14:paraId="3BF26763" w14:textId="77777777" w:rsidR="003B0F10" w:rsidRPr="00B80A2C" w:rsidRDefault="00000000">
      <w:pPr>
        <w:pStyle w:val="Heading4"/>
        <w:spacing w:before="0" w:after="120" w:line="275" w:lineRule="auto"/>
        <w:rPr>
          <w:rFonts w:ascii="Times New Roman" w:eastAsia="Google Sans" w:hAnsi="Times New Roman" w:cs="Times New Roman"/>
          <w:color w:val="1B1C1D"/>
        </w:rPr>
      </w:pPr>
      <w:r w:rsidRPr="00B80A2C">
        <w:rPr>
          <w:rFonts w:ascii="Times New Roman" w:eastAsia="Google Sans" w:hAnsi="Times New Roman" w:cs="Times New Roman"/>
          <w:color w:val="1B1C1D"/>
        </w:rPr>
        <w:t>Table 1: Dissertation Research Framework</w:t>
      </w:r>
    </w:p>
    <w:p w14:paraId="5D751EB3" w14:textId="77777777" w:rsidR="003B0F10" w:rsidRPr="00B80A2C" w:rsidRDefault="003B0F10">
      <w:pPr>
        <w:pBdr>
          <w:top w:val="nil"/>
          <w:left w:val="nil"/>
          <w:bottom w:val="nil"/>
          <w:right w:val="nil"/>
          <w:between w:val="nil"/>
        </w:pBdr>
        <w:spacing w:after="240" w:line="275" w:lineRule="auto"/>
        <w:rPr>
          <w:rFonts w:ascii="Times New Roman" w:eastAsia="Google Sans" w:hAnsi="Times New Roman" w:cs="Times New Roman"/>
          <w:color w:val="1B1C1D"/>
        </w:rPr>
      </w:pP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3B0F10" w:rsidRPr="00B80A2C" w14:paraId="0A935EAD"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279BC8"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Component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9030EF"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Core Research Question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B1FC3F"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Primary Methodology</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26B1EF"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Key Datasets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850EBF"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Expected Scholarly Contribution</w:t>
            </w:r>
          </w:p>
        </w:tc>
      </w:tr>
      <w:tr w:rsidR="003B0F10" w:rsidRPr="00B80A2C" w14:paraId="2D36C0D3"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A3C98B"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b/>
                <w:color w:val="1B1C1D"/>
              </w:rPr>
            </w:pPr>
            <w:r w:rsidRPr="00B80A2C">
              <w:rPr>
                <w:rFonts w:ascii="Times New Roman" w:eastAsia="Google Sans Text" w:hAnsi="Times New Roman" w:cs="Times New Roman"/>
                <w:b/>
                <w:color w:val="1B1C1D"/>
              </w:rPr>
              <w:t>Paper One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77CA43"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 xml:space="preserve">What is the causal effect of SNAP work requirements on </w:t>
            </w:r>
            <w:r w:rsidRPr="00B80A2C">
              <w:rPr>
                <w:rFonts w:ascii="Times New Roman" w:eastAsia="Google Sans Text" w:hAnsi="Times New Roman" w:cs="Times New Roman"/>
                <w:color w:val="1B1C1D"/>
              </w:rPr>
              <w:lastRenderedPageBreak/>
              <w:t>program participation? Which communities are most vulnerable?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975457"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lastRenderedPageBreak/>
              <w:t xml:space="preserve">Staggered </w:t>
            </w:r>
            <w:proofErr w:type="spellStart"/>
            <w:r w:rsidRPr="00B80A2C">
              <w:rPr>
                <w:rFonts w:ascii="Times New Roman" w:eastAsia="Google Sans Text" w:hAnsi="Times New Roman" w:cs="Times New Roman"/>
                <w:color w:val="1B1C1D"/>
              </w:rPr>
              <w:t>DiD</w:t>
            </w:r>
            <w:proofErr w:type="spellEnd"/>
            <w:r w:rsidRPr="00B80A2C">
              <w:rPr>
                <w:rFonts w:ascii="Times New Roman" w:eastAsia="Google Sans Text" w:hAnsi="Times New Roman" w:cs="Times New Roman"/>
                <w:color w:val="1B1C1D"/>
              </w:rPr>
              <w:t xml:space="preserve">; Regression Discontinuity (RD); Causal </w:t>
            </w:r>
            <w:r w:rsidRPr="00B80A2C">
              <w:rPr>
                <w:rFonts w:ascii="Times New Roman" w:eastAsia="Google Sans Text" w:hAnsi="Times New Roman" w:cs="Times New Roman"/>
                <w:color w:val="1B1C1D"/>
              </w:rPr>
              <w:lastRenderedPageBreak/>
              <w:t>Forest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8B6BF1"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lastRenderedPageBreak/>
              <w:t xml:space="preserve">ICPSR SNAP Admin Data; BLS Unemployment </w:t>
            </w:r>
            <w:r w:rsidRPr="00B80A2C">
              <w:rPr>
                <w:rFonts w:ascii="Times New Roman" w:eastAsia="Google Sans Text" w:hAnsi="Times New Roman" w:cs="Times New Roman"/>
                <w:color w:val="1B1C1D"/>
              </w:rPr>
              <w:lastRenderedPageBreak/>
              <w:t>Data; U.S. Census/ACS Data [1, 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B8CA53"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lastRenderedPageBreak/>
              <w:t xml:space="preserve">Provides causal estimates of the policy's impact on SNAP </w:t>
            </w:r>
            <w:r w:rsidRPr="00B80A2C">
              <w:rPr>
                <w:rFonts w:ascii="Times New Roman" w:eastAsia="Google Sans Text" w:hAnsi="Times New Roman" w:cs="Times New Roman"/>
                <w:color w:val="1B1C1D"/>
              </w:rPr>
              <w:lastRenderedPageBreak/>
              <w:t>participation and offers precise, heterogeneity-based forecasts for the 2025 policy impact.</w:t>
            </w:r>
          </w:p>
        </w:tc>
      </w:tr>
      <w:tr w:rsidR="003B0F10" w:rsidRPr="00B80A2C" w14:paraId="6D66DEFD"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901CFF"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b/>
                <w:color w:val="1B1C1D"/>
              </w:rPr>
            </w:pPr>
            <w:r w:rsidRPr="00B80A2C">
              <w:rPr>
                <w:rFonts w:ascii="Times New Roman" w:eastAsia="Google Sans Text" w:hAnsi="Times New Roman" w:cs="Times New Roman"/>
                <w:b/>
                <w:color w:val="1B1C1D"/>
              </w:rPr>
              <w:lastRenderedPageBreak/>
              <w:t>Paper Two</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B51AE9"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How does the decline in SNAP participation translate into worsening county-level food insecurity?</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D61FEE"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 xml:space="preserve">Staggered </w:t>
            </w:r>
            <w:proofErr w:type="spellStart"/>
            <w:r w:rsidRPr="00B80A2C">
              <w:rPr>
                <w:rFonts w:ascii="Times New Roman" w:eastAsia="Google Sans Text" w:hAnsi="Times New Roman" w:cs="Times New Roman"/>
                <w:color w:val="1B1C1D"/>
              </w:rPr>
              <w:t>DiD</w:t>
            </w:r>
            <w:proofErr w:type="spellEnd"/>
            <w:r w:rsidRPr="00B80A2C">
              <w:rPr>
                <w:rFonts w:ascii="Times New Roman" w:eastAsia="Google Sans Text" w:hAnsi="Times New Roman" w:cs="Times New Roman"/>
                <w:color w:val="1B1C1D"/>
              </w:rPr>
              <w:t>; "Exposure Intensity" Metric; Causal Forest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93CBA6"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Feeding America Data; USDA Food Security Atlas; County Health Rankings Data [1, 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F85F24"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Quantifies the direct impact of welfare policy retrenchment on food security and creates a "welfare vulnerability map" for Michigan.</w:t>
            </w:r>
          </w:p>
        </w:tc>
      </w:tr>
      <w:tr w:rsidR="003B0F10" w:rsidRPr="00B80A2C" w14:paraId="68AE6045"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8573DE"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b/>
                <w:color w:val="1B1C1D"/>
              </w:rPr>
            </w:pPr>
            <w:r w:rsidRPr="00B80A2C">
              <w:rPr>
                <w:rFonts w:ascii="Times New Roman" w:eastAsia="Google Sans Text" w:hAnsi="Times New Roman" w:cs="Times New Roman"/>
                <w:b/>
                <w:color w:val="1B1C1D"/>
              </w:rPr>
              <w:t>Paper Three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BACAF8"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Does the policy-induced increase in food insecurity lead to measurable public health deterioration?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092BDE"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Two-Stage Least Squares (2SLS); Mediation Analysis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E497BA"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BRFSS; CDC WONDER/PLACES; County Health Rankings Data [1, 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9D82C3"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Uncovers the hidden public health costs of social safety net policies, providing empirical evidence for assessing the long-term societal costs of the policy.</w:t>
            </w:r>
          </w:p>
        </w:tc>
      </w:tr>
    </w:tbl>
    <w:p w14:paraId="04B02F1B" w14:textId="77777777" w:rsidR="003B0F10" w:rsidRPr="00B80A2C" w:rsidRDefault="003B0F10">
      <w:pPr>
        <w:pBdr>
          <w:top w:val="nil"/>
          <w:left w:val="nil"/>
          <w:bottom w:val="nil"/>
          <w:right w:val="nil"/>
          <w:between w:val="nil"/>
        </w:pBdr>
        <w:spacing w:before="480" w:after="240" w:line="275" w:lineRule="auto"/>
        <w:rPr>
          <w:rFonts w:ascii="Times New Roman" w:eastAsia="Google Sans Text" w:hAnsi="Times New Roman" w:cs="Times New Roman"/>
          <w:color w:val="1B1C1D"/>
        </w:rPr>
      </w:pPr>
    </w:p>
    <w:p w14:paraId="760BD1D5" w14:textId="77777777" w:rsidR="003B0F10" w:rsidRPr="00B80A2C" w:rsidRDefault="00000000">
      <w:pPr>
        <w:pStyle w:val="Heading2"/>
        <w:spacing w:before="0" w:after="120" w:line="275" w:lineRule="auto"/>
        <w:rPr>
          <w:rFonts w:ascii="Times New Roman" w:eastAsia="Google Sans" w:hAnsi="Times New Roman" w:cs="Times New Roman"/>
          <w:color w:val="1B1C1D"/>
        </w:rPr>
      </w:pPr>
      <w:r w:rsidRPr="00B80A2C">
        <w:rPr>
          <w:rFonts w:ascii="Times New Roman" w:eastAsia="Google Sans" w:hAnsi="Times New Roman" w:cs="Times New Roman"/>
          <w:color w:val="1B1C1D"/>
        </w:rPr>
        <w:t>II. Paper One: A Fortified Causal Analysis of SNAP Participation and Policy Heterogeneity</w:t>
      </w:r>
    </w:p>
    <w:p w14:paraId="7B2D11D8" w14:textId="77777777" w:rsidR="003B0F10" w:rsidRPr="00B80A2C" w:rsidRDefault="003B0F10">
      <w:pPr>
        <w:pBdr>
          <w:top w:val="nil"/>
          <w:left w:val="nil"/>
          <w:bottom w:val="nil"/>
          <w:right w:val="nil"/>
          <w:between w:val="nil"/>
        </w:pBdr>
        <w:spacing w:after="240" w:line="275" w:lineRule="auto"/>
        <w:rPr>
          <w:rFonts w:ascii="Times New Roman" w:eastAsia="Google Sans" w:hAnsi="Times New Roman" w:cs="Times New Roman" w:hint="eastAsia"/>
          <w:color w:val="1B1C1D"/>
        </w:rPr>
      </w:pPr>
    </w:p>
    <w:p w14:paraId="5F714F14" w14:textId="00F17F61" w:rsidR="003B0F10" w:rsidRPr="00B80A2C" w:rsidRDefault="00000000" w:rsidP="00B80A2C">
      <w:pPr>
        <w:pStyle w:val="Heading3"/>
        <w:spacing w:before="0" w:after="120" w:line="275" w:lineRule="auto"/>
        <w:rPr>
          <w:rFonts w:ascii="Times New Roman" w:eastAsia="Google Sans" w:hAnsi="Times New Roman" w:cs="Times New Roman" w:hint="eastAsia"/>
          <w:color w:val="1B1C1D"/>
        </w:rPr>
      </w:pPr>
      <w:r w:rsidRPr="00B80A2C">
        <w:rPr>
          <w:rFonts w:ascii="Times New Roman" w:eastAsia="Google Sans" w:hAnsi="Times New Roman" w:cs="Times New Roman"/>
          <w:color w:val="1B1C1D"/>
        </w:rPr>
        <w:t xml:space="preserve">A. Primary Identification Strategy: Employing a State-of-the-Art Staggered </w:t>
      </w:r>
      <w:proofErr w:type="spellStart"/>
      <w:r w:rsidRPr="00B80A2C">
        <w:rPr>
          <w:rFonts w:ascii="Times New Roman" w:eastAsia="Google Sans" w:hAnsi="Times New Roman" w:cs="Times New Roman"/>
          <w:color w:val="1B1C1D"/>
        </w:rPr>
        <w:t>DiD</w:t>
      </w:r>
      <w:proofErr w:type="spellEnd"/>
      <w:r w:rsidRPr="00B80A2C">
        <w:rPr>
          <w:rFonts w:ascii="Times New Roman" w:eastAsia="Google Sans" w:hAnsi="Times New Roman" w:cs="Times New Roman"/>
          <w:color w:val="1B1C1D"/>
        </w:rPr>
        <w:t xml:space="preserve"> Model</w:t>
      </w:r>
    </w:p>
    <w:p w14:paraId="18F3AD27" w14:textId="77777777" w:rsidR="003B0F10" w:rsidRPr="00B80A2C" w:rsidRDefault="00000000">
      <w:pPr>
        <w:pBdr>
          <w:top w:val="nil"/>
          <w:left w:val="nil"/>
          <w:bottom w:val="nil"/>
          <w:right w:val="nil"/>
          <w:between w:val="nil"/>
        </w:pBdr>
        <w:spacing w:after="24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lastRenderedPageBreak/>
        <w:t xml:space="preserve">The decision to use a Staggered Difference-in-Differences (Staggered </w:t>
      </w:r>
      <w:proofErr w:type="spellStart"/>
      <w:r w:rsidRPr="00B80A2C">
        <w:rPr>
          <w:rFonts w:ascii="Times New Roman" w:eastAsia="Google Sans Text" w:hAnsi="Times New Roman" w:cs="Times New Roman"/>
          <w:color w:val="1B1C1D"/>
        </w:rPr>
        <w:t>DiD</w:t>
      </w:r>
      <w:proofErr w:type="spellEnd"/>
      <w:r w:rsidRPr="00B80A2C">
        <w:rPr>
          <w:rFonts w:ascii="Times New Roman" w:eastAsia="Google Sans Text" w:hAnsi="Times New Roman" w:cs="Times New Roman"/>
          <w:color w:val="1B1C1D"/>
        </w:rPr>
        <w:t>) framework is perfectly suited to the phased rollout of the policy in 2017-2018.</w:t>
      </w:r>
      <w:r w:rsidRPr="00B80A2C">
        <w:rPr>
          <w:rFonts w:ascii="Times New Roman" w:eastAsia="Google Sans Text" w:hAnsi="Times New Roman" w:cs="Times New Roman"/>
          <w:color w:val="575B5F"/>
          <w:sz w:val="24"/>
          <w:szCs w:val="24"/>
          <w:vertAlign w:val="superscript"/>
        </w:rPr>
        <w:t>1</w:t>
      </w:r>
      <w:r w:rsidRPr="00B80A2C">
        <w:rPr>
          <w:rFonts w:ascii="Times New Roman" w:eastAsia="Google Sans Text" w:hAnsi="Times New Roman" w:cs="Times New Roman"/>
          <w:color w:val="1B1C1D"/>
        </w:rPr>
        <w:t xml:space="preserve"> This natural experiment provides a powerful research design with a clear treatment group (the counties implementing the policy in the first phase) and a control group (the remaining 79 counties that did not implement the policy for a full 21 months).</w:t>
      </w:r>
    </w:p>
    <w:p w14:paraId="57466072" w14:textId="77777777" w:rsidR="003B0F10" w:rsidRPr="00B80A2C" w:rsidRDefault="00000000">
      <w:pPr>
        <w:pBdr>
          <w:top w:val="nil"/>
          <w:left w:val="nil"/>
          <w:bottom w:val="nil"/>
          <w:right w:val="nil"/>
          <w:between w:val="nil"/>
        </w:pBdr>
        <w:spacing w:after="240" w:line="275" w:lineRule="auto"/>
        <w:rPr>
          <w:rFonts w:ascii="Times New Roman" w:eastAsia="Google Sans Text" w:hAnsi="Times New Roman" w:cs="Times New Roman"/>
          <w:color w:val="575B5F"/>
          <w:sz w:val="24"/>
          <w:szCs w:val="24"/>
          <w:vertAlign w:val="superscript"/>
        </w:rPr>
      </w:pPr>
      <w:r w:rsidRPr="00B80A2C">
        <w:rPr>
          <w:rFonts w:ascii="Times New Roman" w:eastAsia="Google Sans Text" w:hAnsi="Times New Roman" w:cs="Times New Roman"/>
          <w:color w:val="1B1C1D"/>
        </w:rPr>
        <w:t>However, it is critical that the research plan explicitly commits to using a modern, robust estimator. The analytical review correctly identifies a key methodological point: traditional two-way fixed-effects (TWFE) models produce biased estimates in staggered adoption settings [1, 1]. Therefore, adopting the estimator developed by Callaway and Sant'Anna (2021) is not a recommendation but a mandatory requirement for the credibility of the causal claims [1, 1]. The analysis will construct a county-month panel dataset using SNAP administrative data from ICPSR and time-varying covariates like unemployment rates from the BLS [1, 1]. The validity of this approach hinges on the "parallel trends assumption"—that the treatment and control groups would have followed the same trend in the outcome variable in the absence of the policy. This assumption must be formally tested and visualized with an event-study plot, a feature built directly into the Callaway &amp; Sant'Anna framework.</w:t>
      </w:r>
      <w:r w:rsidRPr="00B80A2C">
        <w:rPr>
          <w:rFonts w:ascii="Times New Roman" w:eastAsia="Google Sans Text" w:hAnsi="Times New Roman" w:cs="Times New Roman"/>
          <w:color w:val="575B5F"/>
          <w:sz w:val="24"/>
          <w:szCs w:val="24"/>
          <w:vertAlign w:val="superscript"/>
        </w:rPr>
        <w:t>1</w:t>
      </w:r>
    </w:p>
    <w:p w14:paraId="41EEE6DB" w14:textId="77777777" w:rsidR="003B0F10" w:rsidRPr="00B80A2C" w:rsidRDefault="003B0F10">
      <w:pPr>
        <w:pBdr>
          <w:top w:val="nil"/>
          <w:left w:val="nil"/>
          <w:bottom w:val="nil"/>
          <w:right w:val="nil"/>
          <w:between w:val="nil"/>
        </w:pBdr>
        <w:spacing w:after="240" w:line="275" w:lineRule="auto"/>
        <w:rPr>
          <w:rFonts w:ascii="Times New Roman" w:eastAsia="Google Sans Text" w:hAnsi="Times New Roman" w:cs="Times New Roman"/>
          <w:color w:val="575B5F"/>
          <w:sz w:val="24"/>
          <w:szCs w:val="24"/>
          <w:vertAlign w:val="superscript"/>
        </w:rPr>
      </w:pPr>
    </w:p>
    <w:p w14:paraId="007B8F79" w14:textId="1432EE6D" w:rsidR="003B0F10" w:rsidRPr="00B80A2C" w:rsidRDefault="00000000" w:rsidP="00B80A2C">
      <w:pPr>
        <w:pStyle w:val="Heading3"/>
        <w:spacing w:before="0" w:after="120" w:line="275" w:lineRule="auto"/>
        <w:rPr>
          <w:rFonts w:ascii="Times New Roman" w:eastAsia="Google Sans" w:hAnsi="Times New Roman" w:cs="Times New Roman" w:hint="eastAsia"/>
          <w:color w:val="1B1C1D"/>
        </w:rPr>
      </w:pPr>
      <w:r w:rsidRPr="00B80A2C">
        <w:rPr>
          <w:rFonts w:ascii="Times New Roman" w:eastAsia="Google Sans" w:hAnsi="Times New Roman" w:cs="Times New Roman"/>
          <w:color w:val="1B1C1D"/>
        </w:rPr>
        <w:t>B. A Landmark Contribution: Integrating a Complementary Regression Discontinuity Design</w:t>
      </w:r>
    </w:p>
    <w:p w14:paraId="1F3BBFBE" w14:textId="77777777" w:rsidR="003B0F10" w:rsidRPr="00B80A2C" w:rsidRDefault="00000000">
      <w:pPr>
        <w:pBdr>
          <w:top w:val="nil"/>
          <w:left w:val="nil"/>
          <w:bottom w:val="nil"/>
          <w:right w:val="nil"/>
          <w:between w:val="nil"/>
        </w:pBdr>
        <w:spacing w:after="24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The recommendation from the analytical review to add a Regression Discontinuity (RD) design is the single most important enhancement to the quality of this dissertation.</w:t>
      </w:r>
      <w:r w:rsidRPr="00B80A2C">
        <w:rPr>
          <w:rFonts w:ascii="Times New Roman" w:eastAsia="Google Sans Text" w:hAnsi="Times New Roman" w:cs="Times New Roman"/>
          <w:color w:val="575B5F"/>
          <w:sz w:val="24"/>
          <w:szCs w:val="24"/>
          <w:vertAlign w:val="superscript"/>
        </w:rPr>
        <w:t>1</w:t>
      </w:r>
      <w:r w:rsidRPr="00B80A2C">
        <w:rPr>
          <w:rFonts w:ascii="Times New Roman" w:eastAsia="Google Sans Text" w:hAnsi="Times New Roman" w:cs="Times New Roman"/>
          <w:color w:val="1B1C1D"/>
        </w:rPr>
        <w:t xml:space="preserve"> This is not a simple robustness check but a second, independent identification strategy that relies on a completely different source of variation and a different set of identifying assumptions. If </w:t>
      </w:r>
      <w:proofErr w:type="spellStart"/>
      <w:r w:rsidRPr="00B80A2C">
        <w:rPr>
          <w:rFonts w:ascii="Times New Roman" w:eastAsia="Google Sans Text" w:hAnsi="Times New Roman" w:cs="Times New Roman"/>
          <w:color w:val="1B1C1D"/>
        </w:rPr>
        <w:t>the</w:t>
      </w:r>
      <w:proofErr w:type="spellEnd"/>
      <w:r w:rsidRPr="00B80A2C">
        <w:rPr>
          <w:rFonts w:ascii="Times New Roman" w:eastAsia="Google Sans Text" w:hAnsi="Times New Roman" w:cs="Times New Roman"/>
          <w:color w:val="1B1C1D"/>
        </w:rPr>
        <w:t xml:space="preserve"> </w:t>
      </w:r>
      <w:proofErr w:type="spellStart"/>
      <w:r w:rsidRPr="00B80A2C">
        <w:rPr>
          <w:rFonts w:ascii="Times New Roman" w:eastAsia="Google Sans Text" w:hAnsi="Times New Roman" w:cs="Times New Roman"/>
          <w:color w:val="1B1C1D"/>
        </w:rPr>
        <w:t>DiD</w:t>
      </w:r>
      <w:proofErr w:type="spellEnd"/>
      <w:r w:rsidRPr="00B80A2C">
        <w:rPr>
          <w:rFonts w:ascii="Times New Roman" w:eastAsia="Google Sans Text" w:hAnsi="Times New Roman" w:cs="Times New Roman"/>
          <w:color w:val="1B1C1D"/>
        </w:rPr>
        <w:t xml:space="preserve"> (which leverages geographic and temporal variation) and the RD (which leverages a sharp demographic cutoff) produce quantitatively similar results, the causal inference becomes exceptionally strong and difficult to refute. This elevates the paper from a solid contribution to a potential landmark study.</w:t>
      </w:r>
    </w:p>
    <w:p w14:paraId="5237AB00" w14:textId="77777777" w:rsidR="003B0F10" w:rsidRPr="00B80A2C" w:rsidRDefault="00000000">
      <w:pPr>
        <w:pBdr>
          <w:top w:val="nil"/>
          <w:left w:val="nil"/>
          <w:bottom w:val="nil"/>
          <w:right w:val="nil"/>
          <w:between w:val="nil"/>
        </w:pBdr>
        <w:spacing w:after="24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 xml:space="preserve">The core assumption of </w:t>
      </w:r>
      <w:proofErr w:type="spellStart"/>
      <w:r w:rsidRPr="00B80A2C">
        <w:rPr>
          <w:rFonts w:ascii="Times New Roman" w:eastAsia="Google Sans Text" w:hAnsi="Times New Roman" w:cs="Times New Roman"/>
          <w:color w:val="1B1C1D"/>
        </w:rPr>
        <w:t>DiD</w:t>
      </w:r>
      <w:proofErr w:type="spellEnd"/>
      <w:r w:rsidRPr="00B80A2C">
        <w:rPr>
          <w:rFonts w:ascii="Times New Roman" w:eastAsia="Google Sans Text" w:hAnsi="Times New Roman" w:cs="Times New Roman"/>
          <w:color w:val="1B1C1D"/>
        </w:rPr>
        <w:t xml:space="preserve"> is parallel trends, and a critic can always argue that some unobserved shock may have differentially affected the treatment and control groups, violating the assumption. The core assumption of RD, in contrast, is that individuals cannot precisely manipulate their age to fall on one side of the cutoff and that all other relevant characteristics are continuous around the cutoff. These two assumptions are completely unrelated. The probability that an unobserved confounder could bias a time-and-geography-based model and a sharp-cutoff-based model in the exact same direction and by the same magnitude is vanishingly small. Obtaining convergent evidence from these two "orthogonal" methods thus provides a level of internal validity rarely seen in non-experimental research—the closest one can get to replicating a randomized experiment with observational data.</w:t>
      </w:r>
    </w:p>
    <w:p w14:paraId="3CA7EF36" w14:textId="77777777" w:rsidR="003B0F10" w:rsidRPr="00B80A2C" w:rsidRDefault="00000000">
      <w:pPr>
        <w:pBdr>
          <w:top w:val="nil"/>
          <w:left w:val="nil"/>
          <w:bottom w:val="nil"/>
          <w:right w:val="nil"/>
          <w:between w:val="nil"/>
        </w:pBdr>
        <w:spacing w:after="24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In terms of execution, the policy's definition of "Able-Bodied Adults Without Dependents" (ABAWDs) as those aged 18-54 (2025 policy) or 18-49 (2017-18 policy) creates a clear, artificial age cutoff [1, 1]. The RD design would compare outcomes (e.g., SNAP participation rate, employment rate) for individuals in a narrow age band just below the cutoff (e.g., age 49) to those just above it (e.g., age 50) in the treated counties during the post-policy period. A sharp drop in SNAP participation observed precisely at the cutoff age would constitute powerful evidence of the policy's causal effect.</w:t>
      </w:r>
    </w:p>
    <w:p w14:paraId="1190C270" w14:textId="77777777" w:rsidR="003B0F10" w:rsidRPr="00B80A2C" w:rsidRDefault="003B0F10">
      <w:pPr>
        <w:pBdr>
          <w:top w:val="nil"/>
          <w:left w:val="nil"/>
          <w:bottom w:val="nil"/>
          <w:right w:val="nil"/>
          <w:between w:val="nil"/>
        </w:pBdr>
        <w:spacing w:after="240" w:line="275" w:lineRule="auto"/>
        <w:rPr>
          <w:rFonts w:ascii="Times New Roman" w:eastAsia="Google Sans Text" w:hAnsi="Times New Roman" w:cs="Times New Roman"/>
          <w:color w:val="1B1C1D"/>
        </w:rPr>
      </w:pPr>
    </w:p>
    <w:p w14:paraId="3C6702B1" w14:textId="4BB04D0E" w:rsidR="003B0F10" w:rsidRPr="00B80A2C" w:rsidRDefault="00000000" w:rsidP="00B80A2C">
      <w:pPr>
        <w:pStyle w:val="Heading3"/>
        <w:spacing w:before="0" w:after="120" w:line="275" w:lineRule="auto"/>
        <w:rPr>
          <w:rFonts w:ascii="Times New Roman" w:eastAsia="Google Sans" w:hAnsi="Times New Roman" w:cs="Times New Roman" w:hint="eastAsia"/>
          <w:color w:val="1B1C1D"/>
        </w:rPr>
      </w:pPr>
      <w:r w:rsidRPr="00B80A2C">
        <w:rPr>
          <w:rFonts w:ascii="Times New Roman" w:eastAsia="Google Sans" w:hAnsi="Times New Roman" w:cs="Times New Roman"/>
          <w:color w:val="1B1C1D"/>
        </w:rPr>
        <w:t>C. The Predictive Engine: Using Causal Forest to Link Past and Future</w:t>
      </w:r>
    </w:p>
    <w:p w14:paraId="56DF0469" w14:textId="77777777" w:rsidR="003B0F10" w:rsidRPr="00B80A2C" w:rsidRDefault="00000000">
      <w:pPr>
        <w:pBdr>
          <w:top w:val="nil"/>
          <w:left w:val="nil"/>
          <w:bottom w:val="nil"/>
          <w:right w:val="nil"/>
          <w:between w:val="nil"/>
        </w:pBdr>
        <w:spacing w:after="24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 xml:space="preserve">While </w:t>
      </w:r>
      <w:proofErr w:type="spellStart"/>
      <w:proofErr w:type="gramStart"/>
      <w:r w:rsidRPr="00B80A2C">
        <w:rPr>
          <w:rFonts w:ascii="Times New Roman" w:eastAsia="Google Sans Text" w:hAnsi="Times New Roman" w:cs="Times New Roman"/>
          <w:color w:val="1B1C1D"/>
        </w:rPr>
        <w:t>DiD</w:t>
      </w:r>
      <w:proofErr w:type="spellEnd"/>
      <w:proofErr w:type="gramEnd"/>
      <w:r w:rsidRPr="00B80A2C">
        <w:rPr>
          <w:rFonts w:ascii="Times New Roman" w:eastAsia="Google Sans Text" w:hAnsi="Times New Roman" w:cs="Times New Roman"/>
          <w:color w:val="1B1C1D"/>
        </w:rPr>
        <w:t xml:space="preserve"> and RD can estimate the Average Treatment Effect (ATE), policy impacts are rarely uniform. The plan's decision to employ Causal Forest to estimate Conditional Average Treatment Effects (CATEs) is an excellent application of modern machine learning methods to causal inference [1, 1].</w:t>
      </w:r>
    </w:p>
    <w:p w14:paraId="44B90E41" w14:textId="77777777" w:rsidR="003B0F10" w:rsidRPr="00B80A2C" w:rsidRDefault="00000000">
      <w:pPr>
        <w:pBdr>
          <w:top w:val="nil"/>
          <w:left w:val="nil"/>
          <w:bottom w:val="nil"/>
          <w:right w:val="nil"/>
          <w:between w:val="nil"/>
        </w:pBdr>
        <w:spacing w:after="240" w:line="275" w:lineRule="auto"/>
        <w:rPr>
          <w:rFonts w:ascii="Times New Roman" w:eastAsia="Google Sans Text" w:hAnsi="Times New Roman" w:cs="Times New Roman"/>
          <w:color w:val="575B5F"/>
          <w:sz w:val="24"/>
          <w:szCs w:val="24"/>
          <w:vertAlign w:val="superscript"/>
        </w:rPr>
      </w:pPr>
      <w:r w:rsidRPr="00B80A2C">
        <w:rPr>
          <w:rFonts w:ascii="Times New Roman" w:eastAsia="Google Sans Text" w:hAnsi="Times New Roman" w:cs="Times New Roman"/>
          <w:color w:val="1B1C1D"/>
        </w:rPr>
        <w:t xml:space="preserve">Here, the primary strategic value of the Causal Forest is not just to describe historical heterogeneity but to </w:t>
      </w:r>
      <w:r w:rsidRPr="00B80A2C">
        <w:rPr>
          <w:rFonts w:ascii="Times New Roman" w:eastAsia="Google Sans Text" w:hAnsi="Times New Roman" w:cs="Times New Roman"/>
          <w:i/>
          <w:color w:val="1B1C1D"/>
        </w:rPr>
        <w:t>predict</w:t>
      </w:r>
      <w:r w:rsidRPr="00B80A2C">
        <w:rPr>
          <w:rFonts w:ascii="Times New Roman" w:eastAsia="Google Sans Text" w:hAnsi="Times New Roman" w:cs="Times New Roman"/>
          <w:color w:val="1B1C1D"/>
        </w:rPr>
        <w:t xml:space="preserve"> future vulnerability. The algorithm will use the 2017-2018 data to learn the function $ \tau(x) $ that maps a county's vector of characteristics, $ x $ (e.g., poverty rate, urban/rural status, public transit access, demographic composition), to the magnitude of the policy effect.</w:t>
      </w:r>
      <w:r w:rsidRPr="00B80A2C">
        <w:rPr>
          <w:rFonts w:ascii="Times New Roman" w:eastAsia="Google Sans Text" w:hAnsi="Times New Roman" w:cs="Times New Roman"/>
          <w:color w:val="575B5F"/>
          <w:sz w:val="24"/>
          <w:szCs w:val="24"/>
          <w:vertAlign w:val="superscript"/>
        </w:rPr>
        <w:t>1</w:t>
      </w:r>
      <w:r w:rsidRPr="00B80A2C">
        <w:rPr>
          <w:rFonts w:ascii="Times New Roman" w:eastAsia="Google Sans Text" w:hAnsi="Times New Roman" w:cs="Times New Roman"/>
          <w:color w:val="1B1C1D"/>
        </w:rPr>
        <w:t xml:space="preserve"> This learned function can then be applied to the characteristic data of the new 2025 treatment counties (Kent, Oakland, and Washtenaw) to generate a granular forecast of which communities will suffer the largest caseload declines. This forecast is crucial, as it becomes a primary input for Papers Two and Three. The analysis must also account for key contextual differences between the two periods, notably the expanded age group affected and higher food inflation.</w:t>
      </w:r>
      <w:r w:rsidRPr="00B80A2C">
        <w:rPr>
          <w:rFonts w:ascii="Times New Roman" w:eastAsia="Google Sans Text" w:hAnsi="Times New Roman" w:cs="Times New Roman"/>
          <w:color w:val="575B5F"/>
          <w:sz w:val="24"/>
          <w:szCs w:val="24"/>
          <w:vertAlign w:val="superscript"/>
        </w:rPr>
        <w:t>1</w:t>
      </w:r>
    </w:p>
    <w:p w14:paraId="0A64B2DA" w14:textId="77777777" w:rsidR="003B0F10" w:rsidRPr="00B80A2C" w:rsidRDefault="003B0F10">
      <w:pPr>
        <w:pBdr>
          <w:top w:val="nil"/>
          <w:left w:val="nil"/>
          <w:bottom w:val="nil"/>
          <w:right w:val="nil"/>
          <w:between w:val="nil"/>
        </w:pBdr>
        <w:spacing w:after="240" w:line="275" w:lineRule="auto"/>
        <w:rPr>
          <w:rFonts w:ascii="Times New Roman" w:eastAsia="Google Sans Text" w:hAnsi="Times New Roman" w:cs="Times New Roman"/>
          <w:color w:val="575B5F"/>
          <w:sz w:val="24"/>
          <w:szCs w:val="24"/>
          <w:vertAlign w:val="superscript"/>
        </w:rPr>
      </w:pPr>
    </w:p>
    <w:p w14:paraId="04492915" w14:textId="3CAEAD16" w:rsidR="003B0F10" w:rsidRPr="00B80A2C" w:rsidRDefault="00000000" w:rsidP="00B80A2C">
      <w:pPr>
        <w:pStyle w:val="Heading4"/>
        <w:spacing w:before="0" w:after="120" w:line="275" w:lineRule="auto"/>
        <w:rPr>
          <w:rFonts w:ascii="Times New Roman" w:eastAsia="Google Sans" w:hAnsi="Times New Roman" w:cs="Times New Roman" w:hint="eastAsia"/>
          <w:color w:val="1B1C1D"/>
        </w:rPr>
      </w:pPr>
      <w:r w:rsidRPr="00B80A2C">
        <w:rPr>
          <w:rFonts w:ascii="Times New Roman" w:eastAsia="Google Sans" w:hAnsi="Times New Roman" w:cs="Times New Roman"/>
          <w:color w:val="1B1C1D"/>
        </w:rPr>
        <w:t>Table 2: Comparative Analysis of Michigan's SNAP Work Requirement Policies</w:t>
      </w:r>
    </w:p>
    <w:p w14:paraId="05B9CD78" w14:textId="77777777" w:rsidR="003B0F10" w:rsidRPr="00B80A2C" w:rsidRDefault="003B0F10">
      <w:pPr>
        <w:pBdr>
          <w:top w:val="nil"/>
          <w:left w:val="nil"/>
          <w:bottom w:val="nil"/>
          <w:right w:val="nil"/>
          <w:between w:val="nil"/>
        </w:pBdr>
        <w:spacing w:line="275" w:lineRule="auto"/>
        <w:rPr>
          <w:rFonts w:ascii="Times New Roman" w:eastAsia="Google Sans" w:hAnsi="Times New Roman" w:cs="Times New Roman"/>
          <w:color w:val="1B1C1D"/>
        </w:rPr>
      </w:pP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3B0F10" w:rsidRPr="00B80A2C" w14:paraId="3021D663"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0C28F8"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Policy Feature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8C8AA9"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2017-2018 Policy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B043B2"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2025 Policy</w:t>
            </w:r>
          </w:p>
        </w:tc>
      </w:tr>
      <w:tr w:rsidR="003B0F10" w:rsidRPr="00B80A2C" w14:paraId="1F092009"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2A5BD3"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Legal Basis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11688B" w14:textId="77777777" w:rsidR="003B0F10" w:rsidRPr="00B80A2C" w:rsidRDefault="00000000">
            <w:pPr>
              <w:pBdr>
                <w:top w:val="nil"/>
                <w:left w:val="nil"/>
                <w:bottom w:val="nil"/>
                <w:right w:val="nil"/>
                <w:between w:val="nil"/>
              </w:pBdr>
              <w:spacing w:line="275" w:lineRule="auto"/>
              <w:rPr>
                <w:rFonts w:ascii="Times New Roman" w:eastAsia="Google Sans Text" w:hAnsi="Times New Roman" w:cs="Times New Roman"/>
                <w:color w:val="575B5F"/>
                <w:sz w:val="24"/>
                <w:szCs w:val="24"/>
                <w:vertAlign w:val="superscript"/>
              </w:rPr>
            </w:pPr>
            <w:r w:rsidRPr="00B80A2C">
              <w:rPr>
                <w:rFonts w:ascii="Times New Roman" w:eastAsia="Google Sans Text" w:hAnsi="Times New Roman" w:cs="Times New Roman"/>
                <w:color w:val="1B1C1D"/>
              </w:rPr>
              <w:t xml:space="preserve">Expiration of federal ABAWD time-limit waiver due to improved local economic conditions </w:t>
            </w:r>
            <w:r w:rsidRPr="00B80A2C">
              <w:rPr>
                <w:rFonts w:ascii="Times New Roman" w:eastAsia="Google Sans Text" w:hAnsi="Times New Roman" w:cs="Times New Roman"/>
                <w:color w:val="575B5F"/>
                <w:sz w:val="24"/>
                <w:szCs w:val="24"/>
                <w:vertAlign w:val="superscript"/>
              </w:rPr>
              <w:t>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E493DC" w14:textId="77777777" w:rsidR="003B0F10" w:rsidRPr="00B80A2C" w:rsidRDefault="00000000">
            <w:pPr>
              <w:pBdr>
                <w:top w:val="nil"/>
                <w:left w:val="nil"/>
                <w:bottom w:val="nil"/>
                <w:right w:val="nil"/>
                <w:between w:val="nil"/>
              </w:pBdr>
              <w:spacing w:line="275" w:lineRule="auto"/>
              <w:rPr>
                <w:rFonts w:ascii="Times New Roman" w:eastAsia="Google Sans Text" w:hAnsi="Times New Roman" w:cs="Times New Roman"/>
                <w:color w:val="575B5F"/>
                <w:sz w:val="24"/>
                <w:szCs w:val="24"/>
                <w:vertAlign w:val="superscript"/>
              </w:rPr>
            </w:pPr>
            <w:r w:rsidRPr="00B80A2C">
              <w:rPr>
                <w:rFonts w:ascii="Times New Roman" w:eastAsia="Google Sans Text" w:hAnsi="Times New Roman" w:cs="Times New Roman"/>
                <w:color w:val="1B1C1D"/>
              </w:rPr>
              <w:t xml:space="preserve">Expiration of federal ABAWD time-limit waiver due to improved local economic conditions </w:t>
            </w:r>
            <w:r w:rsidRPr="00B80A2C">
              <w:rPr>
                <w:rFonts w:ascii="Times New Roman" w:eastAsia="Google Sans Text" w:hAnsi="Times New Roman" w:cs="Times New Roman"/>
                <w:color w:val="575B5F"/>
                <w:sz w:val="24"/>
                <w:szCs w:val="24"/>
                <w:vertAlign w:val="superscript"/>
              </w:rPr>
              <w:t>1</w:t>
            </w:r>
          </w:p>
        </w:tc>
      </w:tr>
      <w:tr w:rsidR="003B0F10" w:rsidRPr="00B80A2C" w14:paraId="633C7B20"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1ECD31"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Affected Age Group</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B29510" w14:textId="77777777" w:rsidR="003B0F10" w:rsidRPr="00B80A2C" w:rsidRDefault="00000000">
            <w:pPr>
              <w:pBdr>
                <w:top w:val="nil"/>
                <w:left w:val="nil"/>
                <w:bottom w:val="nil"/>
                <w:right w:val="nil"/>
                <w:between w:val="nil"/>
              </w:pBdr>
              <w:spacing w:line="275" w:lineRule="auto"/>
              <w:rPr>
                <w:rFonts w:ascii="Times New Roman" w:eastAsia="Google Sans Text" w:hAnsi="Times New Roman" w:cs="Times New Roman"/>
                <w:color w:val="575B5F"/>
                <w:sz w:val="24"/>
                <w:szCs w:val="24"/>
                <w:vertAlign w:val="superscript"/>
              </w:rPr>
            </w:pPr>
            <w:r w:rsidRPr="00B80A2C">
              <w:rPr>
                <w:rFonts w:ascii="Times New Roman" w:eastAsia="Google Sans Text" w:hAnsi="Times New Roman" w:cs="Times New Roman"/>
                <w:color w:val="1B1C1D"/>
              </w:rPr>
              <w:t xml:space="preserve">18-49 years </w:t>
            </w:r>
            <w:r w:rsidRPr="00B80A2C">
              <w:rPr>
                <w:rFonts w:ascii="Times New Roman" w:eastAsia="Google Sans Text" w:hAnsi="Times New Roman" w:cs="Times New Roman"/>
                <w:color w:val="575B5F"/>
                <w:sz w:val="24"/>
                <w:szCs w:val="24"/>
                <w:vertAlign w:val="superscript"/>
              </w:rPr>
              <w:t>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0D4C7F" w14:textId="77777777" w:rsidR="003B0F10" w:rsidRPr="00B80A2C" w:rsidRDefault="00000000">
            <w:pPr>
              <w:pBdr>
                <w:top w:val="nil"/>
                <w:left w:val="nil"/>
                <w:bottom w:val="nil"/>
                <w:right w:val="nil"/>
                <w:between w:val="nil"/>
              </w:pBdr>
              <w:spacing w:line="275" w:lineRule="auto"/>
              <w:rPr>
                <w:rFonts w:ascii="Times New Roman" w:eastAsia="Google Sans Text" w:hAnsi="Times New Roman" w:cs="Times New Roman"/>
                <w:color w:val="575B5F"/>
                <w:sz w:val="24"/>
                <w:szCs w:val="24"/>
                <w:vertAlign w:val="superscript"/>
              </w:rPr>
            </w:pPr>
            <w:r w:rsidRPr="00B80A2C">
              <w:rPr>
                <w:rFonts w:ascii="Times New Roman" w:eastAsia="Google Sans Text" w:hAnsi="Times New Roman" w:cs="Times New Roman"/>
                <w:color w:val="1B1C1D"/>
              </w:rPr>
              <w:t xml:space="preserve">18-54 years (expanded by Fiscal Responsibility Act of 2023) </w:t>
            </w:r>
            <w:r w:rsidRPr="00B80A2C">
              <w:rPr>
                <w:rFonts w:ascii="Times New Roman" w:eastAsia="Google Sans Text" w:hAnsi="Times New Roman" w:cs="Times New Roman"/>
                <w:color w:val="575B5F"/>
                <w:sz w:val="24"/>
                <w:szCs w:val="24"/>
                <w:vertAlign w:val="superscript"/>
              </w:rPr>
              <w:t>1</w:t>
            </w:r>
          </w:p>
        </w:tc>
      </w:tr>
      <w:tr w:rsidR="003B0F10" w:rsidRPr="00B80A2C" w14:paraId="2BC6C5C7"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4C7669"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Implementation Scope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675051" w14:textId="77777777" w:rsidR="003B0F10" w:rsidRPr="00B80A2C" w:rsidRDefault="00000000">
            <w:pPr>
              <w:pBdr>
                <w:top w:val="nil"/>
                <w:left w:val="nil"/>
                <w:bottom w:val="nil"/>
                <w:right w:val="nil"/>
                <w:between w:val="nil"/>
              </w:pBdr>
              <w:spacing w:line="275" w:lineRule="auto"/>
              <w:rPr>
                <w:rFonts w:ascii="Times New Roman" w:eastAsia="Google Sans Text" w:hAnsi="Times New Roman" w:cs="Times New Roman"/>
                <w:color w:val="575B5F"/>
                <w:sz w:val="24"/>
                <w:szCs w:val="24"/>
                <w:vertAlign w:val="superscript"/>
              </w:rPr>
            </w:pPr>
            <w:r w:rsidRPr="00B80A2C">
              <w:rPr>
                <w:rFonts w:ascii="Times New Roman" w:eastAsia="Google Sans Text" w:hAnsi="Times New Roman" w:cs="Times New Roman"/>
                <w:color w:val="1B1C1D"/>
              </w:rPr>
              <w:t xml:space="preserve">Piloted in 4 counties Jan 2017, expanded statewide Oct 2018 </w:t>
            </w:r>
            <w:r w:rsidRPr="00B80A2C">
              <w:rPr>
                <w:rFonts w:ascii="Times New Roman" w:eastAsia="Google Sans Text" w:hAnsi="Times New Roman" w:cs="Times New Roman"/>
                <w:color w:val="575B5F"/>
                <w:sz w:val="24"/>
                <w:szCs w:val="24"/>
                <w:vertAlign w:val="superscript"/>
              </w:rPr>
              <w:t>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8119C8"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Reinstated in select counties Oct 2025 [1, 1]</w:t>
            </w:r>
          </w:p>
        </w:tc>
      </w:tr>
      <w:tr w:rsidR="003B0F10" w:rsidRPr="00B80A2C" w14:paraId="5580D255"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9E3F02"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Key Exemption Conditions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E3EFCA" w14:textId="77777777" w:rsidR="003B0F10" w:rsidRPr="00B80A2C" w:rsidRDefault="00000000">
            <w:pPr>
              <w:pBdr>
                <w:top w:val="nil"/>
                <w:left w:val="nil"/>
                <w:bottom w:val="nil"/>
                <w:right w:val="nil"/>
                <w:between w:val="nil"/>
              </w:pBdr>
              <w:spacing w:line="275" w:lineRule="auto"/>
              <w:rPr>
                <w:rFonts w:ascii="Times New Roman" w:eastAsia="Google Sans Text" w:hAnsi="Times New Roman" w:cs="Times New Roman"/>
                <w:color w:val="575B5F"/>
                <w:sz w:val="24"/>
                <w:szCs w:val="24"/>
                <w:vertAlign w:val="superscript"/>
              </w:rPr>
            </w:pPr>
            <w:r w:rsidRPr="00B80A2C">
              <w:rPr>
                <w:rFonts w:ascii="Times New Roman" w:eastAsia="Google Sans Text" w:hAnsi="Times New Roman" w:cs="Times New Roman"/>
                <w:color w:val="1B1C1D"/>
              </w:rPr>
              <w:t xml:space="preserve">Disability, pregnancy, caring for a child or incapacitated person, living with a child under 18, etc. </w:t>
            </w:r>
            <w:r w:rsidRPr="00B80A2C">
              <w:rPr>
                <w:rFonts w:ascii="Times New Roman" w:eastAsia="Google Sans Text" w:hAnsi="Times New Roman" w:cs="Times New Roman"/>
                <w:color w:val="575B5F"/>
                <w:sz w:val="24"/>
                <w:szCs w:val="24"/>
                <w:vertAlign w:val="superscript"/>
              </w:rPr>
              <w:t>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72FDD7" w14:textId="77777777" w:rsidR="003B0F10" w:rsidRPr="00B80A2C" w:rsidRDefault="00000000">
            <w:pPr>
              <w:pBdr>
                <w:top w:val="nil"/>
                <w:left w:val="nil"/>
                <w:bottom w:val="nil"/>
                <w:right w:val="nil"/>
                <w:between w:val="nil"/>
              </w:pBdr>
              <w:spacing w:line="275" w:lineRule="auto"/>
              <w:rPr>
                <w:rFonts w:ascii="Times New Roman" w:eastAsia="Google Sans Text" w:hAnsi="Times New Roman" w:cs="Times New Roman"/>
                <w:color w:val="575B5F"/>
                <w:sz w:val="24"/>
                <w:szCs w:val="24"/>
                <w:vertAlign w:val="superscript"/>
              </w:rPr>
            </w:pPr>
            <w:r w:rsidRPr="00B80A2C">
              <w:rPr>
                <w:rFonts w:ascii="Times New Roman" w:eastAsia="Google Sans Text" w:hAnsi="Times New Roman" w:cs="Times New Roman"/>
                <w:color w:val="1B1C1D"/>
              </w:rPr>
              <w:t xml:space="preserve">Same as 2017-18 </w:t>
            </w:r>
            <w:r w:rsidRPr="00B80A2C">
              <w:rPr>
                <w:rFonts w:ascii="Times New Roman" w:eastAsia="Google Sans Text" w:hAnsi="Times New Roman" w:cs="Times New Roman"/>
                <w:color w:val="575B5F"/>
                <w:sz w:val="24"/>
                <w:szCs w:val="24"/>
                <w:vertAlign w:val="superscript"/>
              </w:rPr>
              <w:t>1</w:t>
            </w:r>
          </w:p>
        </w:tc>
      </w:tr>
      <w:tr w:rsidR="003B0F10" w:rsidRPr="00B80A2C" w14:paraId="52509246"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11EDAE"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lastRenderedPageBreak/>
              <w:t>New Federal Exemptions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D80E25"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Not applicable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A3646D" w14:textId="77777777" w:rsidR="003B0F10" w:rsidRPr="00B80A2C" w:rsidRDefault="00000000">
            <w:pPr>
              <w:pBdr>
                <w:top w:val="nil"/>
                <w:left w:val="nil"/>
                <w:bottom w:val="nil"/>
                <w:right w:val="nil"/>
                <w:between w:val="nil"/>
              </w:pBdr>
              <w:spacing w:line="275" w:lineRule="auto"/>
              <w:rPr>
                <w:rFonts w:ascii="Times New Roman" w:eastAsia="Google Sans Text" w:hAnsi="Times New Roman" w:cs="Times New Roman"/>
                <w:color w:val="575B5F"/>
                <w:sz w:val="24"/>
                <w:szCs w:val="24"/>
                <w:vertAlign w:val="superscript"/>
              </w:rPr>
            </w:pPr>
            <w:r w:rsidRPr="00B80A2C">
              <w:rPr>
                <w:rFonts w:ascii="Times New Roman" w:eastAsia="Google Sans Text" w:hAnsi="Times New Roman" w:cs="Times New Roman"/>
                <w:color w:val="1B1C1D"/>
              </w:rPr>
              <w:t xml:space="preserve">Veterans, homeless individuals, former foster youth up to age 24 </w:t>
            </w:r>
            <w:r w:rsidRPr="00B80A2C">
              <w:rPr>
                <w:rFonts w:ascii="Times New Roman" w:eastAsia="Google Sans Text" w:hAnsi="Times New Roman" w:cs="Times New Roman"/>
                <w:color w:val="575B5F"/>
                <w:sz w:val="24"/>
                <w:szCs w:val="24"/>
                <w:vertAlign w:val="superscript"/>
              </w:rPr>
              <w:t>1</w:t>
            </w:r>
          </w:p>
        </w:tc>
      </w:tr>
      <w:tr w:rsidR="003B0F10" w:rsidRPr="00B80A2C" w14:paraId="02A4907A"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0857D3"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Macroeconomic Context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1E3608" w14:textId="77777777" w:rsidR="003B0F10" w:rsidRPr="00B80A2C" w:rsidRDefault="003B0F10">
            <w:pPr>
              <w:pBdr>
                <w:top w:val="nil"/>
                <w:left w:val="nil"/>
                <w:bottom w:val="nil"/>
                <w:right w:val="nil"/>
                <w:between w:val="nil"/>
              </w:pBdr>
              <w:spacing w:line="276" w:lineRule="auto"/>
              <w:rPr>
                <w:rFonts w:ascii="Times New Roman" w:eastAsia="Google Sans Text" w:hAnsi="Times New Roman" w:cs="Times New Roman"/>
                <w:color w:val="1B1C1D"/>
              </w:rPr>
            </w:pP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0BBED3" w14:textId="77777777" w:rsidR="003B0F10" w:rsidRPr="00B80A2C" w:rsidRDefault="003B0F10">
            <w:pPr>
              <w:pBdr>
                <w:top w:val="nil"/>
                <w:left w:val="nil"/>
                <w:bottom w:val="nil"/>
                <w:right w:val="nil"/>
                <w:between w:val="nil"/>
              </w:pBdr>
              <w:spacing w:line="276" w:lineRule="auto"/>
              <w:rPr>
                <w:rFonts w:ascii="Times New Roman" w:eastAsia="Google Sans Text" w:hAnsi="Times New Roman" w:cs="Times New Roman"/>
                <w:color w:val="1B1C1D"/>
              </w:rPr>
            </w:pPr>
          </w:p>
        </w:tc>
      </w:tr>
      <w:tr w:rsidR="003B0F10" w:rsidRPr="00B80A2C" w14:paraId="1080A66D"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475A67"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Average Food-at-Home Inflation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642991" w14:textId="77777777" w:rsidR="003B0F10" w:rsidRPr="00B80A2C" w:rsidRDefault="00000000">
            <w:pPr>
              <w:pBdr>
                <w:top w:val="nil"/>
                <w:left w:val="nil"/>
                <w:bottom w:val="nil"/>
                <w:right w:val="nil"/>
                <w:between w:val="nil"/>
              </w:pBdr>
              <w:spacing w:line="275" w:lineRule="auto"/>
              <w:rPr>
                <w:rFonts w:ascii="Times New Roman" w:eastAsia="Google Sans Text" w:hAnsi="Times New Roman" w:cs="Times New Roman"/>
                <w:color w:val="575B5F"/>
                <w:sz w:val="24"/>
                <w:szCs w:val="24"/>
                <w:vertAlign w:val="superscript"/>
              </w:rPr>
            </w:pPr>
            <w:r w:rsidRPr="00B80A2C">
              <w:rPr>
                <w:rFonts w:ascii="Times New Roman" w:eastAsia="Google Sans Text" w:hAnsi="Times New Roman" w:cs="Times New Roman"/>
                <w:color w:val="1B1C1D"/>
              </w:rPr>
              <w:t xml:space="preserve">0.65% </w:t>
            </w:r>
            <w:r w:rsidRPr="00B80A2C">
              <w:rPr>
                <w:rFonts w:ascii="Times New Roman" w:eastAsia="Google Sans Text" w:hAnsi="Times New Roman" w:cs="Times New Roman"/>
                <w:color w:val="575B5F"/>
                <w:sz w:val="24"/>
                <w:szCs w:val="24"/>
                <w:vertAlign w:val="superscript"/>
              </w:rPr>
              <w:t>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9B6BBB" w14:textId="77777777" w:rsidR="003B0F10" w:rsidRPr="00B80A2C" w:rsidRDefault="00000000">
            <w:pPr>
              <w:pBdr>
                <w:top w:val="nil"/>
                <w:left w:val="nil"/>
                <w:bottom w:val="nil"/>
                <w:right w:val="nil"/>
                <w:between w:val="nil"/>
              </w:pBdr>
              <w:spacing w:line="275" w:lineRule="auto"/>
              <w:rPr>
                <w:rFonts w:ascii="Times New Roman" w:eastAsia="Google Sans Text" w:hAnsi="Times New Roman" w:cs="Times New Roman"/>
                <w:color w:val="575B5F"/>
                <w:sz w:val="24"/>
                <w:szCs w:val="24"/>
                <w:vertAlign w:val="superscript"/>
              </w:rPr>
            </w:pPr>
            <w:r w:rsidRPr="00B80A2C">
              <w:rPr>
                <w:rFonts w:ascii="Times New Roman" w:eastAsia="Google Sans Text" w:hAnsi="Times New Roman" w:cs="Times New Roman"/>
                <w:color w:val="1B1C1D"/>
              </w:rPr>
              <w:t xml:space="preserve">3.7% (2023-2024 average) </w:t>
            </w:r>
            <w:r w:rsidRPr="00B80A2C">
              <w:rPr>
                <w:rFonts w:ascii="Times New Roman" w:eastAsia="Google Sans Text" w:hAnsi="Times New Roman" w:cs="Times New Roman"/>
                <w:color w:val="575B5F"/>
                <w:sz w:val="24"/>
                <w:szCs w:val="24"/>
                <w:vertAlign w:val="superscript"/>
              </w:rPr>
              <w:t>1</w:t>
            </w:r>
          </w:p>
        </w:tc>
      </w:tr>
      <w:tr w:rsidR="003B0F10" w:rsidRPr="00B80A2C" w14:paraId="47C04D6C"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7D4DA2"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Statewide Food Insecurity Rate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1815DF" w14:textId="77777777" w:rsidR="003B0F10" w:rsidRPr="00B80A2C" w:rsidRDefault="00000000">
            <w:pPr>
              <w:pBdr>
                <w:top w:val="nil"/>
                <w:left w:val="nil"/>
                <w:bottom w:val="nil"/>
                <w:right w:val="nil"/>
                <w:between w:val="nil"/>
              </w:pBdr>
              <w:spacing w:line="275" w:lineRule="auto"/>
              <w:rPr>
                <w:rFonts w:ascii="Times New Roman" w:eastAsia="Google Sans Text" w:hAnsi="Times New Roman" w:cs="Times New Roman"/>
                <w:color w:val="575B5F"/>
                <w:sz w:val="24"/>
                <w:szCs w:val="24"/>
                <w:vertAlign w:val="superscript"/>
              </w:rPr>
            </w:pPr>
            <w:r w:rsidRPr="00B80A2C">
              <w:rPr>
                <w:rFonts w:ascii="Times New Roman" w:eastAsia="Google Sans Text" w:hAnsi="Times New Roman" w:cs="Times New Roman"/>
                <w:color w:val="1B1C1D"/>
              </w:rPr>
              <w:t xml:space="preserve">13.5% </w:t>
            </w:r>
            <w:r w:rsidRPr="00B80A2C">
              <w:rPr>
                <w:rFonts w:ascii="Times New Roman" w:eastAsia="Google Sans Text" w:hAnsi="Times New Roman" w:cs="Times New Roman"/>
                <w:color w:val="575B5F"/>
                <w:sz w:val="24"/>
                <w:szCs w:val="24"/>
                <w:vertAlign w:val="superscript"/>
              </w:rPr>
              <w:t>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0BD392" w14:textId="77777777" w:rsidR="003B0F10" w:rsidRPr="00B80A2C" w:rsidRDefault="00000000">
            <w:pPr>
              <w:pBdr>
                <w:top w:val="nil"/>
                <w:left w:val="nil"/>
                <w:bottom w:val="nil"/>
                <w:right w:val="nil"/>
                <w:between w:val="nil"/>
              </w:pBdr>
              <w:spacing w:line="275" w:lineRule="auto"/>
              <w:rPr>
                <w:rFonts w:ascii="Times New Roman" w:eastAsia="Google Sans Text" w:hAnsi="Times New Roman" w:cs="Times New Roman"/>
                <w:color w:val="575B5F"/>
                <w:sz w:val="24"/>
                <w:szCs w:val="24"/>
                <w:vertAlign w:val="superscript"/>
              </w:rPr>
            </w:pPr>
            <w:r w:rsidRPr="00B80A2C">
              <w:rPr>
                <w:rFonts w:ascii="Times New Roman" w:eastAsia="Google Sans Text" w:hAnsi="Times New Roman" w:cs="Times New Roman"/>
                <w:color w:val="1B1C1D"/>
              </w:rPr>
              <w:t xml:space="preserve">15.3% (2022 data) </w:t>
            </w:r>
            <w:r w:rsidRPr="00B80A2C">
              <w:rPr>
                <w:rFonts w:ascii="Times New Roman" w:eastAsia="Google Sans Text" w:hAnsi="Times New Roman" w:cs="Times New Roman"/>
                <w:color w:val="575B5F"/>
                <w:sz w:val="24"/>
                <w:szCs w:val="24"/>
                <w:vertAlign w:val="superscript"/>
              </w:rPr>
              <w:t>1</w:t>
            </w:r>
          </w:p>
        </w:tc>
      </w:tr>
    </w:tbl>
    <w:p w14:paraId="376709B8" w14:textId="77777777" w:rsidR="003B0F10" w:rsidRPr="00B80A2C" w:rsidRDefault="003B0F10">
      <w:pPr>
        <w:pBdr>
          <w:top w:val="nil"/>
          <w:left w:val="nil"/>
          <w:bottom w:val="nil"/>
          <w:right w:val="nil"/>
          <w:between w:val="nil"/>
        </w:pBdr>
        <w:spacing w:after="240" w:line="275" w:lineRule="auto"/>
        <w:rPr>
          <w:rFonts w:ascii="Times New Roman" w:eastAsia="Google Sans Text" w:hAnsi="Times New Roman" w:cs="Times New Roman"/>
          <w:color w:val="575B5F"/>
          <w:sz w:val="24"/>
          <w:szCs w:val="24"/>
          <w:vertAlign w:val="superscript"/>
        </w:rPr>
      </w:pPr>
    </w:p>
    <w:p w14:paraId="4EE012A7" w14:textId="5E96079B" w:rsidR="003B0F10" w:rsidRPr="00B80A2C" w:rsidRDefault="00000000" w:rsidP="00B80A2C">
      <w:pPr>
        <w:pStyle w:val="Heading2"/>
        <w:spacing w:before="0" w:after="120" w:line="275" w:lineRule="auto"/>
        <w:rPr>
          <w:rFonts w:ascii="Times New Roman" w:eastAsia="Google Sans" w:hAnsi="Times New Roman" w:cs="Times New Roman" w:hint="eastAsia"/>
          <w:color w:val="1B1C1D"/>
        </w:rPr>
      </w:pPr>
      <w:r w:rsidRPr="00B80A2C">
        <w:rPr>
          <w:rFonts w:ascii="Times New Roman" w:eastAsia="Google Sans" w:hAnsi="Times New Roman" w:cs="Times New Roman"/>
          <w:color w:val="1B1C1D"/>
        </w:rPr>
        <w:t>III. Paper Two: From Participation to Well-being—Quantifying the Impact on Food Security</w:t>
      </w:r>
    </w:p>
    <w:p w14:paraId="053874DA" w14:textId="77777777" w:rsidR="003B0F10" w:rsidRPr="00B80A2C" w:rsidRDefault="00000000">
      <w:pPr>
        <w:pStyle w:val="Heading3"/>
        <w:spacing w:before="0" w:after="120" w:line="275" w:lineRule="auto"/>
        <w:rPr>
          <w:rFonts w:ascii="Times New Roman" w:eastAsia="Google Sans" w:hAnsi="Times New Roman" w:cs="Times New Roman"/>
          <w:color w:val="1B1C1D"/>
        </w:rPr>
      </w:pPr>
      <w:r w:rsidRPr="00B80A2C">
        <w:rPr>
          <w:rFonts w:ascii="Times New Roman" w:eastAsia="Google Sans" w:hAnsi="Times New Roman" w:cs="Times New Roman"/>
          <w:color w:val="1B1C1D"/>
        </w:rPr>
        <w:t>A. Establishing the Causal Link</w:t>
      </w:r>
    </w:p>
    <w:p w14:paraId="61E77D0D" w14:textId="77777777" w:rsidR="003B0F10" w:rsidRPr="00B80A2C" w:rsidRDefault="003B0F10">
      <w:pPr>
        <w:pBdr>
          <w:top w:val="nil"/>
          <w:left w:val="nil"/>
          <w:bottom w:val="nil"/>
          <w:right w:val="nil"/>
          <w:between w:val="nil"/>
        </w:pBdr>
        <w:spacing w:after="240" w:line="275" w:lineRule="auto"/>
        <w:rPr>
          <w:rFonts w:ascii="Times New Roman" w:eastAsia="Google Sans" w:hAnsi="Times New Roman" w:cs="Times New Roman"/>
          <w:color w:val="1B1C1D"/>
        </w:rPr>
      </w:pPr>
    </w:p>
    <w:p w14:paraId="08B53BDC" w14:textId="77777777" w:rsidR="003B0F10" w:rsidRPr="00B80A2C" w:rsidRDefault="00000000">
      <w:pPr>
        <w:pBdr>
          <w:top w:val="nil"/>
          <w:left w:val="nil"/>
          <w:bottom w:val="nil"/>
          <w:right w:val="nil"/>
          <w:between w:val="nil"/>
        </w:pBdr>
        <w:spacing w:after="24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 xml:space="preserve">The core task of this paper is to build a bridge between the administrative outcome of declining SNAP participation, established in Paper One, and the direct welfare outcome of food insecurity [1, 1]. The primary research design will again be a </w:t>
      </w:r>
      <w:proofErr w:type="spellStart"/>
      <w:r w:rsidRPr="00B80A2C">
        <w:rPr>
          <w:rFonts w:ascii="Times New Roman" w:eastAsia="Google Sans Text" w:hAnsi="Times New Roman" w:cs="Times New Roman"/>
          <w:color w:val="1B1C1D"/>
        </w:rPr>
        <w:t>DiD</w:t>
      </w:r>
      <w:proofErr w:type="spellEnd"/>
      <w:r w:rsidRPr="00B80A2C">
        <w:rPr>
          <w:rFonts w:ascii="Times New Roman" w:eastAsia="Google Sans Text" w:hAnsi="Times New Roman" w:cs="Times New Roman"/>
          <w:color w:val="1B1C1D"/>
        </w:rPr>
        <w:t xml:space="preserve"> model, but this time the dependent variable will be a measure of food insecurity. The key data source for this analysis will be county-level food insecurity rates, such as those from Feeding America's "Map the Meal Gap" project [1, 1, 1].</w:t>
      </w:r>
    </w:p>
    <w:p w14:paraId="2BC61C1F" w14:textId="77777777" w:rsidR="003B0F10" w:rsidRPr="00B80A2C" w:rsidRDefault="003B0F10">
      <w:pPr>
        <w:pBdr>
          <w:top w:val="nil"/>
          <w:left w:val="nil"/>
          <w:bottom w:val="nil"/>
          <w:right w:val="nil"/>
          <w:between w:val="nil"/>
        </w:pBdr>
        <w:spacing w:after="240" w:line="275" w:lineRule="auto"/>
        <w:rPr>
          <w:rFonts w:ascii="Times New Roman" w:eastAsia="Google Sans Text" w:hAnsi="Times New Roman" w:cs="Times New Roman"/>
          <w:color w:val="1B1C1D"/>
        </w:rPr>
      </w:pPr>
    </w:p>
    <w:p w14:paraId="6A31A9C0" w14:textId="77777777" w:rsidR="003B0F10" w:rsidRPr="00B80A2C" w:rsidRDefault="00000000">
      <w:pPr>
        <w:pStyle w:val="Heading3"/>
        <w:spacing w:before="0" w:after="120" w:line="275" w:lineRule="auto"/>
        <w:rPr>
          <w:rFonts w:ascii="Times New Roman" w:eastAsia="Google Sans" w:hAnsi="Times New Roman" w:cs="Times New Roman"/>
          <w:color w:val="1B1C1D"/>
        </w:rPr>
      </w:pPr>
      <w:r w:rsidRPr="00B80A2C">
        <w:rPr>
          <w:rFonts w:ascii="Times New Roman" w:eastAsia="Google Sans" w:hAnsi="Times New Roman" w:cs="Times New Roman"/>
          <w:color w:val="1B1C1D"/>
        </w:rPr>
        <w:t>B. Methodological Innovation: The "Exposure Intensity" Metric</w:t>
      </w:r>
    </w:p>
    <w:p w14:paraId="0E4A1873" w14:textId="77777777" w:rsidR="003B0F10" w:rsidRPr="00B80A2C" w:rsidRDefault="003B0F10">
      <w:pPr>
        <w:pBdr>
          <w:top w:val="nil"/>
          <w:left w:val="nil"/>
          <w:bottom w:val="nil"/>
          <w:right w:val="nil"/>
          <w:between w:val="nil"/>
        </w:pBdr>
        <w:spacing w:after="240" w:line="275" w:lineRule="auto"/>
        <w:rPr>
          <w:rFonts w:ascii="Times New Roman" w:eastAsia="Google Sans" w:hAnsi="Times New Roman" w:cs="Times New Roman"/>
          <w:color w:val="1B1C1D"/>
        </w:rPr>
      </w:pPr>
    </w:p>
    <w:p w14:paraId="4B98A441" w14:textId="77777777" w:rsidR="003B0F10" w:rsidRPr="00B80A2C" w:rsidRDefault="00000000">
      <w:pPr>
        <w:pBdr>
          <w:top w:val="nil"/>
          <w:left w:val="nil"/>
          <w:bottom w:val="nil"/>
          <w:right w:val="nil"/>
          <w:between w:val="nil"/>
        </w:pBdr>
        <w:spacing w:after="24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 xml:space="preserve">A simple </w:t>
      </w:r>
      <w:proofErr w:type="spellStart"/>
      <w:r w:rsidRPr="00B80A2C">
        <w:rPr>
          <w:rFonts w:ascii="Times New Roman" w:eastAsia="Google Sans Text" w:hAnsi="Times New Roman" w:cs="Times New Roman"/>
          <w:color w:val="1B1C1D"/>
        </w:rPr>
        <w:t>DiD</w:t>
      </w:r>
      <w:proofErr w:type="spellEnd"/>
      <w:r w:rsidRPr="00B80A2C">
        <w:rPr>
          <w:rFonts w:ascii="Times New Roman" w:eastAsia="Google Sans Text" w:hAnsi="Times New Roman" w:cs="Times New Roman"/>
          <w:color w:val="1B1C1D"/>
        </w:rPr>
        <w:t xml:space="preserve"> model treats a unit like "Kent County" as a single treated entity. However, the policy's impact is not uniformly distributed across the county's population. The "exposure intensity" metric proposed in the analytical review offers a significant methodological improvement.</w:t>
      </w:r>
      <w:r w:rsidRPr="00B80A2C">
        <w:rPr>
          <w:rFonts w:ascii="Times New Roman" w:eastAsia="Google Sans Text" w:hAnsi="Times New Roman" w:cs="Times New Roman"/>
          <w:color w:val="575B5F"/>
          <w:sz w:val="24"/>
          <w:szCs w:val="24"/>
          <w:vertAlign w:val="superscript"/>
        </w:rPr>
        <w:t>1</w:t>
      </w:r>
      <w:r w:rsidRPr="00B80A2C">
        <w:rPr>
          <w:rFonts w:ascii="Times New Roman" w:eastAsia="Google Sans Text" w:hAnsi="Times New Roman" w:cs="Times New Roman"/>
          <w:color w:val="1B1C1D"/>
        </w:rPr>
        <w:t xml:space="preserve"> It moves the analysis from a binary treatment variable to a continuous one that reflects the share of the low-income population in each county that is </w:t>
      </w:r>
      <w:proofErr w:type="gramStart"/>
      <w:r w:rsidRPr="00B80A2C">
        <w:rPr>
          <w:rFonts w:ascii="Times New Roman" w:eastAsia="Google Sans Text" w:hAnsi="Times New Roman" w:cs="Times New Roman"/>
          <w:color w:val="1B1C1D"/>
        </w:rPr>
        <w:t>actually susceptible</w:t>
      </w:r>
      <w:proofErr w:type="gramEnd"/>
      <w:r w:rsidRPr="00B80A2C">
        <w:rPr>
          <w:rFonts w:ascii="Times New Roman" w:eastAsia="Google Sans Text" w:hAnsi="Times New Roman" w:cs="Times New Roman"/>
          <w:color w:val="1B1C1D"/>
        </w:rPr>
        <w:t xml:space="preserve"> to the ABAWD rule.</w:t>
      </w:r>
    </w:p>
    <w:p w14:paraId="39E23F75" w14:textId="77777777" w:rsidR="003B0F10" w:rsidRPr="00B80A2C" w:rsidRDefault="00000000">
      <w:pPr>
        <w:pBdr>
          <w:top w:val="nil"/>
          <w:left w:val="nil"/>
          <w:bottom w:val="nil"/>
          <w:right w:val="nil"/>
          <w:between w:val="nil"/>
        </w:pBdr>
        <w:spacing w:after="24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 xml:space="preserve">A traditional </w:t>
      </w:r>
      <w:proofErr w:type="spellStart"/>
      <w:r w:rsidRPr="00B80A2C">
        <w:rPr>
          <w:rFonts w:ascii="Times New Roman" w:eastAsia="Google Sans Text" w:hAnsi="Times New Roman" w:cs="Times New Roman"/>
          <w:color w:val="1B1C1D"/>
        </w:rPr>
        <w:t>DiD</w:t>
      </w:r>
      <w:proofErr w:type="spellEnd"/>
      <w:r w:rsidRPr="00B80A2C">
        <w:rPr>
          <w:rFonts w:ascii="Times New Roman" w:eastAsia="Google Sans Text" w:hAnsi="Times New Roman" w:cs="Times New Roman"/>
          <w:color w:val="1B1C1D"/>
        </w:rPr>
        <w:t xml:space="preserve"> model uses a simple $ \text{Treated}_{it} = 1 $ dummy, which implicitly assumes all treated counties receive the same policy "dose." This is not realistic. A county where 12% of SNAP recipients are potential ABAWDs will be more affected than one where only 4% are. Using the U.S. Census Bureau's American Community Survey (ACS) Public Use Microdata Sample (PUMS), the </w:t>
      </w:r>
      <w:r w:rsidRPr="00B80A2C">
        <w:rPr>
          <w:rFonts w:ascii="Times New Roman" w:eastAsia="Google Sans Text" w:hAnsi="Times New Roman" w:cs="Times New Roman"/>
          <w:color w:val="1B1C1D"/>
        </w:rPr>
        <w:lastRenderedPageBreak/>
        <w:t>researcher can estimate this share for each county by calculating the proportion of the low-income population that is aged 18-54, childless, not a veteran, not disabled, etc..</w:t>
      </w:r>
      <w:r w:rsidRPr="00B80A2C">
        <w:rPr>
          <w:rFonts w:ascii="Times New Roman" w:eastAsia="Google Sans Text" w:hAnsi="Times New Roman" w:cs="Times New Roman"/>
          <w:color w:val="575B5F"/>
          <w:sz w:val="24"/>
          <w:szCs w:val="24"/>
          <w:vertAlign w:val="superscript"/>
        </w:rPr>
        <w:t>1</w:t>
      </w:r>
      <w:r w:rsidRPr="00B80A2C">
        <w:rPr>
          <w:rFonts w:ascii="Times New Roman" w:eastAsia="Google Sans Text" w:hAnsi="Times New Roman" w:cs="Times New Roman"/>
          <w:color w:val="1B1C1D"/>
        </w:rPr>
        <w:t xml:space="preserve"> This creates a continuous variable, $ \text{</w:t>
      </w:r>
      <w:proofErr w:type="spellStart"/>
      <w:r w:rsidRPr="00B80A2C">
        <w:rPr>
          <w:rFonts w:ascii="Times New Roman" w:eastAsia="Google Sans Text" w:hAnsi="Times New Roman" w:cs="Times New Roman"/>
          <w:color w:val="1B1C1D"/>
        </w:rPr>
        <w:t>ExposureIntensity</w:t>
      </w:r>
      <w:proofErr w:type="spellEnd"/>
      <w:r w:rsidRPr="00B80A2C">
        <w:rPr>
          <w:rFonts w:ascii="Times New Roman" w:eastAsia="Google Sans Text" w:hAnsi="Times New Roman" w:cs="Times New Roman"/>
          <w:color w:val="1B1C1D"/>
        </w:rPr>
        <w:t>}</w:t>
      </w:r>
    </w:p>
    <w:p w14:paraId="37A95049" w14:textId="77777777" w:rsidR="003B0F10" w:rsidRPr="00B80A2C" w:rsidRDefault="00000000">
      <w:pPr>
        <w:pBdr>
          <w:top w:val="nil"/>
          <w:left w:val="nil"/>
          <w:bottom w:val="nil"/>
          <w:right w:val="nil"/>
          <w:between w:val="nil"/>
        </w:pBdr>
        <w:spacing w:after="240" w:line="275" w:lineRule="auto"/>
        <w:rPr>
          <w:rFonts w:ascii="Times New Roman" w:eastAsia="Google Sans Text" w:hAnsi="Times New Roman" w:cs="Times New Roman"/>
          <w:color w:val="1B1C1D"/>
        </w:rPr>
      </w:pPr>
      <w:proofErr w:type="spellStart"/>
      <w:r w:rsidRPr="00B80A2C">
        <w:rPr>
          <w:rFonts w:ascii="Times New Roman" w:eastAsia="Google Sans Text" w:hAnsi="Times New Roman" w:cs="Times New Roman"/>
          <w:i/>
          <w:color w:val="1B1C1D"/>
        </w:rPr>
        <w:t>i</w:t>
      </w:r>
      <w:proofErr w:type="spellEnd"/>
      <w:r w:rsidRPr="00B80A2C">
        <w:rPr>
          <w:rFonts w:ascii="Times New Roman" w:eastAsia="Google Sans Text" w:hAnsi="Times New Roman" w:cs="Times New Roman"/>
          <w:i/>
          <w:color w:val="1B1C1D"/>
        </w:rPr>
        <w:t xml:space="preserve">  \text{Treated}</w:t>
      </w:r>
      <w:r w:rsidRPr="00B80A2C">
        <w:rPr>
          <w:rFonts w:ascii="Times New Roman" w:eastAsia="Google Sans Text" w:hAnsi="Times New Roman" w:cs="Times New Roman"/>
          <w:color w:val="1B1C1D"/>
        </w:rPr>
        <w:t>{it} \times \text{</w:t>
      </w:r>
      <w:proofErr w:type="spellStart"/>
      <w:r w:rsidRPr="00B80A2C">
        <w:rPr>
          <w:rFonts w:ascii="Times New Roman" w:eastAsia="Google Sans Text" w:hAnsi="Times New Roman" w:cs="Times New Roman"/>
          <w:color w:val="1B1C1D"/>
        </w:rPr>
        <w:t>ExposureIntensity</w:t>
      </w:r>
      <w:proofErr w:type="spellEnd"/>
      <w:r w:rsidRPr="00B80A2C">
        <w:rPr>
          <w:rFonts w:ascii="Times New Roman" w:eastAsia="Google Sans Text" w:hAnsi="Times New Roman" w:cs="Times New Roman"/>
          <w:color w:val="1B1C1D"/>
        </w:rPr>
        <w:t>}_</w:t>
      </w:r>
      <w:proofErr w:type="spellStart"/>
      <w:r w:rsidRPr="00B80A2C">
        <w:rPr>
          <w:rFonts w:ascii="Times New Roman" w:eastAsia="Google Sans Text" w:hAnsi="Times New Roman" w:cs="Times New Roman"/>
          <w:color w:val="1B1C1D"/>
        </w:rPr>
        <w:t>i</w:t>
      </w:r>
      <w:proofErr w:type="spellEnd"/>
      <w:r w:rsidRPr="00B80A2C">
        <w:rPr>
          <w:rFonts w:ascii="Times New Roman" w:eastAsia="Google Sans Text" w:hAnsi="Times New Roman" w:cs="Times New Roman"/>
          <w:color w:val="1B1C1D"/>
        </w:rPr>
        <w:t xml:space="preserve"> $) to estimate how the policy effect varies with this intensity. This is a more precise and structurally sound way to model the policy effect, represents a novel contribution to the literature on such policy evaluations, and will produce more credible and granular results.</w:t>
      </w:r>
    </w:p>
    <w:p w14:paraId="7579BFC2" w14:textId="77777777" w:rsidR="003B0F10" w:rsidRPr="00B80A2C" w:rsidRDefault="003B0F10">
      <w:pPr>
        <w:pBdr>
          <w:top w:val="nil"/>
          <w:left w:val="nil"/>
          <w:bottom w:val="nil"/>
          <w:right w:val="nil"/>
          <w:between w:val="nil"/>
        </w:pBdr>
        <w:spacing w:after="240" w:line="275" w:lineRule="auto"/>
        <w:rPr>
          <w:rFonts w:ascii="Times New Roman" w:eastAsia="Google Sans Text" w:hAnsi="Times New Roman" w:cs="Times New Roman"/>
          <w:color w:val="1B1C1D"/>
        </w:rPr>
      </w:pPr>
    </w:p>
    <w:p w14:paraId="53B613FF" w14:textId="4589015B" w:rsidR="003B0F10" w:rsidRPr="00B80A2C" w:rsidRDefault="00000000" w:rsidP="00B80A2C">
      <w:pPr>
        <w:pStyle w:val="Heading3"/>
        <w:spacing w:before="0" w:after="120" w:line="275" w:lineRule="auto"/>
        <w:rPr>
          <w:rFonts w:ascii="Times New Roman" w:eastAsia="Google Sans" w:hAnsi="Times New Roman" w:cs="Times New Roman" w:hint="eastAsia"/>
          <w:color w:val="1B1C1D"/>
        </w:rPr>
      </w:pPr>
      <w:r w:rsidRPr="00B80A2C">
        <w:rPr>
          <w:rFonts w:ascii="Times New Roman" w:eastAsia="Google Sans" w:hAnsi="Times New Roman" w:cs="Times New Roman"/>
          <w:color w:val="1B1C1D"/>
        </w:rPr>
        <w:t>C. Mapping Michigan's "Vulnerability"</w:t>
      </w:r>
    </w:p>
    <w:p w14:paraId="0B2A074A" w14:textId="77777777" w:rsidR="003B0F10" w:rsidRPr="00B80A2C" w:rsidRDefault="00000000">
      <w:pPr>
        <w:pBdr>
          <w:top w:val="nil"/>
          <w:left w:val="nil"/>
          <w:bottom w:val="nil"/>
          <w:right w:val="nil"/>
          <w:between w:val="nil"/>
        </w:pBdr>
        <w:spacing w:after="24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The heterogeneity analysis from the Causal Forest in Paper One becomes critical here. By identifying the county-level characteristics associated with the largest participation declines (e.g., rural areas, lack of public transit, scarcity of non-profit volunteer opportunities), this paper can create a predictive "vulnerability map." This map would forecast which counties are at the highest risk of significant increases in food insecurity following the 2025 policy implementation. This is a highly policy-relevant output that could help state agencies and food banks target resources proactively.</w:t>
      </w:r>
    </w:p>
    <w:p w14:paraId="666659B4" w14:textId="77777777" w:rsidR="003B0F10" w:rsidRPr="00B80A2C" w:rsidRDefault="003B0F10">
      <w:pPr>
        <w:pBdr>
          <w:top w:val="nil"/>
          <w:left w:val="nil"/>
          <w:bottom w:val="nil"/>
          <w:right w:val="nil"/>
          <w:between w:val="nil"/>
        </w:pBdr>
        <w:spacing w:after="240" w:line="275" w:lineRule="auto"/>
        <w:rPr>
          <w:rFonts w:ascii="Times New Roman" w:eastAsia="Google Sans Text" w:hAnsi="Times New Roman" w:cs="Times New Roman"/>
          <w:color w:val="1B1C1D"/>
        </w:rPr>
      </w:pPr>
    </w:p>
    <w:p w14:paraId="32FAF23C" w14:textId="5963A3F6" w:rsidR="003B0F10" w:rsidRPr="00B80A2C" w:rsidRDefault="00000000" w:rsidP="00B80A2C">
      <w:pPr>
        <w:pStyle w:val="Heading2"/>
        <w:spacing w:before="0" w:after="120" w:line="275" w:lineRule="auto"/>
        <w:rPr>
          <w:rFonts w:ascii="Times New Roman" w:eastAsia="Google Sans" w:hAnsi="Times New Roman" w:cs="Times New Roman" w:hint="eastAsia"/>
          <w:color w:val="1B1C1D"/>
        </w:rPr>
      </w:pPr>
      <w:r w:rsidRPr="00B80A2C">
        <w:rPr>
          <w:rFonts w:ascii="Times New Roman" w:eastAsia="Google Sans" w:hAnsi="Times New Roman" w:cs="Times New Roman"/>
          <w:color w:val="1B1C1D"/>
        </w:rPr>
        <w:t>IV. Paper Three: Tracing the Downstream Impacts on Public Health</w:t>
      </w:r>
    </w:p>
    <w:p w14:paraId="602BAE14" w14:textId="77777777" w:rsidR="003B0F10" w:rsidRPr="00B80A2C" w:rsidRDefault="00000000">
      <w:pPr>
        <w:pStyle w:val="Heading3"/>
        <w:spacing w:before="0" w:after="120" w:line="275" w:lineRule="auto"/>
        <w:rPr>
          <w:rFonts w:ascii="Times New Roman" w:eastAsia="Google Sans" w:hAnsi="Times New Roman" w:cs="Times New Roman"/>
          <w:color w:val="1B1C1D"/>
        </w:rPr>
      </w:pPr>
      <w:r w:rsidRPr="00B80A2C">
        <w:rPr>
          <w:rFonts w:ascii="Times New Roman" w:eastAsia="Google Sans" w:hAnsi="Times New Roman" w:cs="Times New Roman"/>
          <w:color w:val="1B1C1D"/>
        </w:rPr>
        <w:t>A. The Final Causal Link: From Food Insecurity to Health Outcomes</w:t>
      </w:r>
    </w:p>
    <w:p w14:paraId="06C21DA5" w14:textId="77777777" w:rsidR="003B0F10" w:rsidRPr="00B80A2C" w:rsidRDefault="003B0F10">
      <w:pPr>
        <w:pBdr>
          <w:top w:val="nil"/>
          <w:left w:val="nil"/>
          <w:bottom w:val="nil"/>
          <w:right w:val="nil"/>
          <w:between w:val="nil"/>
        </w:pBdr>
        <w:spacing w:after="240" w:line="275" w:lineRule="auto"/>
        <w:rPr>
          <w:rFonts w:ascii="Times New Roman" w:eastAsia="Google Sans" w:hAnsi="Times New Roman" w:cs="Times New Roman"/>
          <w:color w:val="1B1C1D"/>
        </w:rPr>
      </w:pPr>
    </w:p>
    <w:p w14:paraId="5FF7F764" w14:textId="77777777" w:rsidR="003B0F10" w:rsidRPr="00B80A2C" w:rsidRDefault="00000000">
      <w:pPr>
        <w:pBdr>
          <w:top w:val="nil"/>
          <w:left w:val="nil"/>
          <w:bottom w:val="nil"/>
          <w:right w:val="nil"/>
          <w:between w:val="nil"/>
        </w:pBdr>
        <w:spacing w:after="24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This paper addresses the most challenging, but potentially most impactful, part of the dissertation: linking the policy-induced increase in food insecurity to measurable public health outcomes [1, 1]. Data for this analysis will come from public health surveillance systems, such as the Behavioral Risk Factor Surveillance System (BRFSS) for county-level self-reported health, obesity, and diabetes rates, and the CDC WONDER/PLACES databases for chronic disease and mortality data [1, 1].</w:t>
      </w:r>
    </w:p>
    <w:p w14:paraId="46DA96DD" w14:textId="77777777" w:rsidR="003B0F10" w:rsidRPr="00B80A2C" w:rsidRDefault="003B0F10">
      <w:pPr>
        <w:pBdr>
          <w:top w:val="nil"/>
          <w:left w:val="nil"/>
          <w:bottom w:val="nil"/>
          <w:right w:val="nil"/>
          <w:between w:val="nil"/>
        </w:pBdr>
        <w:spacing w:after="240" w:line="275" w:lineRule="auto"/>
        <w:rPr>
          <w:rFonts w:ascii="Times New Roman" w:eastAsia="Google Sans Text" w:hAnsi="Times New Roman" w:cs="Times New Roman"/>
          <w:color w:val="1B1C1D"/>
        </w:rPr>
      </w:pPr>
    </w:p>
    <w:p w14:paraId="4ADA6677" w14:textId="77777777" w:rsidR="003B0F10" w:rsidRPr="00B80A2C" w:rsidRDefault="00000000">
      <w:pPr>
        <w:pStyle w:val="Heading3"/>
        <w:spacing w:before="0" w:after="120" w:line="275" w:lineRule="auto"/>
        <w:rPr>
          <w:rFonts w:ascii="Times New Roman" w:eastAsia="Google Sans" w:hAnsi="Times New Roman" w:cs="Times New Roman"/>
          <w:color w:val="1B1C1D"/>
        </w:rPr>
      </w:pPr>
      <w:r w:rsidRPr="00B80A2C">
        <w:rPr>
          <w:rFonts w:ascii="Times New Roman" w:eastAsia="Google Sans" w:hAnsi="Times New Roman" w:cs="Times New Roman"/>
          <w:color w:val="1B1C1D"/>
        </w:rPr>
        <w:t>B. Using Instrumental Variables (2SLS) to Address Endogeneity</w:t>
      </w:r>
    </w:p>
    <w:p w14:paraId="3799B654" w14:textId="77777777" w:rsidR="003B0F10" w:rsidRPr="00B80A2C" w:rsidRDefault="003B0F10">
      <w:pPr>
        <w:pBdr>
          <w:top w:val="nil"/>
          <w:left w:val="nil"/>
          <w:bottom w:val="nil"/>
          <w:right w:val="nil"/>
          <w:between w:val="nil"/>
        </w:pBdr>
        <w:spacing w:after="240" w:line="275" w:lineRule="auto"/>
        <w:rPr>
          <w:rFonts w:ascii="Times New Roman" w:eastAsia="Google Sans" w:hAnsi="Times New Roman" w:cs="Times New Roman"/>
          <w:color w:val="1B1C1D"/>
        </w:rPr>
      </w:pPr>
    </w:p>
    <w:p w14:paraId="1EF478DA" w14:textId="77777777" w:rsidR="003B0F10" w:rsidRPr="00B80A2C" w:rsidRDefault="00000000">
      <w:pPr>
        <w:pBdr>
          <w:top w:val="nil"/>
          <w:left w:val="nil"/>
          <w:bottom w:val="nil"/>
          <w:right w:val="nil"/>
          <w:between w:val="nil"/>
        </w:pBdr>
        <w:spacing w:after="24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Simply regressing health outcomes on food insecurity would produce biased estimates, as many unobserved factors (e.g., poverty, stress) influence both. The plan's strategy to use a Two-Stage Least Squares (2SLS) approach is the correct way to address this endogeneity problem [1, 1].</w:t>
      </w:r>
    </w:p>
    <w:p w14:paraId="23CD0FD9" w14:textId="77777777" w:rsidR="003B0F10" w:rsidRPr="00B80A2C" w:rsidRDefault="00000000">
      <w:pPr>
        <w:pBdr>
          <w:top w:val="nil"/>
          <w:left w:val="nil"/>
          <w:bottom w:val="nil"/>
          <w:right w:val="nil"/>
          <w:between w:val="nil"/>
        </w:pBdr>
        <w:spacing w:after="24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 xml:space="preserve">The key to this method is finding a suitable instrumental variable—one that is correlated with food </w:t>
      </w:r>
      <w:r w:rsidRPr="00B80A2C">
        <w:rPr>
          <w:rFonts w:ascii="Times New Roman" w:eastAsia="Google Sans Text" w:hAnsi="Times New Roman" w:cs="Times New Roman"/>
          <w:color w:val="1B1C1D"/>
        </w:rPr>
        <w:lastRenderedPageBreak/>
        <w:t xml:space="preserve">insecurity but does not directly affect health outcomes except through its effect on food insecurity. Here, the ideal instrument is the policy shock itself—the reinstatement of the work requirements. An even more powerful instrument would be the </w:t>
      </w:r>
      <w:r w:rsidRPr="00B80A2C">
        <w:rPr>
          <w:rFonts w:ascii="Times New Roman" w:eastAsia="Google Sans Text" w:hAnsi="Times New Roman" w:cs="Times New Roman"/>
          <w:i/>
          <w:color w:val="1B1C1D"/>
        </w:rPr>
        <w:t>predicted SNAP participation loss</w:t>
      </w:r>
      <w:r w:rsidRPr="00B80A2C">
        <w:rPr>
          <w:rFonts w:ascii="Times New Roman" w:eastAsia="Google Sans Text" w:hAnsi="Times New Roman" w:cs="Times New Roman"/>
          <w:color w:val="1B1C1D"/>
        </w:rPr>
        <w:t xml:space="preserve"> generated by the Causal Forest model in Paper One. The causal logic is that the staggered rollout of the work requirement is a quasi-random event from the perspective of an individual's health, but it is a strong predictor of changes in food security. This allows the research to isolate the pure causal effect of food insecurity on health.</w:t>
      </w:r>
    </w:p>
    <w:p w14:paraId="0CE5CAB5" w14:textId="77777777" w:rsidR="003B0F10" w:rsidRPr="00B80A2C" w:rsidRDefault="003B0F10">
      <w:pPr>
        <w:pBdr>
          <w:top w:val="nil"/>
          <w:left w:val="nil"/>
          <w:bottom w:val="nil"/>
          <w:right w:val="nil"/>
          <w:between w:val="nil"/>
        </w:pBdr>
        <w:spacing w:after="240" w:line="275" w:lineRule="auto"/>
        <w:rPr>
          <w:rFonts w:ascii="Times New Roman" w:eastAsia="Google Sans Text" w:hAnsi="Times New Roman" w:cs="Times New Roman"/>
          <w:color w:val="1B1C1D"/>
        </w:rPr>
      </w:pPr>
    </w:p>
    <w:p w14:paraId="669E312E" w14:textId="77777777" w:rsidR="003B0F10" w:rsidRPr="00B80A2C" w:rsidRDefault="00000000">
      <w:pPr>
        <w:pStyle w:val="Heading3"/>
        <w:spacing w:before="0" w:after="120" w:line="275" w:lineRule="auto"/>
        <w:rPr>
          <w:rFonts w:ascii="Times New Roman" w:eastAsia="Google Sans" w:hAnsi="Times New Roman" w:cs="Times New Roman"/>
          <w:color w:val="1B1C1D"/>
        </w:rPr>
      </w:pPr>
      <w:r w:rsidRPr="00B80A2C">
        <w:rPr>
          <w:rFonts w:ascii="Times New Roman" w:eastAsia="Google Sans" w:hAnsi="Times New Roman" w:cs="Times New Roman"/>
          <w:color w:val="1B1C1D"/>
        </w:rPr>
        <w:t>C. Positioning the Contribution: Quantifying Hidden Costs</w:t>
      </w:r>
    </w:p>
    <w:p w14:paraId="5DD1B116" w14:textId="77777777" w:rsidR="003B0F10" w:rsidRPr="00B80A2C" w:rsidRDefault="003B0F10">
      <w:pPr>
        <w:pBdr>
          <w:top w:val="nil"/>
          <w:left w:val="nil"/>
          <w:bottom w:val="nil"/>
          <w:right w:val="nil"/>
          <w:between w:val="nil"/>
        </w:pBdr>
        <w:spacing w:after="240" w:line="275" w:lineRule="auto"/>
        <w:rPr>
          <w:rFonts w:ascii="Times New Roman" w:eastAsia="Google Sans" w:hAnsi="Times New Roman" w:cs="Times New Roman"/>
          <w:color w:val="1B1C1D"/>
        </w:rPr>
      </w:pPr>
    </w:p>
    <w:p w14:paraId="5083911A" w14:textId="77777777" w:rsidR="003B0F10" w:rsidRPr="00B80A2C" w:rsidRDefault="00000000">
      <w:pPr>
        <w:pBdr>
          <w:top w:val="nil"/>
          <w:left w:val="nil"/>
          <w:bottom w:val="nil"/>
          <w:right w:val="nil"/>
          <w:between w:val="nil"/>
        </w:pBdr>
        <w:spacing w:after="240" w:line="275" w:lineRule="auto"/>
        <w:rPr>
          <w:rFonts w:ascii="Times New Roman" w:eastAsia="Google Sans Text" w:hAnsi="Times New Roman" w:cs="Times New Roman"/>
          <w:color w:val="575B5F"/>
          <w:sz w:val="24"/>
          <w:szCs w:val="24"/>
          <w:vertAlign w:val="superscript"/>
        </w:rPr>
      </w:pPr>
      <w:r w:rsidRPr="00B80A2C">
        <w:rPr>
          <w:rFonts w:ascii="Times New Roman" w:eastAsia="Google Sans Text" w:hAnsi="Times New Roman" w:cs="Times New Roman"/>
          <w:color w:val="1B1C1D"/>
        </w:rPr>
        <w:t>The key contribution of this paper is to shift the policy debate from simple caseload and employment statistics to a quantification of the hidden public health costs that arise when nutritional support is withdrawn. The findings will provide policymakers with powerful evidence that cutting social safety net programs may not be a cost-saving measure, but rather a long-term cost-shift from the budget of the Michigan Department of Health and Human Services (MDHHS) to the state's healthcare system (e.g., Medicaid, emergency rooms).</w:t>
      </w:r>
      <w:r w:rsidRPr="00B80A2C">
        <w:rPr>
          <w:rFonts w:ascii="Times New Roman" w:eastAsia="Google Sans Text" w:hAnsi="Times New Roman" w:cs="Times New Roman"/>
          <w:color w:val="575B5F"/>
          <w:sz w:val="24"/>
          <w:szCs w:val="24"/>
          <w:vertAlign w:val="superscript"/>
        </w:rPr>
        <w:t>1</w:t>
      </w:r>
    </w:p>
    <w:p w14:paraId="626272CD" w14:textId="77777777" w:rsidR="003B0F10" w:rsidRPr="00B80A2C" w:rsidRDefault="003B0F10">
      <w:pPr>
        <w:pBdr>
          <w:top w:val="nil"/>
          <w:left w:val="nil"/>
          <w:bottom w:val="nil"/>
          <w:right w:val="nil"/>
          <w:between w:val="nil"/>
        </w:pBdr>
        <w:spacing w:after="240" w:line="275" w:lineRule="auto"/>
        <w:rPr>
          <w:rFonts w:ascii="Times New Roman" w:eastAsia="Google Sans Text" w:hAnsi="Times New Roman" w:cs="Times New Roman"/>
          <w:color w:val="575B5F"/>
          <w:sz w:val="24"/>
          <w:szCs w:val="24"/>
          <w:vertAlign w:val="superscript"/>
        </w:rPr>
      </w:pPr>
    </w:p>
    <w:p w14:paraId="75DB12F0" w14:textId="77777777" w:rsidR="003B0F10" w:rsidRPr="00B80A2C" w:rsidRDefault="00000000">
      <w:pPr>
        <w:pStyle w:val="Heading2"/>
        <w:spacing w:before="0" w:after="120" w:line="275" w:lineRule="auto"/>
        <w:rPr>
          <w:rFonts w:ascii="Times New Roman" w:eastAsia="Google Sans" w:hAnsi="Times New Roman" w:cs="Times New Roman"/>
          <w:color w:val="1B1C1D"/>
        </w:rPr>
      </w:pPr>
      <w:r w:rsidRPr="00B80A2C">
        <w:rPr>
          <w:rFonts w:ascii="Times New Roman" w:eastAsia="Google Sans" w:hAnsi="Times New Roman" w:cs="Times New Roman"/>
          <w:color w:val="1B1C1D"/>
        </w:rPr>
        <w:t>V. A Strategic Roadmap for Execution and Impact</w:t>
      </w:r>
    </w:p>
    <w:p w14:paraId="707273AD" w14:textId="77777777" w:rsidR="003B0F10" w:rsidRPr="00B80A2C" w:rsidRDefault="003B0F10">
      <w:pPr>
        <w:pBdr>
          <w:top w:val="nil"/>
          <w:left w:val="nil"/>
          <w:bottom w:val="nil"/>
          <w:right w:val="nil"/>
          <w:between w:val="nil"/>
        </w:pBdr>
        <w:spacing w:after="240" w:line="275" w:lineRule="auto"/>
        <w:rPr>
          <w:rFonts w:ascii="Times New Roman" w:eastAsia="Google Sans" w:hAnsi="Times New Roman" w:cs="Times New Roman"/>
          <w:color w:val="1B1C1D"/>
        </w:rPr>
      </w:pPr>
    </w:p>
    <w:p w14:paraId="71CCA2AA" w14:textId="77777777" w:rsidR="003B0F10" w:rsidRPr="00B80A2C" w:rsidRDefault="003B0F10">
      <w:pPr>
        <w:pBdr>
          <w:top w:val="nil"/>
          <w:left w:val="nil"/>
          <w:bottom w:val="nil"/>
          <w:right w:val="nil"/>
          <w:between w:val="nil"/>
        </w:pBdr>
        <w:spacing w:after="240" w:line="275" w:lineRule="auto"/>
        <w:rPr>
          <w:rFonts w:ascii="Times New Roman" w:eastAsia="Google Sans" w:hAnsi="Times New Roman" w:cs="Times New Roman"/>
          <w:color w:val="1B1C1D"/>
        </w:rPr>
      </w:pPr>
    </w:p>
    <w:p w14:paraId="52894679" w14:textId="77777777" w:rsidR="003B0F10" w:rsidRPr="00B80A2C" w:rsidRDefault="00000000">
      <w:pPr>
        <w:pStyle w:val="Heading3"/>
        <w:spacing w:before="0" w:after="120" w:line="275" w:lineRule="auto"/>
        <w:rPr>
          <w:rFonts w:ascii="Times New Roman" w:eastAsia="Google Sans" w:hAnsi="Times New Roman" w:cs="Times New Roman"/>
          <w:color w:val="1B1C1D"/>
        </w:rPr>
      </w:pPr>
      <w:r w:rsidRPr="00B80A2C">
        <w:rPr>
          <w:rFonts w:ascii="Times New Roman" w:eastAsia="Google Sans" w:hAnsi="Times New Roman" w:cs="Times New Roman"/>
          <w:color w:val="1B1C1D"/>
        </w:rPr>
        <w:t>A. A Dual-Track Data Acquisition Strategy</w:t>
      </w:r>
    </w:p>
    <w:p w14:paraId="77616D64" w14:textId="77777777" w:rsidR="003B0F10" w:rsidRPr="00B80A2C" w:rsidRDefault="003B0F10">
      <w:pPr>
        <w:pBdr>
          <w:top w:val="nil"/>
          <w:left w:val="nil"/>
          <w:bottom w:val="nil"/>
          <w:right w:val="nil"/>
          <w:between w:val="nil"/>
        </w:pBdr>
        <w:spacing w:after="240" w:line="275" w:lineRule="auto"/>
        <w:rPr>
          <w:rFonts w:ascii="Times New Roman" w:eastAsia="Google Sans" w:hAnsi="Times New Roman" w:cs="Times New Roman"/>
          <w:color w:val="1B1C1D"/>
        </w:rPr>
      </w:pPr>
    </w:p>
    <w:p w14:paraId="6FAE8292" w14:textId="77777777" w:rsidR="003B0F10" w:rsidRPr="00B80A2C" w:rsidRDefault="00000000">
      <w:pPr>
        <w:pBdr>
          <w:top w:val="nil"/>
          <w:left w:val="nil"/>
          <w:bottom w:val="nil"/>
          <w:right w:val="nil"/>
          <w:between w:val="nil"/>
        </w:pBdr>
        <w:spacing w:after="24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The greatest practical risk to this project is the ability to obtain individual-level administrative data, which would allow the RD analysis in Paper One to be a gold-standard contribution.</w:t>
      </w:r>
      <w:r w:rsidRPr="00B80A2C">
        <w:rPr>
          <w:rFonts w:ascii="Times New Roman" w:eastAsia="Google Sans Text" w:hAnsi="Times New Roman" w:cs="Times New Roman"/>
          <w:color w:val="575B5F"/>
          <w:sz w:val="24"/>
          <w:szCs w:val="24"/>
          <w:vertAlign w:val="superscript"/>
        </w:rPr>
        <w:t>1</w:t>
      </w:r>
      <w:r w:rsidRPr="00B80A2C">
        <w:rPr>
          <w:rFonts w:ascii="Times New Roman" w:eastAsia="Google Sans Text" w:hAnsi="Times New Roman" w:cs="Times New Roman"/>
          <w:color w:val="1B1C1D"/>
        </w:rPr>
        <w:t xml:space="preserve"> However, waiting for this data could fatally delay the project. Therefore, a pragmatic dual-track strategy is essential.</w:t>
      </w:r>
    </w:p>
    <w:p w14:paraId="14D414CD" w14:textId="77777777" w:rsidR="003B0F10" w:rsidRPr="00B80A2C" w:rsidRDefault="00000000">
      <w:pPr>
        <w:pBdr>
          <w:top w:val="nil"/>
          <w:left w:val="nil"/>
          <w:bottom w:val="nil"/>
          <w:right w:val="nil"/>
          <w:between w:val="nil"/>
        </w:pBdr>
        <w:spacing w:after="240" w:line="275" w:lineRule="auto"/>
        <w:rPr>
          <w:rFonts w:ascii="Times New Roman" w:eastAsia="Google Sans Text" w:hAnsi="Times New Roman" w:cs="Times New Roman"/>
          <w:color w:val="575B5F"/>
          <w:sz w:val="24"/>
          <w:szCs w:val="24"/>
          <w:vertAlign w:val="superscript"/>
        </w:rPr>
      </w:pPr>
      <w:r w:rsidRPr="00B80A2C">
        <w:rPr>
          <w:rFonts w:ascii="Times New Roman" w:eastAsia="Google Sans Text" w:hAnsi="Times New Roman" w:cs="Times New Roman"/>
          <w:color w:val="1B1C1D"/>
        </w:rPr>
        <w:t>The core of this strategy is to de-risk the project while maximizing its ambition. The entire dissertation is fully viable and can be completed to a high standard using only publicly available, county-level data (Track A). This includes SNAP data from ICPSR, unemployment data from the BLS, demographic data from the Census/ACS, and outcome data from Feeding America/BRFSS.</w:t>
      </w:r>
      <w:r w:rsidRPr="00B80A2C">
        <w:rPr>
          <w:rFonts w:ascii="Times New Roman" w:eastAsia="Google Sans Text" w:hAnsi="Times New Roman" w:cs="Times New Roman"/>
          <w:color w:val="575B5F"/>
          <w:sz w:val="24"/>
          <w:szCs w:val="24"/>
          <w:vertAlign w:val="superscript"/>
        </w:rPr>
        <w:t>1</w:t>
      </w:r>
      <w:r w:rsidRPr="00B80A2C">
        <w:rPr>
          <w:rFonts w:ascii="Times New Roman" w:eastAsia="Google Sans Text" w:hAnsi="Times New Roman" w:cs="Times New Roman"/>
          <w:color w:val="1B1C1D"/>
        </w:rPr>
        <w:t xml:space="preserve"> At the same time, using individual-level microdata from MDHHS (Track B) would make the RD analysis significantly more powerful. However, accessing restricted state government data is a long and uncertain process involving applications, Institutional Review Board (IRB) approval, and data use agreements.</w:t>
      </w:r>
      <w:r w:rsidRPr="00B80A2C">
        <w:rPr>
          <w:rFonts w:ascii="Times New Roman" w:eastAsia="Google Sans Text" w:hAnsi="Times New Roman" w:cs="Times New Roman"/>
          <w:color w:val="575B5F"/>
          <w:sz w:val="24"/>
          <w:szCs w:val="24"/>
          <w:vertAlign w:val="superscript"/>
        </w:rPr>
        <w:t>1</w:t>
      </w:r>
    </w:p>
    <w:p w14:paraId="272EB665" w14:textId="77777777" w:rsidR="003B0F10" w:rsidRPr="00B80A2C" w:rsidRDefault="00000000">
      <w:pPr>
        <w:pBdr>
          <w:top w:val="nil"/>
          <w:left w:val="nil"/>
          <w:bottom w:val="nil"/>
          <w:right w:val="nil"/>
          <w:between w:val="nil"/>
        </w:pBdr>
        <w:spacing w:after="24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 xml:space="preserve">The optimal strategy is therefore to proceed on both tracks in parallel. Immediately begin acquiring, cleaning, and merging all Track A data, which is on the critical path to completing the dissertation. </w:t>
      </w:r>
      <w:r w:rsidRPr="00B80A2C">
        <w:rPr>
          <w:rFonts w:ascii="Times New Roman" w:eastAsia="Google Sans Text" w:hAnsi="Times New Roman" w:cs="Times New Roman"/>
          <w:color w:val="1B1C1D"/>
        </w:rPr>
        <w:lastRenderedPageBreak/>
        <w:t>Simultaneously, initiate the formal application process for the Track B data. If successful, it will significantly enhance Paper One; if not, the project is not jeopardized and can proceed to completion with the already-prepared Track A dataset.</w:t>
      </w:r>
    </w:p>
    <w:p w14:paraId="461803D4" w14:textId="77777777" w:rsidR="003B0F10" w:rsidRPr="00B80A2C" w:rsidRDefault="003B0F10">
      <w:pPr>
        <w:pBdr>
          <w:top w:val="nil"/>
          <w:left w:val="nil"/>
          <w:bottom w:val="nil"/>
          <w:right w:val="nil"/>
          <w:between w:val="nil"/>
        </w:pBdr>
        <w:spacing w:after="240" w:line="275" w:lineRule="auto"/>
        <w:rPr>
          <w:rFonts w:ascii="Times New Roman" w:eastAsia="Google Sans Text" w:hAnsi="Times New Roman" w:cs="Times New Roman"/>
          <w:color w:val="1B1C1D"/>
        </w:rPr>
      </w:pPr>
    </w:p>
    <w:p w14:paraId="2257AC44" w14:textId="77777777" w:rsidR="003B0F10" w:rsidRPr="00B80A2C" w:rsidRDefault="00000000">
      <w:pPr>
        <w:pStyle w:val="Heading3"/>
        <w:spacing w:before="0" w:after="120" w:line="275" w:lineRule="auto"/>
        <w:rPr>
          <w:rFonts w:ascii="Times New Roman" w:eastAsia="Google Sans" w:hAnsi="Times New Roman" w:cs="Times New Roman"/>
          <w:color w:val="1B1C1D"/>
        </w:rPr>
      </w:pPr>
      <w:r w:rsidRPr="00B80A2C">
        <w:rPr>
          <w:rFonts w:ascii="Times New Roman" w:eastAsia="Google Sans" w:hAnsi="Times New Roman" w:cs="Times New Roman"/>
          <w:color w:val="1B1C1D"/>
        </w:rPr>
        <w:t>B. Finalizing the Methodological Toolkit</w:t>
      </w:r>
    </w:p>
    <w:p w14:paraId="187874C9" w14:textId="77777777" w:rsidR="003B0F10" w:rsidRPr="00B80A2C" w:rsidRDefault="003B0F10">
      <w:pPr>
        <w:pBdr>
          <w:top w:val="nil"/>
          <w:left w:val="nil"/>
          <w:bottom w:val="nil"/>
          <w:right w:val="nil"/>
          <w:between w:val="nil"/>
        </w:pBdr>
        <w:spacing w:after="240" w:line="275" w:lineRule="auto"/>
        <w:rPr>
          <w:rFonts w:ascii="Times New Roman" w:eastAsia="Google Sans" w:hAnsi="Times New Roman" w:cs="Times New Roman"/>
          <w:color w:val="1B1C1D"/>
        </w:rPr>
      </w:pPr>
    </w:p>
    <w:p w14:paraId="602512D1" w14:textId="77777777" w:rsidR="003B0F10" w:rsidRPr="00B80A2C" w:rsidRDefault="00000000">
      <w:pPr>
        <w:pBdr>
          <w:top w:val="nil"/>
          <w:left w:val="nil"/>
          <w:bottom w:val="nil"/>
          <w:right w:val="nil"/>
          <w:between w:val="nil"/>
        </w:pBdr>
        <w:spacing w:after="24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This section consolidates all methodological choices into a final, coherent plan and highlights the synergies between the different methods.</w:t>
      </w:r>
    </w:p>
    <w:p w14:paraId="094FC6ED" w14:textId="77777777" w:rsidR="003B0F10" w:rsidRPr="00B80A2C" w:rsidRDefault="003B0F10">
      <w:pPr>
        <w:pBdr>
          <w:top w:val="nil"/>
          <w:left w:val="nil"/>
          <w:bottom w:val="nil"/>
          <w:right w:val="nil"/>
          <w:between w:val="nil"/>
        </w:pBdr>
        <w:spacing w:after="240" w:line="275" w:lineRule="auto"/>
        <w:rPr>
          <w:rFonts w:ascii="Times New Roman" w:eastAsia="Google Sans Text" w:hAnsi="Times New Roman" w:cs="Times New Roman"/>
          <w:color w:val="1B1C1D"/>
        </w:rPr>
      </w:pPr>
    </w:p>
    <w:p w14:paraId="548F3442" w14:textId="77777777" w:rsidR="003B0F10" w:rsidRPr="00B80A2C" w:rsidRDefault="00000000">
      <w:pPr>
        <w:pStyle w:val="Heading4"/>
        <w:spacing w:before="0" w:after="120" w:line="275" w:lineRule="auto"/>
        <w:rPr>
          <w:rFonts w:ascii="Times New Roman" w:eastAsia="Google Sans" w:hAnsi="Times New Roman" w:cs="Times New Roman"/>
          <w:color w:val="1B1C1D"/>
        </w:rPr>
      </w:pPr>
      <w:r w:rsidRPr="00B80A2C">
        <w:rPr>
          <w:rFonts w:ascii="Times New Roman" w:eastAsia="Google Sans" w:hAnsi="Times New Roman" w:cs="Times New Roman"/>
          <w:color w:val="1B1C1D"/>
        </w:rPr>
        <w:t>Table 3: Master Data Inventory and Acquisition Plan</w:t>
      </w:r>
    </w:p>
    <w:p w14:paraId="14D4B0BB" w14:textId="77777777" w:rsidR="003B0F10" w:rsidRPr="00B80A2C" w:rsidRDefault="003B0F10">
      <w:pPr>
        <w:pBdr>
          <w:top w:val="nil"/>
          <w:left w:val="nil"/>
          <w:bottom w:val="nil"/>
          <w:right w:val="nil"/>
          <w:between w:val="nil"/>
        </w:pBdr>
        <w:spacing w:after="240" w:line="275" w:lineRule="auto"/>
        <w:rPr>
          <w:rFonts w:ascii="Times New Roman" w:eastAsia="Google Sans" w:hAnsi="Times New Roman" w:cs="Times New Roman"/>
          <w:color w:val="1B1C1D"/>
        </w:rPr>
      </w:pPr>
    </w:p>
    <w:tbl>
      <w:tblPr>
        <w:tblStyle w:val="a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3B0F10" w:rsidRPr="00B80A2C" w14:paraId="712C82A2" w14:textId="77777777">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8CA6DD"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Data Category</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EA3737"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Specific Dataset</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550509"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Source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AEEBC3"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Granularity</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9741E0"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Key Variables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C70465"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Years Required</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005E3F"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Access Method</w:t>
            </w:r>
          </w:p>
        </w:tc>
      </w:tr>
      <w:tr w:rsidR="003B0F10" w:rsidRPr="00B80A2C" w14:paraId="0DE03371" w14:textId="77777777">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9C6255"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Program Participation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753CDC"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SNAP County Enrollment Data (DS2)</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AC7F90"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ICPSR (Study 39331)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A6A7A1"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County-Month</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79B01E"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SNAP households, individuals, benefits issued, applications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664691"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1993-2024</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ADF015"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Public Download</w:t>
            </w:r>
          </w:p>
        </w:tc>
      </w:tr>
      <w:tr w:rsidR="003B0F10" w:rsidRPr="00B80A2C" w14:paraId="524FDC11" w14:textId="77777777">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223969"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Labor Market</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01564C"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Local Area Unemployment Statistics (LAUS)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5883B1"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U.S. Bureau of Labor Statistics (BLS)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C0EE38"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County-Month</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7FE125"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Labor force, employment, unemployment rate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ECF339"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~1990-Present</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3BC70C"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Public Download</w:t>
            </w:r>
          </w:p>
        </w:tc>
      </w:tr>
      <w:tr w:rsidR="003B0F10" w:rsidRPr="00B80A2C" w14:paraId="5A86AAB6" w14:textId="77777777">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BA67AB"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Poverty &amp; Income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27EFBF"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 xml:space="preserve">Small Area Income &amp; Poverty Estimates </w:t>
            </w:r>
            <w:r w:rsidRPr="00B80A2C">
              <w:rPr>
                <w:rFonts w:ascii="Times New Roman" w:eastAsia="Google Sans Text" w:hAnsi="Times New Roman" w:cs="Times New Roman"/>
                <w:color w:val="1B1C1D"/>
              </w:rPr>
              <w:lastRenderedPageBreak/>
              <w:t>(SAIPE)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25706A"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lastRenderedPageBreak/>
              <w:t>U.S. Census Bureau</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568047"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County-Annual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8401AD"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 xml:space="preserve">Poverty rate, median household </w:t>
            </w:r>
            <w:r w:rsidRPr="00B80A2C">
              <w:rPr>
                <w:rFonts w:ascii="Times New Roman" w:eastAsia="Google Sans Text" w:hAnsi="Times New Roman" w:cs="Times New Roman"/>
                <w:color w:val="1B1C1D"/>
              </w:rPr>
              <w:lastRenderedPageBreak/>
              <w:t>income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413A8B"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lastRenderedPageBreak/>
              <w:t>~1989-Present</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6FA12A"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Public Download</w:t>
            </w:r>
          </w:p>
        </w:tc>
      </w:tr>
      <w:tr w:rsidR="003B0F10" w:rsidRPr="00B80A2C" w14:paraId="48E808E6" w14:textId="77777777">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4FFBE1"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Demographics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7ED8EE"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American Community Survey (ACS) 5-Year Estimates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54F569"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U.S. Census Bureau</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57738B"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County-Annual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F87065"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Population by age, race, sex, education, veteran status, housing status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FC7E73"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2005-Present</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8BDE9E"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Public Download</w:t>
            </w:r>
          </w:p>
        </w:tc>
      </w:tr>
      <w:tr w:rsidR="003B0F10" w:rsidRPr="00B80A2C" w14:paraId="11B99D9B" w14:textId="77777777">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AA2D8F"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Microdata (for RD &amp; Exposure Metric)</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A27DCD"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ACS Public Use Microdata Sample (PUMS)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C0D374"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U.S. Census Bureau</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7CC288"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Individual-PUMA</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3FE0DA"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All individual-level ACS variables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A1F85D"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2005-Present</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C1FAA7"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Public Download</w:t>
            </w:r>
          </w:p>
        </w:tc>
      </w:tr>
      <w:tr w:rsidR="003B0F10" w:rsidRPr="00B80A2C" w14:paraId="026546AB" w14:textId="77777777">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FFAFC"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Disability Claims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AC4773"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Social Security Administration Public-Use Data</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3DDF91"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Social Security Administration (SSA)</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B6A0E1"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County-Annual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46C476"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SSI/SSDI applications and recipients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EBABD8"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Varies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2C7A86"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Public Download</w:t>
            </w:r>
          </w:p>
        </w:tc>
      </w:tr>
    </w:tbl>
    <w:p w14:paraId="0254B563" w14:textId="77777777" w:rsidR="003B0F10" w:rsidRPr="00B80A2C" w:rsidRDefault="003B0F10">
      <w:pPr>
        <w:pBdr>
          <w:top w:val="nil"/>
          <w:left w:val="nil"/>
          <w:bottom w:val="nil"/>
          <w:right w:val="nil"/>
          <w:between w:val="nil"/>
        </w:pBdr>
        <w:spacing w:before="480" w:after="240" w:line="275" w:lineRule="auto"/>
        <w:rPr>
          <w:rFonts w:ascii="Times New Roman" w:eastAsia="Google Sans Text" w:hAnsi="Times New Roman" w:cs="Times New Roman"/>
          <w:color w:val="1B1C1D"/>
        </w:rPr>
      </w:pPr>
    </w:p>
    <w:p w14:paraId="06BF5157" w14:textId="77777777" w:rsidR="003B0F10" w:rsidRPr="00B80A2C" w:rsidRDefault="00000000">
      <w:pPr>
        <w:pStyle w:val="Heading4"/>
        <w:spacing w:before="0" w:after="120" w:line="275" w:lineRule="auto"/>
        <w:rPr>
          <w:rFonts w:ascii="Times New Roman" w:eastAsia="Google Sans" w:hAnsi="Times New Roman" w:cs="Times New Roman"/>
          <w:color w:val="1B1C1D"/>
        </w:rPr>
      </w:pPr>
      <w:r w:rsidRPr="00B80A2C">
        <w:rPr>
          <w:rFonts w:ascii="Times New Roman" w:eastAsia="Google Sans" w:hAnsi="Times New Roman" w:cs="Times New Roman"/>
          <w:color w:val="1B1C1D"/>
        </w:rPr>
        <w:t>Table 4: Methodological Approach Summary</w:t>
      </w:r>
    </w:p>
    <w:p w14:paraId="74A02DD2" w14:textId="77777777" w:rsidR="003B0F10" w:rsidRPr="00B80A2C" w:rsidRDefault="003B0F10">
      <w:pPr>
        <w:pBdr>
          <w:top w:val="nil"/>
          <w:left w:val="nil"/>
          <w:bottom w:val="nil"/>
          <w:right w:val="nil"/>
          <w:between w:val="nil"/>
        </w:pBdr>
        <w:spacing w:after="240" w:line="275" w:lineRule="auto"/>
        <w:rPr>
          <w:rFonts w:ascii="Times New Roman" w:eastAsia="Google Sans" w:hAnsi="Times New Roman" w:cs="Times New Roman"/>
          <w:color w:val="1B1C1D"/>
        </w:rPr>
      </w:pPr>
    </w:p>
    <w:tbl>
      <w:tblPr>
        <w:tblStyle w:val="a2"/>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3B0F10" w:rsidRPr="00B80A2C" w14:paraId="46264D33"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0AC4D9"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Methodology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2E8E52"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Purpose in Dissertation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16E9A9"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Key Identifying Assumption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0EB443"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Primary Data Requirement</w:t>
            </w:r>
          </w:p>
        </w:tc>
      </w:tr>
      <w:tr w:rsidR="003B0F10" w:rsidRPr="00B80A2C" w14:paraId="1BD61253"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6C75B8"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b/>
                <w:color w:val="1B1C1D"/>
              </w:rPr>
            </w:pPr>
            <w:r w:rsidRPr="00B80A2C">
              <w:rPr>
                <w:rFonts w:ascii="Times New Roman" w:eastAsia="Google Sans Text" w:hAnsi="Times New Roman" w:cs="Times New Roman"/>
                <w:b/>
                <w:color w:val="1B1C1D"/>
              </w:rPr>
              <w:t xml:space="preserve">Staggered </w:t>
            </w:r>
            <w:proofErr w:type="spellStart"/>
            <w:r w:rsidRPr="00B80A2C">
              <w:rPr>
                <w:rFonts w:ascii="Times New Roman" w:eastAsia="Google Sans Text" w:hAnsi="Times New Roman" w:cs="Times New Roman"/>
                <w:b/>
                <w:color w:val="1B1C1D"/>
              </w:rPr>
              <w:t>DiD</w:t>
            </w:r>
            <w:proofErr w:type="spellEnd"/>
            <w:r w:rsidRPr="00B80A2C">
              <w:rPr>
                <w:rFonts w:ascii="Times New Roman" w:eastAsia="Google Sans Text" w:hAnsi="Times New Roman" w:cs="Times New Roman"/>
                <w:b/>
                <w:color w:val="1B1C1D"/>
              </w:rPr>
              <w:t xml:space="preserve"> (Callaway &amp; Sant'Anna)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ECE5AA"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Estimate the average causal effect of the policy on SNAP participation and food insecurity.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339216"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Parallel Trends Assumption: Trends would have been parallel in the absence of the policy.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781BF9"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County-level panel data (SNAP, economic indicators)</w:t>
            </w:r>
          </w:p>
        </w:tc>
      </w:tr>
      <w:tr w:rsidR="003B0F10" w:rsidRPr="00B80A2C" w14:paraId="7F3BB27B"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89BF28"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b/>
                <w:color w:val="1B1C1D"/>
              </w:rPr>
            </w:pPr>
            <w:r w:rsidRPr="00B80A2C">
              <w:rPr>
                <w:rFonts w:ascii="Times New Roman" w:eastAsia="Google Sans Text" w:hAnsi="Times New Roman" w:cs="Times New Roman"/>
                <w:b/>
                <w:color w:val="1B1C1D"/>
              </w:rPr>
              <w:lastRenderedPageBreak/>
              <w:t>Regression Discontinuity (RD)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776CE7"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Provide independent causal evidence of the policy's impact on SNAP participation using the age cutoff.</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9987B3"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Continuity Assumption: Other factors affecting the outcome are continuous around the age cutoff.</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F7B732"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Individual-level microdata (age, SNAP participation)</w:t>
            </w:r>
          </w:p>
        </w:tc>
      </w:tr>
      <w:tr w:rsidR="003B0F10" w:rsidRPr="00B80A2C" w14:paraId="05039B9D"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3B172A"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b/>
                <w:color w:val="1B1C1D"/>
              </w:rPr>
            </w:pPr>
            <w:r w:rsidRPr="00B80A2C">
              <w:rPr>
                <w:rFonts w:ascii="Times New Roman" w:eastAsia="Google Sans Text" w:hAnsi="Times New Roman" w:cs="Times New Roman"/>
                <w:b/>
                <w:color w:val="1B1C1D"/>
              </w:rPr>
              <w:t>Causal Forest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F4711C"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Identify heterogeneity in the policy effect and predict which counties are most vulnerable.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A42A9E"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proofErr w:type="spellStart"/>
            <w:r w:rsidRPr="00B80A2C">
              <w:rPr>
                <w:rFonts w:ascii="Times New Roman" w:eastAsia="Google Sans Text" w:hAnsi="Times New Roman" w:cs="Times New Roman"/>
                <w:color w:val="1B1C1D"/>
              </w:rPr>
              <w:t>Unconfoundedness</w:t>
            </w:r>
            <w:proofErr w:type="spellEnd"/>
            <w:r w:rsidRPr="00B80A2C">
              <w:rPr>
                <w:rFonts w:ascii="Times New Roman" w:eastAsia="Google Sans Text" w:hAnsi="Times New Roman" w:cs="Times New Roman"/>
                <w:color w:val="1B1C1D"/>
              </w:rPr>
              <w:t xml:space="preserve"> Assumption: Treatment assignment is random after controlling for observables.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03DB5F"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County-level panel data (treatment status, county characteristics)</w:t>
            </w:r>
          </w:p>
        </w:tc>
      </w:tr>
      <w:tr w:rsidR="003B0F10" w:rsidRPr="00B80A2C" w14:paraId="16AE9162"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75902D"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b/>
                <w:color w:val="1B1C1D"/>
              </w:rPr>
            </w:pPr>
            <w:r w:rsidRPr="00B80A2C">
              <w:rPr>
                <w:rFonts w:ascii="Times New Roman" w:eastAsia="Google Sans Text" w:hAnsi="Times New Roman" w:cs="Times New Roman"/>
                <w:b/>
                <w:color w:val="1B1C1D"/>
              </w:rPr>
              <w:t>Two-Stage Least Squares (2SLS)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290CC1"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Address endogeneity between food insecurity and health outcomes to estimate their causal relationship.</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DB0C13"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IV Relevance and Exclusion Restriction: The instrument is correlated with the endogenous variable but only affects the outcome through that variable.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6B0514" w14:textId="77777777" w:rsidR="003B0F10" w:rsidRPr="00B80A2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County-level panel data (health outcomes, food insecurity, instrument)</w:t>
            </w:r>
          </w:p>
        </w:tc>
      </w:tr>
    </w:tbl>
    <w:p w14:paraId="420C0A28" w14:textId="77777777" w:rsidR="003B0F10" w:rsidRPr="00B80A2C" w:rsidRDefault="003B0F10">
      <w:pPr>
        <w:pBdr>
          <w:top w:val="nil"/>
          <w:left w:val="nil"/>
          <w:bottom w:val="nil"/>
          <w:right w:val="nil"/>
          <w:between w:val="nil"/>
        </w:pBdr>
        <w:spacing w:before="480" w:after="240" w:line="275" w:lineRule="auto"/>
        <w:rPr>
          <w:rFonts w:ascii="Times New Roman" w:eastAsia="Google Sans Text" w:hAnsi="Times New Roman" w:cs="Times New Roman"/>
          <w:color w:val="1B1C1D"/>
        </w:rPr>
      </w:pPr>
    </w:p>
    <w:p w14:paraId="62EE8B27" w14:textId="77777777" w:rsidR="003B0F10" w:rsidRPr="00B80A2C" w:rsidRDefault="00000000">
      <w:pPr>
        <w:pStyle w:val="Heading3"/>
        <w:spacing w:before="0" w:after="120" w:line="275" w:lineRule="auto"/>
        <w:rPr>
          <w:rFonts w:ascii="Times New Roman" w:eastAsia="Google Sans" w:hAnsi="Times New Roman" w:cs="Times New Roman"/>
          <w:color w:val="1B1C1D"/>
        </w:rPr>
      </w:pPr>
      <w:r w:rsidRPr="00B80A2C">
        <w:rPr>
          <w:rFonts w:ascii="Times New Roman" w:eastAsia="Google Sans" w:hAnsi="Times New Roman" w:cs="Times New Roman"/>
          <w:color w:val="1B1C1D"/>
        </w:rPr>
        <w:t>C. Positioning the Dissertation's Contribution</w:t>
      </w:r>
    </w:p>
    <w:p w14:paraId="745D4336" w14:textId="77777777" w:rsidR="003B0F10" w:rsidRPr="00B80A2C" w:rsidRDefault="003B0F10">
      <w:pPr>
        <w:pBdr>
          <w:top w:val="nil"/>
          <w:left w:val="nil"/>
          <w:bottom w:val="nil"/>
          <w:right w:val="nil"/>
          <w:between w:val="nil"/>
        </w:pBdr>
        <w:spacing w:after="240" w:line="275" w:lineRule="auto"/>
        <w:rPr>
          <w:rFonts w:ascii="Times New Roman" w:eastAsia="Google Sans" w:hAnsi="Times New Roman" w:cs="Times New Roman"/>
          <w:color w:val="1B1C1D"/>
        </w:rPr>
      </w:pPr>
    </w:p>
    <w:p w14:paraId="38E86BF9" w14:textId="77777777" w:rsidR="003B0F10" w:rsidRPr="00B80A2C" w:rsidRDefault="00000000">
      <w:pPr>
        <w:pBdr>
          <w:top w:val="nil"/>
          <w:left w:val="nil"/>
          <w:bottom w:val="nil"/>
          <w:right w:val="nil"/>
          <w:between w:val="nil"/>
        </w:pBdr>
        <w:spacing w:after="240" w:line="275" w:lineRule="auto"/>
        <w:rPr>
          <w:rFonts w:ascii="Times New Roman" w:eastAsia="Google Sans Text" w:hAnsi="Times New Roman" w:cs="Times New Roman"/>
          <w:color w:val="1B1C1D"/>
        </w:rPr>
      </w:pPr>
      <w:r w:rsidRPr="00B80A2C">
        <w:rPr>
          <w:rFonts w:ascii="Times New Roman" w:eastAsia="Google Sans Text" w:hAnsi="Times New Roman" w:cs="Times New Roman"/>
          <w:color w:val="1B1C1D"/>
        </w:rPr>
        <w:t>This report concludes by summarizing the overall contribution of the project. This research is exceptionally well-positioned to inform the urgent policy debate in Michigan and nationwide about the effectiveness and true costs of work requirements in the social safety net [1, 1]. By executing this plan, the dissertation will not only be a successful academic exercise but also an important piece of evidence-based policy analysis.</w:t>
      </w:r>
    </w:p>
    <w:p w14:paraId="478304F3" w14:textId="77777777" w:rsidR="003B0F10" w:rsidRPr="00B80A2C" w:rsidRDefault="003B0F10">
      <w:pPr>
        <w:pBdr>
          <w:top w:val="nil"/>
          <w:left w:val="nil"/>
          <w:bottom w:val="nil"/>
          <w:right w:val="nil"/>
          <w:between w:val="nil"/>
        </w:pBdr>
        <w:spacing w:after="240" w:line="275" w:lineRule="auto"/>
        <w:rPr>
          <w:rFonts w:ascii="Times New Roman" w:eastAsia="Google Sans Text" w:hAnsi="Times New Roman" w:cs="Times New Roman"/>
          <w:color w:val="1B1C1D"/>
        </w:rPr>
      </w:pPr>
    </w:p>
    <w:p w14:paraId="0861C1C9" w14:textId="77777777" w:rsidR="003B0F10" w:rsidRPr="00B80A2C" w:rsidRDefault="00000000">
      <w:pPr>
        <w:pStyle w:val="Heading2"/>
        <w:spacing w:before="0" w:after="120" w:line="275" w:lineRule="auto"/>
        <w:rPr>
          <w:rFonts w:ascii="Times New Roman" w:eastAsia="Google Sans" w:hAnsi="Times New Roman" w:cs="Times New Roman"/>
          <w:color w:val="1B1C1D"/>
        </w:rPr>
      </w:pPr>
      <w:r w:rsidRPr="00B80A2C">
        <w:rPr>
          <w:rFonts w:ascii="Times New Roman" w:eastAsia="Google Sans" w:hAnsi="Times New Roman" w:cs="Times New Roman"/>
          <w:color w:val="1B1C1D"/>
        </w:rPr>
        <w:t>VI. Works Cited</w:t>
      </w:r>
    </w:p>
    <w:p w14:paraId="2953F7E4" w14:textId="77777777" w:rsidR="003B0F10" w:rsidRPr="00B80A2C" w:rsidRDefault="003B0F10">
      <w:pPr>
        <w:pBdr>
          <w:top w:val="nil"/>
          <w:left w:val="nil"/>
          <w:bottom w:val="nil"/>
          <w:right w:val="nil"/>
          <w:between w:val="nil"/>
        </w:pBdr>
        <w:spacing w:after="120" w:line="275" w:lineRule="auto"/>
        <w:rPr>
          <w:rFonts w:ascii="Times New Roman" w:eastAsia="Google Sans" w:hAnsi="Times New Roman" w:cs="Times New Roman"/>
          <w:color w:val="1B1C1D"/>
        </w:rPr>
      </w:pPr>
    </w:p>
    <w:p w14:paraId="15599E54" w14:textId="77777777" w:rsidR="003B0F10" w:rsidRPr="00B80A2C"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B80A2C">
        <w:rPr>
          <w:rFonts w:ascii="Times New Roman" w:eastAsia="Google Sans Text" w:hAnsi="Times New Roman" w:cs="Times New Roman"/>
          <w:color w:val="1B1C1D"/>
        </w:rPr>
        <w:t xml:space="preserve">Work Requirements for Food Assistance - State of Michigan, accessed October 5, 2025, </w:t>
      </w:r>
      <w:hyperlink r:id="rId5">
        <w:r w:rsidRPr="00B80A2C">
          <w:rPr>
            <w:rFonts w:ascii="Times New Roman" w:eastAsia="Google Sans Text" w:hAnsi="Times New Roman" w:cs="Times New Roman"/>
            <w:color w:val="0B57D0"/>
            <w:u w:val="single"/>
          </w:rPr>
          <w:t>https://www.michigan.gov/mdhhs/assistance-programs/food/learn-more/work-requirements</w:t>
        </w:r>
      </w:hyperlink>
    </w:p>
    <w:p w14:paraId="2A1BAE58" w14:textId="77777777" w:rsidR="003B0F10" w:rsidRPr="00B80A2C"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B80A2C">
        <w:rPr>
          <w:rFonts w:ascii="Times New Roman" w:eastAsia="Google Sans Text" w:hAnsi="Times New Roman" w:cs="Times New Roman"/>
          <w:color w:val="1B1C1D"/>
        </w:rPr>
        <w:t xml:space="preserve">Work requirements for public assistance in Michigan - Ballotpedia, accessed October 5, 2025, </w:t>
      </w:r>
      <w:hyperlink r:id="rId6">
        <w:r w:rsidRPr="00B80A2C">
          <w:rPr>
            <w:rFonts w:ascii="Times New Roman" w:eastAsia="Google Sans Text" w:hAnsi="Times New Roman" w:cs="Times New Roman"/>
            <w:color w:val="0B57D0"/>
            <w:u w:val="single"/>
          </w:rPr>
          <w:t>https://ballotpedia.org/Work_requirements_for_public_assistance_in_Michigan</w:t>
        </w:r>
      </w:hyperlink>
    </w:p>
    <w:p w14:paraId="02FC37CB" w14:textId="77777777" w:rsidR="003B0F10" w:rsidRPr="00B80A2C"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B80A2C">
        <w:rPr>
          <w:rFonts w:ascii="Times New Roman" w:eastAsia="Google Sans Text" w:hAnsi="Times New Roman" w:cs="Times New Roman"/>
          <w:color w:val="1B1C1D"/>
        </w:rPr>
        <w:t xml:space="preserve">Supplemental Nutrition Assistance Program (SNAP) - State of Michigan, accessed October 5, 2025, </w:t>
      </w:r>
      <w:hyperlink r:id="rId7">
        <w:r w:rsidRPr="00B80A2C">
          <w:rPr>
            <w:rFonts w:ascii="Times New Roman" w:eastAsia="Google Sans Text" w:hAnsi="Times New Roman" w:cs="Times New Roman"/>
            <w:color w:val="0B57D0"/>
            <w:u w:val="single"/>
          </w:rPr>
          <w:t>https://www.michigan.gov/mdhhs/-/media/Project/Websites/mdhhs/Assistance-Programs/Medicaid/Food-Assistance-in-Michigan-Slides.pdf?rev=8ecb1290f943463bad0e06feb20a1641&amp;hash=861F80F60D21051C3160EBBE04E84D34</w:t>
        </w:r>
      </w:hyperlink>
    </w:p>
    <w:p w14:paraId="20F527B6" w14:textId="77777777" w:rsidR="003B0F10" w:rsidRPr="00B80A2C"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B80A2C">
        <w:rPr>
          <w:rFonts w:ascii="Times New Roman" w:eastAsia="Google Sans Text" w:hAnsi="Times New Roman" w:cs="Times New Roman"/>
          <w:color w:val="1B1C1D"/>
        </w:rPr>
        <w:t xml:space="preserve">SNAP Work Requirements In 2025 - Propel, accessed October 5, 2025, </w:t>
      </w:r>
      <w:hyperlink r:id="rId8">
        <w:r w:rsidRPr="00B80A2C">
          <w:rPr>
            <w:rFonts w:ascii="Times New Roman" w:eastAsia="Google Sans Text" w:hAnsi="Times New Roman" w:cs="Times New Roman"/>
            <w:color w:val="0B57D0"/>
            <w:u w:val="single"/>
          </w:rPr>
          <w:t>https://www.propel.app/snap/snap-work-requirements-full-guide/</w:t>
        </w:r>
      </w:hyperlink>
    </w:p>
    <w:p w14:paraId="78013719" w14:textId="77777777" w:rsidR="003B0F10" w:rsidRPr="00B80A2C"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B80A2C">
        <w:rPr>
          <w:rFonts w:ascii="Times New Roman" w:eastAsia="Google Sans Text" w:hAnsi="Times New Roman" w:cs="Times New Roman"/>
          <w:color w:val="1B1C1D"/>
        </w:rPr>
        <w:t xml:space="preserve">Notes on Callaway &amp; Sant'Anna (2021) – Staggered Adoption </w:t>
      </w:r>
      <w:proofErr w:type="spellStart"/>
      <w:r w:rsidRPr="00B80A2C">
        <w:rPr>
          <w:rFonts w:ascii="Times New Roman" w:eastAsia="Google Sans Text" w:hAnsi="Times New Roman" w:cs="Times New Roman"/>
          <w:color w:val="1B1C1D"/>
        </w:rPr>
        <w:t>DiD</w:t>
      </w:r>
      <w:proofErr w:type="spellEnd"/>
      <w:r w:rsidRPr="00B80A2C">
        <w:rPr>
          <w:rFonts w:ascii="Times New Roman" w:eastAsia="Google Sans Text" w:hAnsi="Times New Roman" w:cs="Times New Roman"/>
          <w:color w:val="1B1C1D"/>
        </w:rPr>
        <w:t xml:space="preserve"> | Chen Xing, accessed October 5, 2025, </w:t>
      </w:r>
      <w:hyperlink r:id="rId9">
        <w:r w:rsidRPr="00B80A2C">
          <w:rPr>
            <w:rFonts w:ascii="Times New Roman" w:eastAsia="Google Sans Text" w:hAnsi="Times New Roman" w:cs="Times New Roman"/>
            <w:color w:val="0B57D0"/>
            <w:u w:val="single"/>
          </w:rPr>
          <w:t>https://chenxing.space/blog/notes-on-callaway-sant-anna-2021-staggered-adoption-did/</w:t>
        </w:r>
      </w:hyperlink>
    </w:p>
    <w:p w14:paraId="61ABC3F3" w14:textId="77777777" w:rsidR="003B0F10" w:rsidRPr="00B80A2C"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B80A2C">
        <w:rPr>
          <w:rFonts w:ascii="Times New Roman" w:eastAsia="Google Sans Text" w:hAnsi="Times New Roman" w:cs="Times New Roman"/>
          <w:color w:val="1B1C1D"/>
        </w:rPr>
        <w:t xml:space="preserve">Getting Started with the </w:t>
      </w:r>
      <w:proofErr w:type="spellStart"/>
      <w:r w:rsidRPr="00B80A2C">
        <w:rPr>
          <w:rFonts w:ascii="Times New Roman" w:eastAsia="Google Sans Text" w:hAnsi="Times New Roman" w:cs="Times New Roman"/>
          <w:color w:val="1B1C1D"/>
        </w:rPr>
        <w:t>did</w:t>
      </w:r>
      <w:proofErr w:type="spellEnd"/>
      <w:r w:rsidRPr="00B80A2C">
        <w:rPr>
          <w:rFonts w:ascii="Times New Roman" w:eastAsia="Google Sans Text" w:hAnsi="Times New Roman" w:cs="Times New Roman"/>
          <w:color w:val="1B1C1D"/>
        </w:rPr>
        <w:t xml:space="preserve"> Package - Brantly Callaway, accessed October 5, 2025, </w:t>
      </w:r>
      <w:hyperlink r:id="rId10">
        <w:r w:rsidRPr="00B80A2C">
          <w:rPr>
            <w:rFonts w:ascii="Times New Roman" w:eastAsia="Google Sans Text" w:hAnsi="Times New Roman" w:cs="Times New Roman"/>
            <w:color w:val="0B57D0"/>
            <w:u w:val="single"/>
          </w:rPr>
          <w:t>https://bcallaway11.github.io/did/articles/did-basics.html</w:t>
        </w:r>
      </w:hyperlink>
    </w:p>
    <w:p w14:paraId="15892383" w14:textId="77777777" w:rsidR="003B0F10" w:rsidRPr="00B80A2C"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B80A2C">
        <w:rPr>
          <w:rFonts w:ascii="Times New Roman" w:eastAsia="Google Sans Text" w:hAnsi="Times New Roman" w:cs="Times New Roman"/>
          <w:color w:val="1B1C1D"/>
        </w:rPr>
        <w:t xml:space="preserve">Supplemental Nutrition Assistance Program COVID-19 Policy and..., accessed October 5, 2025, </w:t>
      </w:r>
      <w:hyperlink r:id="rId11">
        <w:r w:rsidRPr="00B80A2C">
          <w:rPr>
            <w:rFonts w:ascii="Times New Roman" w:eastAsia="Google Sans Text" w:hAnsi="Times New Roman" w:cs="Times New Roman"/>
            <w:color w:val="0B57D0"/>
            <w:u w:val="single"/>
          </w:rPr>
          <w:t>https://www.icpsr.umich.edu/web/sbeccc/studies/39331</w:t>
        </w:r>
      </w:hyperlink>
    </w:p>
    <w:p w14:paraId="49241116" w14:textId="77777777" w:rsidR="003B0F10" w:rsidRPr="00B80A2C"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B80A2C">
        <w:rPr>
          <w:rFonts w:ascii="Times New Roman" w:eastAsia="Google Sans Text" w:hAnsi="Times New Roman" w:cs="Times New Roman"/>
          <w:color w:val="1B1C1D"/>
        </w:rPr>
        <w:t xml:space="preserve">Local Area Unemployment Statistics : U.S. Bureau of Labor Statistics, accessed October 5, 2025, </w:t>
      </w:r>
      <w:hyperlink r:id="rId12">
        <w:r w:rsidRPr="00B80A2C">
          <w:rPr>
            <w:rFonts w:ascii="Times New Roman" w:eastAsia="Google Sans Text" w:hAnsi="Times New Roman" w:cs="Times New Roman"/>
            <w:color w:val="0B57D0"/>
            <w:u w:val="single"/>
          </w:rPr>
          <w:t>https://www.bls.gov/lau/laucont.htm</w:t>
        </w:r>
      </w:hyperlink>
    </w:p>
    <w:p w14:paraId="07B05130" w14:textId="77777777" w:rsidR="003B0F10" w:rsidRPr="00B80A2C"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B80A2C">
        <w:rPr>
          <w:rFonts w:ascii="Times New Roman" w:eastAsia="Google Sans Text" w:hAnsi="Times New Roman" w:cs="Times New Roman"/>
          <w:color w:val="1B1C1D"/>
        </w:rPr>
        <w:t xml:space="preserve">Small Area Income and Poverty Estimates (SAIPE) Program - U.S. Census Bureau, accessed October 5, 2025, </w:t>
      </w:r>
      <w:hyperlink r:id="rId13">
        <w:r w:rsidRPr="00B80A2C">
          <w:rPr>
            <w:rFonts w:ascii="Times New Roman" w:eastAsia="Google Sans Text" w:hAnsi="Times New Roman" w:cs="Times New Roman"/>
            <w:color w:val="0B57D0"/>
            <w:u w:val="single"/>
          </w:rPr>
          <w:t>https://www.census.gov/programs-surveys/saipe.html</w:t>
        </w:r>
      </w:hyperlink>
    </w:p>
    <w:p w14:paraId="122749E6" w14:textId="77777777" w:rsidR="003B0F10" w:rsidRPr="00B80A2C"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B80A2C">
        <w:rPr>
          <w:rFonts w:ascii="Times New Roman" w:eastAsia="Google Sans Text" w:hAnsi="Times New Roman" w:cs="Times New Roman"/>
          <w:color w:val="1B1C1D"/>
        </w:rPr>
        <w:t xml:space="preserve">American Community Survey Data - U.S. Census Bureau, accessed October 5, 2025, </w:t>
      </w:r>
      <w:hyperlink r:id="rId14">
        <w:r w:rsidRPr="00B80A2C">
          <w:rPr>
            <w:rFonts w:ascii="Times New Roman" w:eastAsia="Google Sans Text" w:hAnsi="Times New Roman" w:cs="Times New Roman"/>
            <w:color w:val="0B57D0"/>
            <w:u w:val="single"/>
          </w:rPr>
          <w:t>https://www.census.gov/programs-surveys/acs/data.html</w:t>
        </w:r>
      </w:hyperlink>
    </w:p>
    <w:p w14:paraId="084ABD85" w14:textId="77777777" w:rsidR="003B0F10" w:rsidRPr="00B80A2C"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B80A2C">
        <w:rPr>
          <w:rFonts w:ascii="Times New Roman" w:eastAsia="Google Sans Text" w:hAnsi="Times New Roman" w:cs="Times New Roman"/>
          <w:color w:val="1B1C1D"/>
        </w:rPr>
        <w:t xml:space="preserve">ABAWD Waivers FY 2025-2029 - USDA Food and Nutrition Service, accessed October 5, 2025, </w:t>
      </w:r>
      <w:hyperlink r:id="rId15">
        <w:r w:rsidRPr="00B80A2C">
          <w:rPr>
            <w:rFonts w:ascii="Times New Roman" w:eastAsia="Google Sans Text" w:hAnsi="Times New Roman" w:cs="Times New Roman"/>
            <w:color w:val="0B57D0"/>
            <w:u w:val="single"/>
          </w:rPr>
          <w:t>https://www.fns.usda.gov/snap/abawd/waivers/2025-2029</w:t>
        </w:r>
      </w:hyperlink>
    </w:p>
    <w:p w14:paraId="36555D4D" w14:textId="77777777" w:rsidR="003B0F10" w:rsidRPr="00B80A2C"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B80A2C">
        <w:rPr>
          <w:rFonts w:ascii="Times New Roman" w:eastAsia="Google Sans Text" w:hAnsi="Times New Roman" w:cs="Times New Roman"/>
          <w:color w:val="1B1C1D"/>
        </w:rPr>
        <w:t xml:space="preserve">The Effects of SNAP Work Requirements in Reducing Participation and Benefits From 2013 to 2017 - PMC, accessed October 5, 2025, </w:t>
      </w:r>
      <w:hyperlink r:id="rId16">
        <w:r w:rsidRPr="00B80A2C">
          <w:rPr>
            <w:rFonts w:ascii="Times New Roman" w:eastAsia="Google Sans Text" w:hAnsi="Times New Roman" w:cs="Times New Roman"/>
            <w:color w:val="0B57D0"/>
            <w:u w:val="single"/>
          </w:rPr>
          <w:t>https://pmc.ncbi.nlm.nih.gov/articles/PMC6727315/</w:t>
        </w:r>
      </w:hyperlink>
    </w:p>
    <w:p w14:paraId="03E91F7A" w14:textId="77777777" w:rsidR="003B0F10" w:rsidRPr="00B80A2C"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B80A2C">
        <w:rPr>
          <w:rFonts w:ascii="Times New Roman" w:eastAsia="Google Sans Text" w:hAnsi="Times New Roman" w:cs="Times New Roman"/>
          <w:color w:val="1B1C1D"/>
        </w:rPr>
        <w:t xml:space="preserve">MI - ABAWD Waiver Partial 3.25-2.26 - Approval, accessed October 5, 2025, </w:t>
      </w:r>
      <w:hyperlink r:id="rId17">
        <w:r w:rsidRPr="00B80A2C">
          <w:rPr>
            <w:rFonts w:ascii="Times New Roman" w:eastAsia="Google Sans Text" w:hAnsi="Times New Roman" w:cs="Times New Roman"/>
            <w:color w:val="0B57D0"/>
            <w:u w:val="single"/>
          </w:rPr>
          <w:t>https://fns-prod.azureedge.us/sites/default/files/resource-files/mi-abawd-response-fy2025.pdf</w:t>
        </w:r>
      </w:hyperlink>
    </w:p>
    <w:p w14:paraId="21695042" w14:textId="77777777" w:rsidR="003B0F10" w:rsidRPr="00B80A2C"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B80A2C">
        <w:rPr>
          <w:rFonts w:ascii="Times New Roman" w:eastAsia="Google Sans Text" w:hAnsi="Times New Roman" w:cs="Times New Roman"/>
          <w:color w:val="1B1C1D"/>
        </w:rPr>
        <w:t xml:space="preserve">Rolling out the SNAP Work Requirements in Michigan: The Washtenaw County Experience - Poverty Solutions, accessed October 5, 2025, </w:t>
      </w:r>
      <w:hyperlink r:id="rId18">
        <w:r w:rsidRPr="00B80A2C">
          <w:rPr>
            <w:rFonts w:ascii="Times New Roman" w:eastAsia="Google Sans Text" w:hAnsi="Times New Roman" w:cs="Times New Roman"/>
            <w:color w:val="0B57D0"/>
            <w:u w:val="single"/>
          </w:rPr>
          <w:t>https://poverty.umich.edu/publications/rolling-out-the-snap-work-requirements-in-michigan-the-washtenaw-county-experience/</w:t>
        </w:r>
      </w:hyperlink>
    </w:p>
    <w:p w14:paraId="6038ABA6" w14:textId="77777777" w:rsidR="003B0F10" w:rsidRPr="00B80A2C"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B80A2C">
        <w:rPr>
          <w:rFonts w:ascii="Times New Roman" w:eastAsia="Google Sans Text" w:hAnsi="Times New Roman" w:cs="Times New Roman"/>
          <w:color w:val="1B1C1D"/>
        </w:rPr>
        <w:t xml:space="preserve">These States Waived the Food Stamp Work Requirements - EPIC for America, accessed October 5, 2025, </w:t>
      </w:r>
      <w:hyperlink r:id="rId19">
        <w:r w:rsidRPr="00B80A2C">
          <w:rPr>
            <w:rFonts w:ascii="Times New Roman" w:eastAsia="Google Sans Text" w:hAnsi="Times New Roman" w:cs="Times New Roman"/>
            <w:color w:val="0B57D0"/>
            <w:u w:val="single"/>
          </w:rPr>
          <w:t>https://epicforamerica.org/social-programs/these-states-waived-the-food-stamp-work-requirements/</w:t>
        </w:r>
      </w:hyperlink>
    </w:p>
    <w:p w14:paraId="791DD791" w14:textId="77777777" w:rsidR="003B0F10" w:rsidRPr="00B80A2C"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B80A2C">
        <w:rPr>
          <w:rFonts w:ascii="Times New Roman" w:eastAsia="Google Sans Text" w:hAnsi="Times New Roman" w:cs="Times New Roman"/>
          <w:color w:val="1B1C1D"/>
        </w:rPr>
        <w:t xml:space="preserve">SNAP Work Requirements - USDA Food and Nutrition Service, accessed October 5, 2025, </w:t>
      </w:r>
      <w:hyperlink r:id="rId20">
        <w:r w:rsidRPr="00B80A2C">
          <w:rPr>
            <w:rFonts w:ascii="Times New Roman" w:eastAsia="Google Sans Text" w:hAnsi="Times New Roman" w:cs="Times New Roman"/>
            <w:color w:val="0B57D0"/>
            <w:u w:val="single"/>
          </w:rPr>
          <w:t>https://www.fns.usda.gov/snap/work-requirements</w:t>
        </w:r>
      </w:hyperlink>
    </w:p>
    <w:p w14:paraId="08E3D4D5" w14:textId="77777777" w:rsidR="003B0F10" w:rsidRPr="00B80A2C"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B80A2C">
        <w:rPr>
          <w:rFonts w:ascii="Times New Roman" w:eastAsia="Google Sans Text" w:hAnsi="Times New Roman" w:cs="Times New Roman"/>
          <w:color w:val="1B1C1D"/>
        </w:rPr>
        <w:t xml:space="preserve">Follow Work Rules and Penalties - State of Michigan, accessed October 5, 2025, </w:t>
      </w:r>
      <w:hyperlink r:id="rId21">
        <w:r w:rsidRPr="00B80A2C">
          <w:rPr>
            <w:rFonts w:ascii="Times New Roman" w:eastAsia="Google Sans Text" w:hAnsi="Times New Roman" w:cs="Times New Roman"/>
            <w:color w:val="0B57D0"/>
            <w:u w:val="single"/>
          </w:rPr>
          <w:t>https://www.michigan.gov/mdhhs/assistance-programs/food/application-process/follow-work-rules-and-penalties</w:t>
        </w:r>
      </w:hyperlink>
    </w:p>
    <w:p w14:paraId="2768AC4C" w14:textId="77777777" w:rsidR="003B0F10" w:rsidRPr="00B80A2C"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B80A2C">
        <w:rPr>
          <w:rFonts w:ascii="Times New Roman" w:eastAsia="Google Sans Text" w:hAnsi="Times New Roman" w:cs="Times New Roman"/>
          <w:color w:val="1B1C1D"/>
        </w:rPr>
        <w:t xml:space="preserve">The Food Assistance Program (FAP, or Food Stamps) Work Rules - Michigan Legal Help, accessed October 5, 2025, </w:t>
      </w:r>
      <w:hyperlink r:id="rId22">
        <w:r w:rsidRPr="00B80A2C">
          <w:rPr>
            <w:rFonts w:ascii="Times New Roman" w:eastAsia="Google Sans Text" w:hAnsi="Times New Roman" w:cs="Times New Roman"/>
            <w:color w:val="0B57D0"/>
            <w:u w:val="single"/>
          </w:rPr>
          <w:t>https://michiganlegalhelp.org/resources/public-assistance/food-assistance-program-fap-or-food-stamps-work-rules</w:t>
        </w:r>
      </w:hyperlink>
    </w:p>
    <w:p w14:paraId="75A6ACEF" w14:textId="77777777" w:rsidR="003B0F10" w:rsidRPr="00B80A2C"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B80A2C">
        <w:rPr>
          <w:rFonts w:ascii="Times New Roman" w:eastAsia="Google Sans Text" w:hAnsi="Times New Roman" w:cs="Times New Roman"/>
          <w:color w:val="1B1C1D"/>
        </w:rPr>
        <w:t xml:space="preserve">Difference-in-Differences with Multiple Time Periods - Pedro H. C. Sant'Anna, accessed October 5, 2025, </w:t>
      </w:r>
      <w:hyperlink r:id="rId23">
        <w:r w:rsidRPr="00B80A2C">
          <w:rPr>
            <w:rFonts w:ascii="Times New Roman" w:eastAsia="Google Sans Text" w:hAnsi="Times New Roman" w:cs="Times New Roman"/>
            <w:color w:val="0B57D0"/>
            <w:u w:val="single"/>
          </w:rPr>
          <w:t>https://psantanna.com/files/Callaway_SantAnna_2020.pdf</w:t>
        </w:r>
      </w:hyperlink>
    </w:p>
    <w:p w14:paraId="1645380D" w14:textId="77777777" w:rsidR="003B0F10" w:rsidRPr="00B80A2C"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B80A2C">
        <w:rPr>
          <w:rFonts w:ascii="Times New Roman" w:eastAsia="Google Sans Text" w:hAnsi="Times New Roman" w:cs="Times New Roman"/>
          <w:color w:val="1B1C1D"/>
        </w:rPr>
        <w:lastRenderedPageBreak/>
        <w:t xml:space="preserve">Callaway &amp; Sant'Anna (2021) </w:t>
      </w:r>
      <w:proofErr w:type="spellStart"/>
      <w:r w:rsidRPr="00B80A2C">
        <w:rPr>
          <w:rFonts w:ascii="Times New Roman" w:eastAsia="Google Sans Text" w:hAnsi="Times New Roman" w:cs="Times New Roman"/>
          <w:color w:val="1B1C1D"/>
        </w:rPr>
        <w:t>DiD</w:t>
      </w:r>
      <w:proofErr w:type="spellEnd"/>
      <w:r w:rsidRPr="00B80A2C">
        <w:rPr>
          <w:rFonts w:ascii="Times New Roman" w:eastAsia="Google Sans Text" w:hAnsi="Times New Roman" w:cs="Times New Roman"/>
          <w:color w:val="1B1C1D"/>
        </w:rPr>
        <w:t xml:space="preserve"> - </w:t>
      </w:r>
      <w:proofErr w:type="spellStart"/>
      <w:r w:rsidRPr="00B80A2C">
        <w:rPr>
          <w:rFonts w:ascii="Times New Roman" w:eastAsia="Google Sans Text" w:hAnsi="Times New Roman" w:cs="Times New Roman"/>
          <w:color w:val="1B1C1D"/>
        </w:rPr>
        <w:t>Statalist</w:t>
      </w:r>
      <w:proofErr w:type="spellEnd"/>
      <w:r w:rsidRPr="00B80A2C">
        <w:rPr>
          <w:rFonts w:ascii="Times New Roman" w:eastAsia="Google Sans Text" w:hAnsi="Times New Roman" w:cs="Times New Roman"/>
          <w:color w:val="1B1C1D"/>
        </w:rPr>
        <w:t xml:space="preserve">, accessed October 5, 2025, </w:t>
      </w:r>
      <w:hyperlink r:id="rId24">
        <w:r w:rsidRPr="00B80A2C">
          <w:rPr>
            <w:rFonts w:ascii="Times New Roman" w:eastAsia="Google Sans Text" w:hAnsi="Times New Roman" w:cs="Times New Roman"/>
            <w:color w:val="0B57D0"/>
            <w:u w:val="single"/>
          </w:rPr>
          <w:t>https://www.statalist.org/forums/forum/general-stata-discussion/general/1770260-callaway-sant-anna-2021-did</w:t>
        </w:r>
      </w:hyperlink>
    </w:p>
    <w:p w14:paraId="7883FB7F" w14:textId="77777777" w:rsidR="003B0F10" w:rsidRPr="00B80A2C"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B80A2C">
        <w:rPr>
          <w:rFonts w:ascii="Times New Roman" w:eastAsia="Google Sans Text" w:hAnsi="Times New Roman" w:cs="Times New Roman"/>
          <w:color w:val="1B1C1D"/>
        </w:rPr>
        <w:t xml:space="preserve">Staggered </w:t>
      </w:r>
      <w:proofErr w:type="spellStart"/>
      <w:r w:rsidRPr="00B80A2C">
        <w:rPr>
          <w:rFonts w:ascii="Times New Roman" w:eastAsia="Google Sans Text" w:hAnsi="Times New Roman" w:cs="Times New Roman"/>
          <w:color w:val="1B1C1D"/>
        </w:rPr>
        <w:t>DiD</w:t>
      </w:r>
      <w:proofErr w:type="spellEnd"/>
      <w:r w:rsidRPr="00B80A2C">
        <w:rPr>
          <w:rFonts w:ascii="Times New Roman" w:eastAsia="Google Sans Text" w:hAnsi="Times New Roman" w:cs="Times New Roman"/>
          <w:color w:val="1B1C1D"/>
        </w:rPr>
        <w:t xml:space="preserve"> event study using the Callaway and Sant'Anna Estimator. - ResearchGate, accessed October 5, 2025, </w:t>
      </w:r>
      <w:hyperlink r:id="rId25">
        <w:r w:rsidRPr="00B80A2C">
          <w:rPr>
            <w:rFonts w:ascii="Times New Roman" w:eastAsia="Google Sans Text" w:hAnsi="Times New Roman" w:cs="Times New Roman"/>
            <w:color w:val="0B57D0"/>
            <w:u w:val="single"/>
          </w:rPr>
          <w:t>https://www.researchgate.net/figure/Staggered-DiD-event-study-using-the-Callaway-and-SantAnna-Estimator_fig4_391205613</w:t>
        </w:r>
      </w:hyperlink>
    </w:p>
    <w:p w14:paraId="7A5440DA" w14:textId="77777777" w:rsidR="003B0F10" w:rsidRPr="00B80A2C"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B80A2C">
        <w:rPr>
          <w:rFonts w:ascii="Times New Roman" w:eastAsia="Google Sans Text" w:hAnsi="Times New Roman" w:cs="Times New Roman"/>
          <w:color w:val="1B1C1D"/>
        </w:rPr>
        <w:t xml:space="preserve">Do SNAP Work Requirements Work? - Upjohn Research, accessed October 5, 2025, </w:t>
      </w:r>
      <w:hyperlink r:id="rId26">
        <w:r w:rsidRPr="00B80A2C">
          <w:rPr>
            <w:rFonts w:ascii="Times New Roman" w:eastAsia="Google Sans Text" w:hAnsi="Times New Roman" w:cs="Times New Roman"/>
            <w:color w:val="0B57D0"/>
            <w:u w:val="single"/>
          </w:rPr>
          <w:t>https://research.upjohn.org/cgi/viewcontent.cgi?article=1315&amp;context=up_workingpapers</w:t>
        </w:r>
      </w:hyperlink>
    </w:p>
    <w:p w14:paraId="0D48E5DB" w14:textId="77777777" w:rsidR="003B0F10" w:rsidRPr="00B80A2C"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B80A2C">
        <w:rPr>
          <w:rFonts w:ascii="Times New Roman" w:eastAsia="Google Sans Text" w:hAnsi="Times New Roman" w:cs="Times New Roman"/>
          <w:color w:val="1B1C1D"/>
        </w:rPr>
        <w:t xml:space="preserve">Employed in a SNAP? The Impact of Work Requirements on Program Participation and Labor Supply - Adam Leive, accessed October 5, 2025, </w:t>
      </w:r>
      <w:hyperlink r:id="rId27">
        <w:r w:rsidRPr="00B80A2C">
          <w:rPr>
            <w:rFonts w:ascii="Times New Roman" w:eastAsia="Google Sans Text" w:hAnsi="Times New Roman" w:cs="Times New Roman"/>
            <w:color w:val="0B57D0"/>
            <w:u w:val="single"/>
          </w:rPr>
          <w:t>https://www.adamleive.com/wp-content/uploads/2020/08/SNAP-Work-Requirements.pdf</w:t>
        </w:r>
      </w:hyperlink>
    </w:p>
    <w:p w14:paraId="40A6C35F" w14:textId="77777777" w:rsidR="003B0F10" w:rsidRPr="00B80A2C"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B80A2C">
        <w:rPr>
          <w:rFonts w:ascii="Times New Roman" w:eastAsia="Google Sans Text" w:hAnsi="Times New Roman" w:cs="Times New Roman"/>
          <w:color w:val="1B1C1D"/>
        </w:rPr>
        <w:t xml:space="preserve">The Impact of SNAP Work Requirements - American Economic Association, accessed October 5, 2025, </w:t>
      </w:r>
      <w:hyperlink r:id="rId28">
        <w:r w:rsidRPr="00B80A2C">
          <w:rPr>
            <w:rFonts w:ascii="Times New Roman" w:eastAsia="Google Sans Text" w:hAnsi="Times New Roman" w:cs="Times New Roman"/>
            <w:color w:val="0B57D0"/>
            <w:u w:val="single"/>
          </w:rPr>
          <w:t>https://www.aeaweb.org/conference/2019/preliminary/paper/Z8ZhzBZt</w:t>
        </w:r>
      </w:hyperlink>
    </w:p>
    <w:p w14:paraId="58A1F1EC" w14:textId="77777777" w:rsidR="003B0F10" w:rsidRPr="00B80A2C"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B80A2C">
        <w:rPr>
          <w:rFonts w:ascii="Times New Roman" w:eastAsia="Google Sans Text" w:hAnsi="Times New Roman" w:cs="Times New Roman"/>
          <w:color w:val="1B1C1D"/>
        </w:rPr>
        <w:t>Do Snap Work Requirements Work? - IDEAS/</w:t>
      </w:r>
      <w:proofErr w:type="spellStart"/>
      <w:r w:rsidRPr="00B80A2C">
        <w:rPr>
          <w:rFonts w:ascii="Times New Roman" w:eastAsia="Google Sans Text" w:hAnsi="Times New Roman" w:cs="Times New Roman"/>
          <w:color w:val="1B1C1D"/>
        </w:rPr>
        <w:t>RePEc</w:t>
      </w:r>
      <w:proofErr w:type="spellEnd"/>
      <w:r w:rsidRPr="00B80A2C">
        <w:rPr>
          <w:rFonts w:ascii="Times New Roman" w:eastAsia="Google Sans Text" w:hAnsi="Times New Roman" w:cs="Times New Roman"/>
          <w:color w:val="1B1C1D"/>
        </w:rPr>
        <w:t xml:space="preserve">, accessed October 5, 2025, </w:t>
      </w:r>
      <w:hyperlink r:id="rId29">
        <w:r w:rsidRPr="00B80A2C">
          <w:rPr>
            <w:rFonts w:ascii="Times New Roman" w:eastAsia="Google Sans Text" w:hAnsi="Times New Roman" w:cs="Times New Roman"/>
            <w:color w:val="0B57D0"/>
            <w:u w:val="single"/>
          </w:rPr>
          <w:t>https://ideas.repec.org/a/bla/ecinqu/v59y2021i1p72-94.html</w:t>
        </w:r>
      </w:hyperlink>
    </w:p>
    <w:p w14:paraId="57CABF7A" w14:textId="77777777" w:rsidR="003B0F10" w:rsidRPr="00B80A2C"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B80A2C">
        <w:rPr>
          <w:rFonts w:ascii="Times New Roman" w:eastAsia="Google Sans Text" w:hAnsi="Times New Roman" w:cs="Times New Roman"/>
          <w:color w:val="1B1C1D"/>
        </w:rPr>
        <w:t xml:space="preserve">Effects of SNAP-Associated Work Requirements on Disability Claiming, accessed October 5, 2025, </w:t>
      </w:r>
      <w:hyperlink r:id="rId30">
        <w:r w:rsidRPr="00B80A2C">
          <w:rPr>
            <w:rFonts w:ascii="Times New Roman" w:eastAsia="Google Sans Text" w:hAnsi="Times New Roman" w:cs="Times New Roman"/>
            <w:color w:val="0B57D0"/>
            <w:u w:val="single"/>
          </w:rPr>
          <w:t>https://rdrc.wisc.edu/files/working-papers/WI-IRP19-01_Stith_FinalPaper_508.pdf</w:t>
        </w:r>
      </w:hyperlink>
    </w:p>
    <w:p w14:paraId="182095DF" w14:textId="77777777" w:rsidR="003B0F10" w:rsidRPr="00B80A2C"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B80A2C">
        <w:rPr>
          <w:rFonts w:ascii="Times New Roman" w:eastAsia="Google Sans Text" w:hAnsi="Times New Roman" w:cs="Times New Roman"/>
          <w:color w:val="1B1C1D"/>
        </w:rPr>
        <w:t xml:space="preserve">NBER WORKING PAPER SERIES EMPLOYED IN A SNAP? THE IMPACT OF WORK REQUIREMENTS ON PROGRAM PARTICIPATION AND LABOR SUPPLY Colin Gr, accessed October 5, 2025, </w:t>
      </w:r>
      <w:hyperlink r:id="rId31">
        <w:r w:rsidRPr="00B80A2C">
          <w:rPr>
            <w:rFonts w:ascii="Times New Roman" w:eastAsia="Google Sans Text" w:hAnsi="Times New Roman" w:cs="Times New Roman"/>
            <w:color w:val="0B57D0"/>
            <w:u w:val="single"/>
          </w:rPr>
          <w:t>https://www.nber.org/system/files/working_papers/w28877/w28877.pdf</w:t>
        </w:r>
      </w:hyperlink>
    </w:p>
    <w:p w14:paraId="35224ABA" w14:textId="77777777" w:rsidR="003B0F10" w:rsidRPr="00B80A2C"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B80A2C">
        <w:rPr>
          <w:rFonts w:ascii="Times New Roman" w:eastAsia="Google Sans Text" w:hAnsi="Times New Roman" w:cs="Times New Roman"/>
          <w:color w:val="1B1C1D"/>
        </w:rPr>
        <w:t xml:space="preserve">Employed in a SNAP? The Impact of Work Requirements on Program Participation and Labor Supply - National Bureau of Economic Research, accessed October 5, 2025, </w:t>
      </w:r>
      <w:hyperlink r:id="rId32">
        <w:r w:rsidRPr="00B80A2C">
          <w:rPr>
            <w:rFonts w:ascii="Times New Roman" w:eastAsia="Google Sans Text" w:hAnsi="Times New Roman" w:cs="Times New Roman"/>
            <w:color w:val="0B57D0"/>
            <w:u w:val="single"/>
          </w:rPr>
          <w:t>https://www.nber.org/papers/w28877</w:t>
        </w:r>
      </w:hyperlink>
    </w:p>
    <w:p w14:paraId="7F999CAE" w14:textId="77777777" w:rsidR="003B0F10" w:rsidRPr="00B80A2C"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B80A2C">
        <w:rPr>
          <w:rFonts w:ascii="Times New Roman" w:eastAsia="Google Sans Text" w:hAnsi="Times New Roman" w:cs="Times New Roman"/>
          <w:color w:val="1B1C1D"/>
        </w:rPr>
        <w:t xml:space="preserve">"Do SNAP Work Requirements Work?" by Timothy F. Harris - Upjohn Research, accessed October 5, 2025, </w:t>
      </w:r>
      <w:hyperlink r:id="rId33">
        <w:r w:rsidRPr="00B80A2C">
          <w:rPr>
            <w:rFonts w:ascii="Times New Roman" w:eastAsia="Google Sans Text" w:hAnsi="Times New Roman" w:cs="Times New Roman"/>
            <w:color w:val="0B57D0"/>
            <w:u w:val="single"/>
          </w:rPr>
          <w:t>https://research.upjohn.org/up_workingpapers/297/</w:t>
        </w:r>
      </w:hyperlink>
    </w:p>
    <w:p w14:paraId="431CBA9E" w14:textId="77777777" w:rsidR="003B0F10" w:rsidRPr="00B80A2C"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B80A2C">
        <w:rPr>
          <w:rFonts w:ascii="Times New Roman" w:eastAsia="Google Sans Text" w:hAnsi="Times New Roman" w:cs="Times New Roman"/>
          <w:color w:val="1B1C1D"/>
        </w:rPr>
        <w:t xml:space="preserve">Forecasting Climate Policy Uncertainty: Evidence from the United States - </w:t>
      </w:r>
      <w:proofErr w:type="spellStart"/>
      <w:r w:rsidRPr="00B80A2C">
        <w:rPr>
          <w:rFonts w:ascii="Times New Roman" w:eastAsia="Google Sans Text" w:hAnsi="Times New Roman" w:cs="Times New Roman"/>
          <w:color w:val="1B1C1D"/>
        </w:rPr>
        <w:t>arXiv</w:t>
      </w:r>
      <w:proofErr w:type="spellEnd"/>
      <w:r w:rsidRPr="00B80A2C">
        <w:rPr>
          <w:rFonts w:ascii="Times New Roman" w:eastAsia="Google Sans Text" w:hAnsi="Times New Roman" w:cs="Times New Roman"/>
          <w:color w:val="1B1C1D"/>
        </w:rPr>
        <w:t xml:space="preserve">, accessed October 5, 2025, </w:t>
      </w:r>
      <w:hyperlink r:id="rId34">
        <w:r w:rsidRPr="00B80A2C">
          <w:rPr>
            <w:rFonts w:ascii="Times New Roman" w:eastAsia="Google Sans Text" w:hAnsi="Times New Roman" w:cs="Times New Roman"/>
            <w:color w:val="0B57D0"/>
            <w:u w:val="single"/>
          </w:rPr>
          <w:t>https://arxiv.org/html/2507.12276v1</w:t>
        </w:r>
      </w:hyperlink>
    </w:p>
    <w:p w14:paraId="40301F88" w14:textId="77777777" w:rsidR="003B0F10" w:rsidRPr="00B80A2C"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B80A2C">
        <w:rPr>
          <w:rFonts w:ascii="Times New Roman" w:eastAsia="Google Sans Text" w:hAnsi="Times New Roman" w:cs="Times New Roman"/>
          <w:color w:val="1B1C1D"/>
        </w:rPr>
        <w:t xml:space="preserve">Impact of using time-averaged exposure metrics on binary endpoints in exposure-response analyses - PMC - PubMed Central, accessed October 5, 2025, </w:t>
      </w:r>
      <w:hyperlink r:id="rId35">
        <w:r w:rsidRPr="00B80A2C">
          <w:rPr>
            <w:rFonts w:ascii="Times New Roman" w:eastAsia="Google Sans Text" w:hAnsi="Times New Roman" w:cs="Times New Roman"/>
            <w:color w:val="0B57D0"/>
            <w:u w:val="single"/>
          </w:rPr>
          <w:t>https://pmc.ncbi.nlm.nih.gov/articles/PMC11780246/</w:t>
        </w:r>
      </w:hyperlink>
    </w:p>
    <w:p w14:paraId="11367FF9" w14:textId="77777777" w:rsidR="003B0F10" w:rsidRPr="00B80A2C"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B80A2C">
        <w:rPr>
          <w:rFonts w:ascii="Times New Roman" w:eastAsia="Google Sans Text" w:hAnsi="Times New Roman" w:cs="Times New Roman"/>
          <w:color w:val="1B1C1D"/>
        </w:rPr>
        <w:t xml:space="preserve">Acute physical impacts from climate change and monetary policy - Network for Greening the Financial System, accessed October 5, 2025, </w:t>
      </w:r>
      <w:hyperlink r:id="rId36">
        <w:r w:rsidRPr="00B80A2C">
          <w:rPr>
            <w:rFonts w:ascii="Times New Roman" w:eastAsia="Google Sans Text" w:hAnsi="Times New Roman" w:cs="Times New Roman"/>
            <w:color w:val="0B57D0"/>
            <w:u w:val="single"/>
          </w:rPr>
          <w:t>https://www.ngfs.net/sites/default/files/medias/documents/ngfs_acute_physical_impacts_from_climate_change_and_monetary_policy.pdf</w:t>
        </w:r>
      </w:hyperlink>
    </w:p>
    <w:p w14:paraId="72D82595" w14:textId="77777777" w:rsidR="003B0F10" w:rsidRPr="00B80A2C"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B80A2C">
        <w:rPr>
          <w:rFonts w:ascii="Times New Roman" w:eastAsia="Google Sans Text" w:hAnsi="Times New Roman" w:cs="Times New Roman"/>
          <w:color w:val="1B1C1D"/>
        </w:rPr>
        <w:t xml:space="preserve">Social Predictors of Flood Exposure Are Critical but Vary by Location, Princeton Study Finds, accessed October 5, 2025, </w:t>
      </w:r>
      <w:hyperlink r:id="rId37">
        <w:r w:rsidRPr="00B80A2C">
          <w:rPr>
            <w:rFonts w:ascii="Times New Roman" w:eastAsia="Google Sans Text" w:hAnsi="Times New Roman" w:cs="Times New Roman"/>
            <w:color w:val="0B57D0"/>
            <w:u w:val="single"/>
          </w:rPr>
          <w:t>https://cpree.princeton.edu/news/2025/social-predictors-flood-exposure-are-critical-vary-location-princeton-study-finds</w:t>
        </w:r>
      </w:hyperlink>
    </w:p>
    <w:p w14:paraId="6926B2D2" w14:textId="77777777" w:rsidR="003B0F10" w:rsidRPr="00B80A2C"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B80A2C">
        <w:rPr>
          <w:rFonts w:ascii="Times New Roman" w:eastAsia="Google Sans Text" w:hAnsi="Times New Roman" w:cs="Times New Roman"/>
          <w:color w:val="1B1C1D"/>
        </w:rPr>
        <w:t xml:space="preserve">2 - Determinants of Risk: Exposure and Vulnerability - IPCC, accessed October 5, 2025, </w:t>
      </w:r>
      <w:hyperlink r:id="rId38">
        <w:r w:rsidRPr="00B80A2C">
          <w:rPr>
            <w:rFonts w:ascii="Times New Roman" w:eastAsia="Google Sans Text" w:hAnsi="Times New Roman" w:cs="Times New Roman"/>
            <w:color w:val="0B57D0"/>
            <w:u w:val="single"/>
          </w:rPr>
          <w:t>https://www.ipcc.ch/site/assets/uploads/2018/03/SREX-Chap2_FINAL-1.pdf</w:t>
        </w:r>
      </w:hyperlink>
    </w:p>
    <w:p w14:paraId="0CA71F7F" w14:textId="77777777" w:rsidR="003B0F10" w:rsidRPr="00B80A2C"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B80A2C">
        <w:rPr>
          <w:rFonts w:ascii="Times New Roman" w:eastAsia="Google Sans Text" w:hAnsi="Times New Roman" w:cs="Times New Roman"/>
          <w:color w:val="1B1C1D"/>
        </w:rPr>
        <w:t xml:space="preserve">FY 2024-25, FY 2025-26 and FY 2026-27 - Michigan House of Representatives, accessed October 5, 2025, </w:t>
      </w:r>
      <w:hyperlink r:id="rId39">
        <w:r w:rsidRPr="00B80A2C">
          <w:rPr>
            <w:rFonts w:ascii="Times New Roman" w:eastAsia="Google Sans Text" w:hAnsi="Times New Roman" w:cs="Times New Roman"/>
            <w:color w:val="0B57D0"/>
            <w:u w:val="single"/>
          </w:rPr>
          <w:t>https://www.house.mi.gov/HFA/PDF/RevenueForecast/Admin_Economic_and_Revenue_Outlook_Jan2025.pdf</w:t>
        </w:r>
      </w:hyperlink>
    </w:p>
    <w:p w14:paraId="0270129F" w14:textId="77777777" w:rsidR="003B0F10" w:rsidRPr="00B80A2C"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B80A2C">
        <w:rPr>
          <w:rFonts w:ascii="Times New Roman" w:eastAsia="Google Sans Text" w:hAnsi="Times New Roman" w:cs="Times New Roman"/>
          <w:color w:val="1B1C1D"/>
        </w:rPr>
        <w:t xml:space="preserve">2025 Michigan Mid-Year State Economic Outlook | Comerica, accessed October 5, 2025, </w:t>
      </w:r>
      <w:hyperlink r:id="rId40">
        <w:r w:rsidRPr="00B80A2C">
          <w:rPr>
            <w:rFonts w:ascii="Times New Roman" w:eastAsia="Google Sans Text" w:hAnsi="Times New Roman" w:cs="Times New Roman"/>
            <w:color w:val="0B57D0"/>
            <w:u w:val="single"/>
          </w:rPr>
          <w:t>https://www.comerica.com/insights/economic-insights/state-indexes/michigan/2025-michigan-mid-year-state-economic-outlook.html</w:t>
        </w:r>
      </w:hyperlink>
    </w:p>
    <w:p w14:paraId="20871C2E" w14:textId="77777777" w:rsidR="003B0F10" w:rsidRPr="00B80A2C"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B80A2C">
        <w:rPr>
          <w:rFonts w:ascii="Times New Roman" w:eastAsia="Google Sans Text" w:hAnsi="Times New Roman" w:cs="Times New Roman"/>
          <w:color w:val="1B1C1D"/>
        </w:rPr>
        <w:t xml:space="preserve">The Michigan Economic Outlook for 2025–2027: Executive Summary, accessed October 5, 2025, </w:t>
      </w:r>
      <w:hyperlink r:id="rId41">
        <w:r w:rsidRPr="00B80A2C">
          <w:rPr>
            <w:rFonts w:ascii="Times New Roman" w:eastAsia="Google Sans Text" w:hAnsi="Times New Roman" w:cs="Times New Roman"/>
            <w:color w:val="0B57D0"/>
            <w:u w:val="single"/>
          </w:rPr>
          <w:t>https://lsa.umich.edu/content/dam/econ-assets/Econdocs/RSQE%20PDFs/RSQE_MI_Economic_Forecast_May2025.pdf</w:t>
        </w:r>
      </w:hyperlink>
    </w:p>
    <w:p w14:paraId="7A50CFF3" w14:textId="77777777" w:rsidR="003B0F10" w:rsidRPr="00B80A2C"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B80A2C">
        <w:rPr>
          <w:rFonts w:ascii="Times New Roman" w:eastAsia="Google Sans Text" w:hAnsi="Times New Roman" w:cs="Times New Roman"/>
          <w:color w:val="1B1C1D"/>
        </w:rPr>
        <w:t xml:space="preserve">Gov. Whitmer Delivers 2025 State of the State Address - State of Michigan, accessed October 5, 2025, </w:t>
      </w:r>
      <w:hyperlink r:id="rId42">
        <w:r w:rsidRPr="00B80A2C">
          <w:rPr>
            <w:rFonts w:ascii="Times New Roman" w:eastAsia="Google Sans Text" w:hAnsi="Times New Roman" w:cs="Times New Roman"/>
            <w:color w:val="0B57D0"/>
            <w:u w:val="single"/>
          </w:rPr>
          <w:t>https://www.michigan.gov/whitmer/news/press-releases/2025/02/26/whitmer-deliver-2025-state-of-the-state</w:t>
        </w:r>
      </w:hyperlink>
    </w:p>
    <w:p w14:paraId="094699D0" w14:textId="77777777" w:rsidR="003B0F10" w:rsidRPr="00B80A2C"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B80A2C">
        <w:rPr>
          <w:rFonts w:ascii="Times New Roman" w:eastAsia="Google Sans Text" w:hAnsi="Times New Roman" w:cs="Times New Roman"/>
          <w:color w:val="1B1C1D"/>
        </w:rPr>
        <w:t xml:space="preserve">Legislature Funds Budget on the Backs of Businesses, Undercuts Competitiveness - Detroit Regional Chamber, accessed October 5, 2025, </w:t>
      </w:r>
      <w:hyperlink r:id="rId43">
        <w:r w:rsidRPr="00B80A2C">
          <w:rPr>
            <w:rFonts w:ascii="Times New Roman" w:eastAsia="Google Sans Text" w:hAnsi="Times New Roman" w:cs="Times New Roman"/>
            <w:color w:val="0B57D0"/>
            <w:u w:val="single"/>
          </w:rPr>
          <w:t>https://www.detroitchamber.com/legislature-funds-budget-on-backs-businesses-undercuts-competitiveness/</w:t>
        </w:r>
      </w:hyperlink>
    </w:p>
    <w:p w14:paraId="74876FB1" w14:textId="77777777" w:rsidR="003B0F10" w:rsidRPr="00B80A2C"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B80A2C">
        <w:rPr>
          <w:rFonts w:ascii="Times New Roman" w:eastAsia="Google Sans Text" w:hAnsi="Times New Roman" w:cs="Times New Roman"/>
          <w:color w:val="1B1C1D"/>
        </w:rPr>
        <w:t xml:space="preserve">Michigan gets a new state budget: Winners, losers in the $81B deal, accessed October 5, 2025, </w:t>
      </w:r>
      <w:hyperlink r:id="rId44">
        <w:r w:rsidRPr="00B80A2C">
          <w:rPr>
            <w:rFonts w:ascii="Times New Roman" w:eastAsia="Google Sans Text" w:hAnsi="Times New Roman" w:cs="Times New Roman"/>
            <w:color w:val="0B57D0"/>
            <w:u w:val="single"/>
          </w:rPr>
          <w:t>https://bridgemi.com/michigan-government/michigan-gets-a-new-state-budget-winners-losers-in-the-81b-deal/</w:t>
        </w:r>
      </w:hyperlink>
    </w:p>
    <w:p w14:paraId="0AD4BCCF" w14:textId="77777777" w:rsidR="003B0F10" w:rsidRPr="00B80A2C"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B80A2C">
        <w:rPr>
          <w:rFonts w:ascii="Times New Roman" w:eastAsia="Google Sans Text" w:hAnsi="Times New Roman" w:cs="Times New Roman"/>
          <w:color w:val="1B1C1D"/>
        </w:rPr>
        <w:t xml:space="preserve">SNAP - Georgia Data, accessed October 5, 2025, </w:t>
      </w:r>
      <w:hyperlink r:id="rId45">
        <w:r w:rsidRPr="00B80A2C">
          <w:rPr>
            <w:rFonts w:ascii="Times New Roman" w:eastAsia="Google Sans Text" w:hAnsi="Times New Roman" w:cs="Times New Roman"/>
            <w:color w:val="0B57D0"/>
            <w:u w:val="single"/>
          </w:rPr>
          <w:t>https://georgiadata.org/topics/public-assistance/SNAP</w:t>
        </w:r>
      </w:hyperlink>
    </w:p>
    <w:p w14:paraId="1E5C0D12" w14:textId="77777777" w:rsidR="003B0F10" w:rsidRPr="00B80A2C"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B80A2C">
        <w:rPr>
          <w:rFonts w:ascii="Times New Roman" w:eastAsia="Google Sans Text" w:hAnsi="Times New Roman" w:cs="Times New Roman"/>
          <w:color w:val="1B1C1D"/>
        </w:rPr>
        <w:t xml:space="preserve">SNAP Data Tables | Food and Nutrition Service, accessed October 5, 2025, </w:t>
      </w:r>
      <w:hyperlink r:id="rId46">
        <w:r w:rsidRPr="00B80A2C">
          <w:rPr>
            <w:rFonts w:ascii="Times New Roman" w:eastAsia="Google Sans Text" w:hAnsi="Times New Roman" w:cs="Times New Roman"/>
            <w:color w:val="0B57D0"/>
            <w:u w:val="single"/>
          </w:rPr>
          <w:t>https://www.fns.usda.gov/pd/supplemental-nutrition-assistance-program-snap</w:t>
        </w:r>
      </w:hyperlink>
    </w:p>
    <w:p w14:paraId="4C6E2409" w14:textId="77777777" w:rsidR="003B0F10" w:rsidRPr="00B80A2C"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B80A2C">
        <w:rPr>
          <w:rFonts w:ascii="Times New Roman" w:eastAsia="Google Sans Text" w:hAnsi="Times New Roman" w:cs="Times New Roman"/>
          <w:color w:val="1B1C1D"/>
        </w:rPr>
        <w:t xml:space="preserve">Local Area Unemployment Statistics | Department of Labor - NY.gov, accessed October 5, 2025, </w:t>
      </w:r>
      <w:hyperlink r:id="rId47">
        <w:r w:rsidRPr="00B80A2C">
          <w:rPr>
            <w:rFonts w:ascii="Times New Roman" w:eastAsia="Google Sans Text" w:hAnsi="Times New Roman" w:cs="Times New Roman"/>
            <w:color w:val="0B57D0"/>
            <w:u w:val="single"/>
          </w:rPr>
          <w:t>https://dol.ny.gov/local-area-unemployment-statistics</w:t>
        </w:r>
      </w:hyperlink>
    </w:p>
    <w:p w14:paraId="38694576" w14:textId="77777777" w:rsidR="003B0F10" w:rsidRPr="00B80A2C"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B80A2C">
        <w:rPr>
          <w:rFonts w:ascii="Times New Roman" w:eastAsia="Google Sans Text" w:hAnsi="Times New Roman" w:cs="Times New Roman"/>
          <w:color w:val="1B1C1D"/>
        </w:rPr>
        <w:t xml:space="preserve">Local Area Unemployment Statistics (LAUS) - Dataset - California Open Data, accessed October 5, 2025, </w:t>
      </w:r>
      <w:hyperlink r:id="rId48">
        <w:r w:rsidRPr="00B80A2C">
          <w:rPr>
            <w:rFonts w:ascii="Times New Roman" w:eastAsia="Google Sans Text" w:hAnsi="Times New Roman" w:cs="Times New Roman"/>
            <w:color w:val="0B57D0"/>
            <w:u w:val="single"/>
          </w:rPr>
          <w:t>https://data.ca.gov/dataset/local-area-unemployment-statistics-laus</w:t>
        </w:r>
      </w:hyperlink>
    </w:p>
    <w:p w14:paraId="399A91B1" w14:textId="77777777" w:rsidR="003B0F10" w:rsidRPr="00B80A2C"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B80A2C">
        <w:rPr>
          <w:rFonts w:ascii="Times New Roman" w:eastAsia="Google Sans Text" w:hAnsi="Times New Roman" w:cs="Times New Roman"/>
          <w:color w:val="1B1C1D"/>
        </w:rPr>
        <w:t xml:space="preserve">LAUS Home : U.S. Bureau of Labor Statistics, accessed October 5, 2025, </w:t>
      </w:r>
      <w:hyperlink r:id="rId49">
        <w:r w:rsidRPr="00B80A2C">
          <w:rPr>
            <w:rFonts w:ascii="Times New Roman" w:eastAsia="Google Sans Text" w:hAnsi="Times New Roman" w:cs="Times New Roman"/>
            <w:color w:val="0B57D0"/>
            <w:u w:val="single"/>
          </w:rPr>
          <w:t>https://www.bls.gov/lau/</w:t>
        </w:r>
      </w:hyperlink>
    </w:p>
    <w:p w14:paraId="79D3F443" w14:textId="77777777" w:rsidR="003B0F10" w:rsidRPr="00B80A2C"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B80A2C">
        <w:rPr>
          <w:rFonts w:ascii="Times New Roman" w:eastAsia="Google Sans Text" w:hAnsi="Times New Roman" w:cs="Times New Roman"/>
          <w:color w:val="1B1C1D"/>
        </w:rPr>
        <w:t xml:space="preserve">Small Area Income and Poverty Estimates: 2023 - U.S. Census Bureau, accessed October 5, 2025, </w:t>
      </w:r>
      <w:hyperlink r:id="rId50">
        <w:r w:rsidRPr="00B80A2C">
          <w:rPr>
            <w:rFonts w:ascii="Times New Roman" w:eastAsia="Google Sans Text" w:hAnsi="Times New Roman" w:cs="Times New Roman"/>
            <w:color w:val="0B57D0"/>
            <w:u w:val="single"/>
          </w:rPr>
          <w:t>https://www.census.gov/library/publications/2025/demo/p30-12.html</w:t>
        </w:r>
      </w:hyperlink>
    </w:p>
    <w:p w14:paraId="534E9AAF" w14:textId="77777777" w:rsidR="003B0F10" w:rsidRPr="00B80A2C"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B80A2C">
        <w:rPr>
          <w:rFonts w:ascii="Times New Roman" w:eastAsia="Google Sans Text" w:hAnsi="Times New Roman" w:cs="Times New Roman"/>
          <w:color w:val="1B1C1D"/>
        </w:rPr>
        <w:t xml:space="preserve">County-level Data Sets - Documentation | Economic Research Service - ERS.USDA.gov, accessed October 5, 2025, </w:t>
      </w:r>
      <w:hyperlink r:id="rId51">
        <w:r w:rsidRPr="00B80A2C">
          <w:rPr>
            <w:rFonts w:ascii="Times New Roman" w:eastAsia="Google Sans Text" w:hAnsi="Times New Roman" w:cs="Times New Roman"/>
            <w:color w:val="0B57D0"/>
            <w:u w:val="single"/>
          </w:rPr>
          <w:t>https://www.ers.usda.gov/data-products/county-level-data-sets/documentation</w:t>
        </w:r>
      </w:hyperlink>
    </w:p>
    <w:p w14:paraId="09911E71" w14:textId="77777777" w:rsidR="003B0F10" w:rsidRPr="00B80A2C"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B80A2C">
        <w:rPr>
          <w:rFonts w:ascii="Times New Roman" w:eastAsia="Google Sans Text" w:hAnsi="Times New Roman" w:cs="Times New Roman"/>
          <w:color w:val="1B1C1D"/>
        </w:rPr>
        <w:t xml:space="preserve">American Community Survey (ACS) - U.S. Census Bureau, accessed October 5, 2025, </w:t>
      </w:r>
      <w:hyperlink r:id="rId52">
        <w:r w:rsidRPr="00B80A2C">
          <w:rPr>
            <w:rFonts w:ascii="Times New Roman" w:eastAsia="Google Sans Text" w:hAnsi="Times New Roman" w:cs="Times New Roman"/>
            <w:color w:val="0B57D0"/>
            <w:u w:val="single"/>
          </w:rPr>
          <w:t>https://www.census.gov/programs-surveys/acs.html</w:t>
        </w:r>
      </w:hyperlink>
    </w:p>
    <w:p w14:paraId="1F4999FD" w14:textId="77777777" w:rsidR="003B0F10" w:rsidRPr="00B80A2C"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B80A2C">
        <w:rPr>
          <w:rFonts w:ascii="Times New Roman" w:eastAsia="Google Sans Text" w:hAnsi="Times New Roman" w:cs="Times New Roman"/>
          <w:color w:val="1B1C1D"/>
        </w:rPr>
        <w:t xml:space="preserve">American Community Survey Data Tables - U.S. Census Bureau, accessed October 5, 2025, </w:t>
      </w:r>
      <w:hyperlink r:id="rId53">
        <w:r w:rsidRPr="00B80A2C">
          <w:rPr>
            <w:rFonts w:ascii="Times New Roman" w:eastAsia="Google Sans Text" w:hAnsi="Times New Roman" w:cs="Times New Roman"/>
            <w:color w:val="0B57D0"/>
            <w:u w:val="single"/>
          </w:rPr>
          <w:t>https://www.census.gov/programs-surveys/acs/data/data-tables.html</w:t>
        </w:r>
      </w:hyperlink>
    </w:p>
    <w:p w14:paraId="65A53694" w14:textId="77777777" w:rsidR="003B0F10" w:rsidRPr="00B80A2C"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B80A2C">
        <w:rPr>
          <w:rFonts w:ascii="Times New Roman" w:eastAsia="Google Sans Text" w:hAnsi="Times New Roman" w:cs="Times New Roman"/>
          <w:color w:val="1B1C1D"/>
        </w:rPr>
        <w:t xml:space="preserve">Restricted-Use Data Management at ICPSR - University of Michigan, accessed October 5, 2025, </w:t>
      </w:r>
      <w:hyperlink r:id="rId54">
        <w:r w:rsidRPr="00B80A2C">
          <w:rPr>
            <w:rFonts w:ascii="Times New Roman" w:eastAsia="Google Sans Text" w:hAnsi="Times New Roman" w:cs="Times New Roman"/>
            <w:color w:val="0B57D0"/>
            <w:u w:val="single"/>
          </w:rPr>
          <w:t>https://www.icpsr.umich.edu/web/pages/icpsr/access/restricted/</w:t>
        </w:r>
      </w:hyperlink>
    </w:p>
    <w:p w14:paraId="0E2BCA66" w14:textId="77777777" w:rsidR="003B0F10" w:rsidRPr="00B80A2C"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B80A2C">
        <w:rPr>
          <w:rFonts w:ascii="Times New Roman" w:eastAsia="Google Sans Text" w:hAnsi="Times New Roman" w:cs="Times New Roman"/>
          <w:color w:val="1B1C1D"/>
        </w:rPr>
        <w:t xml:space="preserve">CERGE - EI Revisiting Treatment Effects with Causal Forests, accessed October 5, 2025, </w:t>
      </w:r>
      <w:hyperlink r:id="rId55">
        <w:r w:rsidRPr="00B80A2C">
          <w:rPr>
            <w:rFonts w:ascii="Times New Roman" w:eastAsia="Google Sans Text" w:hAnsi="Times New Roman" w:cs="Times New Roman"/>
            <w:color w:val="0B57D0"/>
            <w:u w:val="single"/>
          </w:rPr>
          <w:t>https://www.cerge-ei.cz/pdf/master_theses/Master_Thesis_Bakirov.pdf</w:t>
        </w:r>
      </w:hyperlink>
    </w:p>
    <w:p w14:paraId="41005D7B" w14:textId="77777777" w:rsidR="003B0F10" w:rsidRPr="00B80A2C"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B80A2C">
        <w:rPr>
          <w:rFonts w:ascii="Times New Roman" w:eastAsia="Google Sans Text" w:hAnsi="Times New Roman" w:cs="Times New Roman"/>
          <w:color w:val="1B1C1D"/>
        </w:rPr>
        <w:t xml:space="preserve">How do applied researchers use the Causal Forest? A methodological review - </w:t>
      </w:r>
      <w:proofErr w:type="spellStart"/>
      <w:r w:rsidRPr="00B80A2C">
        <w:rPr>
          <w:rFonts w:ascii="Times New Roman" w:eastAsia="Google Sans Text" w:hAnsi="Times New Roman" w:cs="Times New Roman"/>
          <w:color w:val="1B1C1D"/>
        </w:rPr>
        <w:t>arXiv</w:t>
      </w:r>
      <w:proofErr w:type="spellEnd"/>
      <w:r w:rsidRPr="00B80A2C">
        <w:rPr>
          <w:rFonts w:ascii="Times New Roman" w:eastAsia="Google Sans Text" w:hAnsi="Times New Roman" w:cs="Times New Roman"/>
          <w:color w:val="1B1C1D"/>
        </w:rPr>
        <w:t xml:space="preserve">, accessed October 5, 2025, </w:t>
      </w:r>
      <w:hyperlink r:id="rId56">
        <w:r w:rsidRPr="00B80A2C">
          <w:rPr>
            <w:rFonts w:ascii="Times New Roman" w:eastAsia="Google Sans Text" w:hAnsi="Times New Roman" w:cs="Times New Roman"/>
            <w:color w:val="0B57D0"/>
            <w:u w:val="single"/>
          </w:rPr>
          <w:t>https://arxiv.org/html/2404.13356v2</w:t>
        </w:r>
      </w:hyperlink>
    </w:p>
    <w:p w14:paraId="460F1AE3" w14:textId="77777777" w:rsidR="003B0F10" w:rsidRPr="00B80A2C"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B80A2C">
        <w:rPr>
          <w:rFonts w:ascii="Times New Roman" w:eastAsia="Google Sans Text" w:hAnsi="Times New Roman" w:cs="Times New Roman"/>
          <w:color w:val="1B1C1D"/>
        </w:rPr>
        <w:t xml:space="preserve">[2407.07067] Aggregate Bayesian Causal Forests: The ABCs of Flexible Causal Inference for Hierarchically Structured Data - </w:t>
      </w:r>
      <w:proofErr w:type="spellStart"/>
      <w:r w:rsidRPr="00B80A2C">
        <w:rPr>
          <w:rFonts w:ascii="Times New Roman" w:eastAsia="Google Sans Text" w:hAnsi="Times New Roman" w:cs="Times New Roman"/>
          <w:color w:val="1B1C1D"/>
        </w:rPr>
        <w:t>arXiv</w:t>
      </w:r>
      <w:proofErr w:type="spellEnd"/>
      <w:r w:rsidRPr="00B80A2C">
        <w:rPr>
          <w:rFonts w:ascii="Times New Roman" w:eastAsia="Google Sans Text" w:hAnsi="Times New Roman" w:cs="Times New Roman"/>
          <w:color w:val="1B1C1D"/>
        </w:rPr>
        <w:t xml:space="preserve">, accessed October 5, 2025, </w:t>
      </w:r>
      <w:hyperlink r:id="rId57">
        <w:r w:rsidRPr="00B80A2C">
          <w:rPr>
            <w:rFonts w:ascii="Times New Roman" w:eastAsia="Google Sans Text" w:hAnsi="Times New Roman" w:cs="Times New Roman"/>
            <w:color w:val="0B57D0"/>
            <w:u w:val="single"/>
          </w:rPr>
          <w:t>https://arxiv.org/abs/2407.07067</w:t>
        </w:r>
      </w:hyperlink>
    </w:p>
    <w:p w14:paraId="4C87632F" w14:textId="77777777" w:rsidR="003B0F10" w:rsidRPr="00B80A2C"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B80A2C">
        <w:rPr>
          <w:rFonts w:ascii="Times New Roman" w:eastAsia="Google Sans Text" w:hAnsi="Times New Roman" w:cs="Times New Roman"/>
          <w:color w:val="1B1C1D"/>
        </w:rPr>
        <w:t xml:space="preserve">Aggregate Bayesian Causal Forests: The ABCs of Flexible Causal Inference for Hierarchically Structured Data - </w:t>
      </w:r>
      <w:proofErr w:type="spellStart"/>
      <w:r w:rsidRPr="00B80A2C">
        <w:rPr>
          <w:rFonts w:ascii="Times New Roman" w:eastAsia="Google Sans Text" w:hAnsi="Times New Roman" w:cs="Times New Roman"/>
          <w:color w:val="1B1C1D"/>
        </w:rPr>
        <w:t>arXiv</w:t>
      </w:r>
      <w:proofErr w:type="spellEnd"/>
      <w:r w:rsidRPr="00B80A2C">
        <w:rPr>
          <w:rFonts w:ascii="Times New Roman" w:eastAsia="Google Sans Text" w:hAnsi="Times New Roman" w:cs="Times New Roman"/>
          <w:color w:val="1B1C1D"/>
        </w:rPr>
        <w:t xml:space="preserve">, accessed October 5, 2025, </w:t>
      </w:r>
      <w:hyperlink r:id="rId58">
        <w:r w:rsidRPr="00B80A2C">
          <w:rPr>
            <w:rFonts w:ascii="Times New Roman" w:eastAsia="Google Sans Text" w:hAnsi="Times New Roman" w:cs="Times New Roman"/>
            <w:color w:val="0B57D0"/>
            <w:u w:val="single"/>
          </w:rPr>
          <w:t>https://arxiv.org/pdf/2407.07067</w:t>
        </w:r>
      </w:hyperlink>
    </w:p>
    <w:p w14:paraId="00F4F16C" w14:textId="77777777" w:rsidR="003B0F10" w:rsidRPr="00B80A2C"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B80A2C">
        <w:rPr>
          <w:rFonts w:ascii="Times New Roman" w:eastAsia="Google Sans Text" w:hAnsi="Times New Roman" w:cs="Times New Roman"/>
          <w:color w:val="1B1C1D"/>
        </w:rPr>
        <w:t xml:space="preserve">Work requirements for safety net programs like SNAP and Medicaid: A punitive solution that solves no real problem | Economic Policy Institute, accessed October 5, 2025, </w:t>
      </w:r>
      <w:hyperlink r:id="rId59">
        <w:r w:rsidRPr="00B80A2C">
          <w:rPr>
            <w:rFonts w:ascii="Times New Roman" w:eastAsia="Google Sans Text" w:hAnsi="Times New Roman" w:cs="Times New Roman"/>
            <w:color w:val="0B57D0"/>
            <w:u w:val="single"/>
          </w:rPr>
          <w:t>https://www.epi.org/publication/snap-medicaid-work-requirements/</w:t>
        </w:r>
      </w:hyperlink>
    </w:p>
    <w:p w14:paraId="4FDE6C90" w14:textId="77777777" w:rsidR="003B0F10" w:rsidRPr="00B80A2C" w:rsidRDefault="00000000">
      <w:pPr>
        <w:numPr>
          <w:ilvl w:val="0"/>
          <w:numId w:val="3"/>
        </w:numPr>
        <w:pBdr>
          <w:top w:val="nil"/>
          <w:left w:val="nil"/>
          <w:bottom w:val="nil"/>
          <w:right w:val="nil"/>
          <w:between w:val="nil"/>
        </w:pBdr>
        <w:spacing w:after="120" w:line="275" w:lineRule="auto"/>
        <w:rPr>
          <w:rFonts w:ascii="Times New Roman" w:hAnsi="Times New Roman" w:cs="Times New Roman"/>
        </w:rPr>
      </w:pPr>
      <w:r w:rsidRPr="00B80A2C">
        <w:rPr>
          <w:rFonts w:ascii="Times New Roman" w:eastAsia="Google Sans Text" w:hAnsi="Times New Roman" w:cs="Times New Roman"/>
          <w:color w:val="1B1C1D"/>
        </w:rPr>
        <w:lastRenderedPageBreak/>
        <w:t xml:space="preserve">A primer on SNAP work requirements - The Hamilton Project, accessed October 5, 2025, </w:t>
      </w:r>
      <w:hyperlink r:id="rId60">
        <w:r w:rsidRPr="00B80A2C">
          <w:rPr>
            <w:rFonts w:ascii="Times New Roman" w:eastAsia="Google Sans Text" w:hAnsi="Times New Roman" w:cs="Times New Roman"/>
            <w:color w:val="0B57D0"/>
            <w:u w:val="single"/>
          </w:rPr>
          <w:t>https://www.hamiltonproject.org/publication/paper/a-primer-on-snap-work-requirements/</w:t>
        </w:r>
      </w:hyperlink>
    </w:p>
    <w:p w14:paraId="13304CD5" w14:textId="73346A5B" w:rsidR="003B0F10" w:rsidRPr="00B80A2C" w:rsidRDefault="003B0F10" w:rsidP="00B80A2C">
      <w:pPr>
        <w:pBdr>
          <w:top w:val="nil"/>
          <w:left w:val="nil"/>
          <w:bottom w:val="nil"/>
          <w:right w:val="nil"/>
          <w:between w:val="nil"/>
        </w:pBdr>
        <w:ind w:left="600"/>
        <w:rPr>
          <w:rFonts w:ascii="Times New Roman" w:hAnsi="Times New Roman" w:cs="Times New Roman" w:hint="eastAsia"/>
        </w:rPr>
      </w:pPr>
    </w:p>
    <w:sectPr w:rsidR="003B0F10" w:rsidRPr="00B80A2C">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6258C2A4-0865-A043-8386-35C92F0B1C2C}"/>
    <w:embedBold r:id="rId2" w:fontKey="{BF222953-390E-3A45-8FD0-C4DACA8D5A7A}"/>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embedRegular r:id="rId3" w:fontKey="{4BC9B88D-F79F-F64C-BF8E-AF1C79D2E8E9}"/>
    <w:embedBold r:id="rId4" w:fontKey="{834D7259-E69B-1C48-800D-06E46ADCF3A1}"/>
    <w:embedItalic r:id="rId5" w:fontKey="{04CC0606-0C4F-5145-934B-09A50CE6F850}"/>
  </w:font>
  <w:font w:name="Georgia">
    <w:panose1 w:val="02040502050405020303"/>
    <w:charset w:val="00"/>
    <w:family w:val="roman"/>
    <w:pitch w:val="variable"/>
    <w:sig w:usb0="00000287" w:usb1="00000000" w:usb2="00000000" w:usb3="00000000" w:csb0="0000009F" w:csb1="00000000"/>
    <w:embedRegular r:id="rId6" w:fontKey="{51DD02BC-EAB3-1149-8559-A654DC336C30}"/>
    <w:embedItalic r:id="rId7" w:fontKey="{42F29D8B-4F25-0945-B9AD-1069F667BEE1}"/>
  </w:font>
  <w:font w:name="Google Sans">
    <w:panose1 w:val="020B0604020202020204"/>
    <w:charset w:val="00"/>
    <w:family w:val="auto"/>
    <w:pitch w:val="default"/>
    <w:embedBold r:id="rId9" w:fontKey="{129C1A97-BF4A-CE4D-8003-957B7F8B4B83}"/>
  </w:font>
  <w:font w:name="Google Sans Text">
    <w:panose1 w:val="020B0604020202020204"/>
    <w:charset w:val="00"/>
    <w:family w:val="auto"/>
    <w:pitch w:val="default"/>
    <w:embedBold r:id="rId11" w:fontKey="{FF895B87-AAA8-F147-9434-C39BE914E172}"/>
    <w:embedItalic r:id="rId12" w:fontKey="{8365217F-FE4C-F141-A647-7CBF94099C33}"/>
  </w:font>
  <w:font w:name="Calibri">
    <w:panose1 w:val="020F0502020204030204"/>
    <w:charset w:val="00"/>
    <w:family w:val="swiss"/>
    <w:pitch w:val="variable"/>
    <w:sig w:usb0="E4002EFF" w:usb1="C200247B" w:usb2="00000009" w:usb3="00000000" w:csb0="000001FF" w:csb1="00000000"/>
    <w:embedRegular r:id="rId13" w:fontKey="{A1A33249-447D-9446-8148-43C38CAA678D}"/>
  </w:font>
  <w:font w:name="Cambria">
    <w:panose1 w:val="02040503050406030204"/>
    <w:charset w:val="00"/>
    <w:family w:val="roman"/>
    <w:pitch w:val="variable"/>
    <w:sig w:usb0="E00002FF" w:usb1="400004FF" w:usb2="00000000" w:usb3="00000000" w:csb0="0000019F" w:csb1="00000000"/>
    <w:embedRegular r:id="rId14" w:fontKey="{BEBD48B5-ECD8-774D-A408-9C99A98FB8A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F63E9"/>
    <w:multiLevelType w:val="multilevel"/>
    <w:tmpl w:val="57027A0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464B67C4"/>
    <w:multiLevelType w:val="multilevel"/>
    <w:tmpl w:val="1E72598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6F276C76"/>
    <w:multiLevelType w:val="multilevel"/>
    <w:tmpl w:val="8EF0136A"/>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73D32A0C"/>
    <w:multiLevelType w:val="multilevel"/>
    <w:tmpl w:val="95CA099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1219584786">
    <w:abstractNumId w:val="0"/>
  </w:num>
  <w:num w:numId="2" w16cid:durableId="1603495336">
    <w:abstractNumId w:val="1"/>
  </w:num>
  <w:num w:numId="3" w16cid:durableId="608197359">
    <w:abstractNumId w:val="3"/>
  </w:num>
  <w:num w:numId="4" w16cid:durableId="6479798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oNotDisplayPageBoundaries/>
  <w:embedTrueType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0F10"/>
    <w:rsid w:val="003B0F10"/>
    <w:rsid w:val="00561D44"/>
    <w:rsid w:val="00B80A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99701FE"/>
  <w15:docId w15:val="{E0A317E5-05C8-C644-86EB-1CDDEE627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sz w:val="22"/>
        <w:szCs w:val="22"/>
        <w:lang w:val="en-U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census.gov/programs-surveys/saipe.html" TargetMode="External"/><Relationship Id="rId18" Type="http://schemas.openxmlformats.org/officeDocument/2006/relationships/hyperlink" Target="https://poverty.umich.edu/publications/rolling-out-the-snap-work-requirements-in-michigan-the-washtenaw-county-experience/" TargetMode="External"/><Relationship Id="rId26" Type="http://schemas.openxmlformats.org/officeDocument/2006/relationships/hyperlink" Target="https://research.upjohn.org/cgi/viewcontent.cgi?article=1315&amp;context=up_workingpapers" TargetMode="External"/><Relationship Id="rId39" Type="http://schemas.openxmlformats.org/officeDocument/2006/relationships/hyperlink" Target="https://www.house.mi.gov/HFA/PDF/RevenueForecast/Admin_Economic_and_Revenue_Outlook_Jan2025.pdf" TargetMode="External"/><Relationship Id="rId21" Type="http://schemas.openxmlformats.org/officeDocument/2006/relationships/hyperlink" Target="https://www.michigan.gov/mdhhs/assistance-programs/food/application-process/follow-work-rules-and-penalties" TargetMode="External"/><Relationship Id="rId34" Type="http://schemas.openxmlformats.org/officeDocument/2006/relationships/hyperlink" Target="https://arxiv.org/html/2507.12276v1" TargetMode="External"/><Relationship Id="rId42" Type="http://schemas.openxmlformats.org/officeDocument/2006/relationships/hyperlink" Target="https://www.michigan.gov/whitmer/news/press-releases/2025/02/26/whitmer-deliver-2025-state-of-the-state" TargetMode="External"/><Relationship Id="rId47" Type="http://schemas.openxmlformats.org/officeDocument/2006/relationships/hyperlink" Target="https://dol.ny.gov/local-area-unemployment-statistics" TargetMode="External"/><Relationship Id="rId50" Type="http://schemas.openxmlformats.org/officeDocument/2006/relationships/hyperlink" Target="https://www.census.gov/library/publications/2025/demo/p30-12.html" TargetMode="External"/><Relationship Id="rId55" Type="http://schemas.openxmlformats.org/officeDocument/2006/relationships/hyperlink" Target="https://www.cerge-ei.cz/pdf/master_theses/Master_Thesis_Bakirov.pdf" TargetMode="External"/><Relationship Id="rId7" Type="http://schemas.openxmlformats.org/officeDocument/2006/relationships/hyperlink" Target="https://www.michigan.gov/mdhhs/-/media/Project/Websites/mdhhs/Assistance-Programs/Medicaid/Food-Assistance-in-Michigan-Slides.pdf?rev=8ecb1290f943463bad0e06feb20a1641&amp;hash=861F80F60D21051C3160EBBE04E84D34" TargetMode="External"/><Relationship Id="rId2" Type="http://schemas.openxmlformats.org/officeDocument/2006/relationships/styles" Target="styles.xml"/><Relationship Id="rId16" Type="http://schemas.openxmlformats.org/officeDocument/2006/relationships/hyperlink" Target="https://pmc.ncbi.nlm.nih.gov/articles/PMC6727315/" TargetMode="External"/><Relationship Id="rId29" Type="http://schemas.openxmlformats.org/officeDocument/2006/relationships/hyperlink" Target="https://ideas.repec.org/a/bla/ecinqu/v59y2021i1p72-94.html" TargetMode="External"/><Relationship Id="rId11" Type="http://schemas.openxmlformats.org/officeDocument/2006/relationships/hyperlink" Target="https://www.icpsr.umich.edu/web/sbeccc/studies/39331" TargetMode="External"/><Relationship Id="rId24" Type="http://schemas.openxmlformats.org/officeDocument/2006/relationships/hyperlink" Target="https://www.statalist.org/forums/forum/general-stata-discussion/general/1770260-callaway-sant-anna-2021-did" TargetMode="External"/><Relationship Id="rId32" Type="http://schemas.openxmlformats.org/officeDocument/2006/relationships/hyperlink" Target="https://www.nber.org/papers/w28877" TargetMode="External"/><Relationship Id="rId37" Type="http://schemas.openxmlformats.org/officeDocument/2006/relationships/hyperlink" Target="https://cpree.princeton.edu/news/2025/social-predictors-flood-exposure-are-critical-vary-location-princeton-study-finds" TargetMode="External"/><Relationship Id="rId40" Type="http://schemas.openxmlformats.org/officeDocument/2006/relationships/hyperlink" Target="https://www.comerica.com/insights/economic-insights/state-indexes/michigan/2025-michigan-mid-year-state-economic-outlook.html" TargetMode="External"/><Relationship Id="rId45" Type="http://schemas.openxmlformats.org/officeDocument/2006/relationships/hyperlink" Target="https://georgiadata.org/topics/public-assistance/SNAP" TargetMode="External"/><Relationship Id="rId53" Type="http://schemas.openxmlformats.org/officeDocument/2006/relationships/hyperlink" Target="https://www.census.gov/programs-surveys/acs/data/data-tables.html" TargetMode="External"/><Relationship Id="rId58" Type="http://schemas.openxmlformats.org/officeDocument/2006/relationships/hyperlink" Target="https://arxiv.org/pdf/2407.07067" TargetMode="External"/><Relationship Id="rId5" Type="http://schemas.openxmlformats.org/officeDocument/2006/relationships/hyperlink" Target="https://www.michigan.gov/mdhhs/assistance-programs/food/learn-more/work-requirements" TargetMode="External"/><Relationship Id="rId61" Type="http://schemas.openxmlformats.org/officeDocument/2006/relationships/fontTable" Target="fontTable.xml"/><Relationship Id="rId19" Type="http://schemas.openxmlformats.org/officeDocument/2006/relationships/hyperlink" Target="https://epicforamerica.org/social-programs/these-states-waived-the-food-stamp-work-requirements/" TargetMode="External"/><Relationship Id="rId14" Type="http://schemas.openxmlformats.org/officeDocument/2006/relationships/hyperlink" Target="https://www.census.gov/programs-surveys/acs/data.html" TargetMode="External"/><Relationship Id="rId22" Type="http://schemas.openxmlformats.org/officeDocument/2006/relationships/hyperlink" Target="https://michiganlegalhelp.org/resources/public-assistance/food-assistance-program-fap-or-food-stamps-work-rules" TargetMode="External"/><Relationship Id="rId27" Type="http://schemas.openxmlformats.org/officeDocument/2006/relationships/hyperlink" Target="https://www.adamleive.com/wp-content/uploads/2020/08/SNAP-Work-Requirements.pdf" TargetMode="External"/><Relationship Id="rId30" Type="http://schemas.openxmlformats.org/officeDocument/2006/relationships/hyperlink" Target="https://rdrc.wisc.edu/files/working-papers/WI-IRP19-01_Stith_FinalPaper_508.pdf" TargetMode="External"/><Relationship Id="rId35" Type="http://schemas.openxmlformats.org/officeDocument/2006/relationships/hyperlink" Target="https://pmc.ncbi.nlm.nih.gov/articles/PMC11780246/" TargetMode="External"/><Relationship Id="rId43" Type="http://schemas.openxmlformats.org/officeDocument/2006/relationships/hyperlink" Target="https://www.detroitchamber.com/legislature-funds-budget-on-backs-businesses-undercuts-competitiveness/" TargetMode="External"/><Relationship Id="rId48" Type="http://schemas.openxmlformats.org/officeDocument/2006/relationships/hyperlink" Target="https://data.ca.gov/dataset/local-area-unemployment-statistics-laus" TargetMode="External"/><Relationship Id="rId56" Type="http://schemas.openxmlformats.org/officeDocument/2006/relationships/hyperlink" Target="https://arxiv.org/html/2404.13356v2" TargetMode="External"/><Relationship Id="rId8" Type="http://schemas.openxmlformats.org/officeDocument/2006/relationships/hyperlink" Target="https://www.propel.app/snap/snap-work-requirements-full-guide/" TargetMode="External"/><Relationship Id="rId51" Type="http://schemas.openxmlformats.org/officeDocument/2006/relationships/hyperlink" Target="https://www.ers.usda.gov/data-products/county-level-data-sets/documentation" TargetMode="External"/><Relationship Id="rId3" Type="http://schemas.openxmlformats.org/officeDocument/2006/relationships/settings" Target="settings.xml"/><Relationship Id="rId12" Type="http://schemas.openxmlformats.org/officeDocument/2006/relationships/hyperlink" Target="https://www.bls.gov/lau/laucont.htm" TargetMode="External"/><Relationship Id="rId17" Type="http://schemas.openxmlformats.org/officeDocument/2006/relationships/hyperlink" Target="https://fns-prod.azureedge.us/sites/default/files/resource-files/mi-abawd-response-fy2025.pdf" TargetMode="External"/><Relationship Id="rId25" Type="http://schemas.openxmlformats.org/officeDocument/2006/relationships/hyperlink" Target="https://www.researchgate.net/figure/Staggered-DiD-event-study-using-the-Callaway-and-SantAnna-Estimator_fig4_391205613" TargetMode="External"/><Relationship Id="rId33" Type="http://schemas.openxmlformats.org/officeDocument/2006/relationships/hyperlink" Target="https://research.upjohn.org/up_workingpapers/297/" TargetMode="External"/><Relationship Id="rId38" Type="http://schemas.openxmlformats.org/officeDocument/2006/relationships/hyperlink" Target="https://www.ipcc.ch/site/assets/uploads/2018/03/SREX-Chap2_FINAL-1.pdf" TargetMode="External"/><Relationship Id="rId46" Type="http://schemas.openxmlformats.org/officeDocument/2006/relationships/hyperlink" Target="https://www.fns.usda.gov/pd/supplemental-nutrition-assistance-program-snap" TargetMode="External"/><Relationship Id="rId59" Type="http://schemas.openxmlformats.org/officeDocument/2006/relationships/hyperlink" Target="https://www.epi.org/publication/snap-medicaid-work-requirements/" TargetMode="External"/><Relationship Id="rId20" Type="http://schemas.openxmlformats.org/officeDocument/2006/relationships/hyperlink" Target="https://www.fns.usda.gov/snap/work-requirements" TargetMode="External"/><Relationship Id="rId41" Type="http://schemas.openxmlformats.org/officeDocument/2006/relationships/hyperlink" Target="https://lsa.umich.edu/content/dam/econ-assets/Econdocs/RSQE%20PDFs/RSQE_MI_Economic_Forecast_May2025.pdf" TargetMode="External"/><Relationship Id="rId54" Type="http://schemas.openxmlformats.org/officeDocument/2006/relationships/hyperlink" Target="https://www.icpsr.umich.edu/web/pages/icpsr/access/restricted/"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ballotpedia.org/Work_requirements_for_public_assistance_in_Michigan" TargetMode="External"/><Relationship Id="rId15" Type="http://schemas.openxmlformats.org/officeDocument/2006/relationships/hyperlink" Target="https://www.fns.usda.gov/snap/abawd/waivers/2025-2029" TargetMode="External"/><Relationship Id="rId23" Type="http://schemas.openxmlformats.org/officeDocument/2006/relationships/hyperlink" Target="https://psantanna.com/files/Callaway_SantAnna_2020.pdf" TargetMode="External"/><Relationship Id="rId28" Type="http://schemas.openxmlformats.org/officeDocument/2006/relationships/hyperlink" Target="https://www.aeaweb.org/conference/2019/preliminary/paper/Z8ZhzBZt" TargetMode="External"/><Relationship Id="rId36" Type="http://schemas.openxmlformats.org/officeDocument/2006/relationships/hyperlink" Target="https://www.ngfs.net/sites/default/files/medias/documents/ngfs_acute_physical_impacts_from_climate_change_and_monetary_policy.pdf" TargetMode="External"/><Relationship Id="rId49" Type="http://schemas.openxmlformats.org/officeDocument/2006/relationships/hyperlink" Target="https://www.bls.gov/lau/" TargetMode="External"/><Relationship Id="rId57" Type="http://schemas.openxmlformats.org/officeDocument/2006/relationships/hyperlink" Target="https://arxiv.org/abs/2407.07067" TargetMode="External"/><Relationship Id="rId10" Type="http://schemas.openxmlformats.org/officeDocument/2006/relationships/hyperlink" Target="https://bcallaway11.github.io/did/articles/did-basics.html" TargetMode="External"/><Relationship Id="rId31" Type="http://schemas.openxmlformats.org/officeDocument/2006/relationships/hyperlink" Target="https://www.nber.org/system/files/working_papers/w28877/w28877.pdf" TargetMode="External"/><Relationship Id="rId44" Type="http://schemas.openxmlformats.org/officeDocument/2006/relationships/hyperlink" Target="https://bridgemi.com/michigan-government/michigan-gets-a-new-state-budget-winners-losers-in-the-81b-deal/" TargetMode="External"/><Relationship Id="rId52" Type="http://schemas.openxmlformats.org/officeDocument/2006/relationships/hyperlink" Target="https://www.census.gov/programs-surveys/acs.html" TargetMode="External"/><Relationship Id="rId60" Type="http://schemas.openxmlformats.org/officeDocument/2006/relationships/hyperlink" Target="https://www.hamiltonproject.org/publication/paper/a-primer-on-snap-work-requirements/" TargetMode="External"/><Relationship Id="rId4" Type="http://schemas.openxmlformats.org/officeDocument/2006/relationships/webSettings" Target="webSettings.xml"/><Relationship Id="rId9" Type="http://schemas.openxmlformats.org/officeDocument/2006/relationships/hyperlink" Target="https://chenxing.space/blog/notes-on-callaway-sant-anna-2021-staggered-adoption-did/"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5435</Words>
  <Characters>30981</Characters>
  <Application>Microsoft Office Word</Application>
  <DocSecurity>0</DocSecurity>
  <Lines>258</Lines>
  <Paragraphs>72</Paragraphs>
  <ScaleCrop>false</ScaleCrop>
  <Company/>
  <LinksUpToDate>false</LinksUpToDate>
  <CharactersWithSpaces>36344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Zhang, Jiaming</cp:lastModifiedBy>
  <cp:revision>2</cp:revision>
  <dcterms:created xsi:type="dcterms:W3CDTF">2025-10-06T23:33:00Z</dcterms:created>
  <dcterms:modified xsi:type="dcterms:W3CDTF">2025-10-06T23:35:00Z</dcterms:modified>
</cp:coreProperties>
</file>