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4D23B" w14:textId="77777777" w:rsidR="00E141FE" w:rsidRPr="001C5FDB" w:rsidRDefault="00000000">
      <w:pPr>
        <w:jc w:val="center"/>
        <w:rPr>
          <w:rFonts w:ascii="Times New Roman" w:hAnsi="Times New Roman" w:cs="Times New Roman"/>
          <w:b/>
          <w:bCs/>
          <w:sz w:val="24"/>
          <w:szCs w:val="24"/>
          <w:lang w:eastAsia="zh-CN"/>
        </w:rPr>
      </w:pPr>
      <w:r w:rsidRPr="001C5FDB">
        <w:rPr>
          <w:rFonts w:ascii="Times New Roman" w:hAnsi="Times New Roman" w:cs="Times New Roman"/>
          <w:b/>
          <w:bCs/>
          <w:sz w:val="24"/>
          <w:szCs w:val="24"/>
        </w:rPr>
        <w:t>Forecasting SNAP Policy Impacts in Michigan: Data Readiness &amp; Policy Context (Interim Report)</w:t>
      </w:r>
    </w:p>
    <w:p w14:paraId="4A1443CF" w14:textId="77777777" w:rsidR="001C5FDB" w:rsidRPr="001C5FDB" w:rsidRDefault="001C5FDB">
      <w:pPr>
        <w:jc w:val="center"/>
        <w:rPr>
          <w:rFonts w:ascii="Times New Roman" w:hAnsi="Times New Roman" w:cs="Times New Roman"/>
          <w:b/>
          <w:bCs/>
          <w:sz w:val="24"/>
          <w:szCs w:val="24"/>
          <w:lang w:eastAsia="zh-CN"/>
        </w:rPr>
      </w:pPr>
    </w:p>
    <w:p w14:paraId="5561E4F1" w14:textId="77777777" w:rsidR="00E141FE" w:rsidRPr="001C5FDB" w:rsidRDefault="00000000">
      <w:pPr>
        <w:rPr>
          <w:rFonts w:ascii="Times New Roman" w:hAnsi="Times New Roman" w:cs="Times New Roman"/>
          <w:b/>
          <w:bCs/>
        </w:rPr>
      </w:pPr>
      <w:r w:rsidRPr="001C5FDB">
        <w:rPr>
          <w:rFonts w:ascii="Times New Roman" w:hAnsi="Times New Roman" w:cs="Times New Roman"/>
          <w:b/>
          <w:bCs/>
        </w:rPr>
        <w:t>Forecasting SNAP Policy Impacts in Michigan: Data Readiness &amp; Policy Context (Interim Report)</w:t>
      </w:r>
    </w:p>
    <w:p w14:paraId="2BC3C40E" w14:textId="77777777" w:rsidR="00E141FE" w:rsidRPr="001C5FDB" w:rsidRDefault="00E141FE">
      <w:pPr>
        <w:rPr>
          <w:rFonts w:ascii="Times New Roman" w:hAnsi="Times New Roman" w:cs="Times New Roman"/>
          <w:lang w:eastAsia="zh-CN"/>
        </w:rPr>
      </w:pPr>
    </w:p>
    <w:p w14:paraId="10451911" w14:textId="77777777" w:rsidR="00E141FE" w:rsidRPr="001C5FDB" w:rsidRDefault="00000000">
      <w:pPr>
        <w:rPr>
          <w:rFonts w:ascii="Times New Roman" w:hAnsi="Times New Roman" w:cs="Times New Roman"/>
          <w:b/>
          <w:bCs/>
        </w:rPr>
      </w:pPr>
      <w:r w:rsidRPr="001C5FDB">
        <w:rPr>
          <w:rFonts w:ascii="Times New Roman" w:hAnsi="Times New Roman" w:cs="Times New Roman"/>
          <w:b/>
          <w:bCs/>
        </w:rPr>
        <w:t>1) Executive Summary</w:t>
      </w:r>
    </w:p>
    <w:p w14:paraId="45DF5BB2" w14:textId="77777777" w:rsidR="00E141FE" w:rsidRPr="001C5FDB" w:rsidRDefault="00000000">
      <w:pPr>
        <w:rPr>
          <w:rFonts w:ascii="Times New Roman" w:hAnsi="Times New Roman" w:cs="Times New Roman"/>
        </w:rPr>
      </w:pPr>
      <w:r w:rsidRPr="001C5FDB">
        <w:rPr>
          <w:rFonts w:ascii="Times New Roman" w:hAnsi="Times New Roman" w:cs="Times New Roman"/>
        </w:rPr>
        <w:t>This interim memo documents project progress toward a county‑month analytical dataset to evaluate Supplemental Nutrition Assistance Program (SNAP) policy changes in Michigan with a focus on work requirements for Able‑Bodied Adults Without Dependents (ABAWDs). We summarize the SNAP policy context, provide a concise timeline of key federal and Michigan‑specific changes since 2015, and detail the data sources collected to date, their coverage, cleaning status, and integration plan. Findings are intentionally deferred to later deliverables. The near‑term agenda includes finalizing the data pipeline, synthesizing the policy timeline and statutory guidance, and drafting the full report.</w:t>
      </w:r>
    </w:p>
    <w:p w14:paraId="24CD902F" w14:textId="77777777" w:rsidR="00E141FE" w:rsidRPr="001C5FDB" w:rsidRDefault="00E141FE">
      <w:pPr>
        <w:rPr>
          <w:rFonts w:ascii="Times New Roman" w:hAnsi="Times New Roman" w:cs="Times New Roman"/>
        </w:rPr>
      </w:pPr>
    </w:p>
    <w:p w14:paraId="7D2130B7" w14:textId="77777777" w:rsidR="00E141FE" w:rsidRPr="001C5FDB" w:rsidRDefault="00000000">
      <w:pPr>
        <w:rPr>
          <w:rFonts w:ascii="Times New Roman" w:hAnsi="Times New Roman" w:cs="Times New Roman"/>
        </w:rPr>
      </w:pPr>
      <w:r w:rsidRPr="001C5FDB">
        <w:rPr>
          <w:rFonts w:ascii="Times New Roman" w:hAnsi="Times New Roman" w:cs="Times New Roman"/>
        </w:rPr>
        <w:t>What’s ready now</w:t>
      </w:r>
    </w:p>
    <w:p w14:paraId="7D56CDEB" w14:textId="5CCE841E" w:rsidR="00E141FE" w:rsidRPr="001C5FDB" w:rsidRDefault="00000000">
      <w:pPr>
        <w:rPr>
          <w:rFonts w:ascii="Times New Roman" w:hAnsi="Times New Roman" w:cs="Times New Roman"/>
        </w:rPr>
      </w:pPr>
      <w:r w:rsidRPr="001C5FDB">
        <w:rPr>
          <w:rFonts w:ascii="Times New Roman" w:hAnsi="Times New Roman" w:cs="Times New Roman"/>
        </w:rPr>
        <w:t>Core datasets acquired: SNAP county‑month enrollment and issuance (2015–2025), ABAWD waiver timelines, BLS LAUS labor market data, CPI inflation series, and ERS RUCC urban–rural codes.</w:t>
      </w:r>
    </w:p>
    <w:p w14:paraId="0626B0BA" w14:textId="597B0E27" w:rsidR="00E141FE" w:rsidRPr="001C5FDB" w:rsidRDefault="00000000">
      <w:pPr>
        <w:rPr>
          <w:rFonts w:ascii="Times New Roman" w:hAnsi="Times New Roman" w:cs="Times New Roman"/>
        </w:rPr>
      </w:pPr>
      <w:r w:rsidRPr="001C5FDB">
        <w:rPr>
          <w:rFonts w:ascii="Times New Roman" w:hAnsi="Times New Roman" w:cs="Times New Roman"/>
        </w:rPr>
        <w:t>Cleaning is well advanced; merge keys and harmonized time indices are in place, with remaining tasks focused on standardization and validation checks.</w:t>
      </w:r>
    </w:p>
    <w:p w14:paraId="155688E5" w14:textId="77777777" w:rsidR="00E141FE" w:rsidRPr="001C5FDB" w:rsidRDefault="00E141FE">
      <w:pPr>
        <w:rPr>
          <w:rFonts w:ascii="Times New Roman" w:hAnsi="Times New Roman" w:cs="Times New Roman"/>
        </w:rPr>
      </w:pPr>
    </w:p>
    <w:p w14:paraId="33CE6AF2" w14:textId="77777777" w:rsidR="00E141FE" w:rsidRPr="001C5FDB" w:rsidRDefault="00000000">
      <w:pPr>
        <w:rPr>
          <w:rFonts w:ascii="Times New Roman" w:hAnsi="Times New Roman" w:cs="Times New Roman"/>
          <w:b/>
          <w:bCs/>
        </w:rPr>
      </w:pPr>
      <w:r w:rsidRPr="001C5FDB">
        <w:rPr>
          <w:rFonts w:ascii="Times New Roman" w:hAnsi="Times New Roman" w:cs="Times New Roman"/>
          <w:b/>
          <w:bCs/>
        </w:rPr>
        <w:t>What’s next</w:t>
      </w:r>
    </w:p>
    <w:p w14:paraId="6B639AA6" w14:textId="60DAD3D8" w:rsidR="00E141FE" w:rsidRPr="001C5FDB" w:rsidRDefault="00000000">
      <w:pPr>
        <w:rPr>
          <w:rFonts w:ascii="Times New Roman" w:hAnsi="Times New Roman" w:cs="Times New Roman"/>
        </w:rPr>
      </w:pPr>
      <w:r w:rsidRPr="001C5FDB">
        <w:rPr>
          <w:rFonts w:ascii="Times New Roman" w:hAnsi="Times New Roman" w:cs="Times New Roman"/>
        </w:rPr>
        <w:t>-Write policy synthesis with Michigan‑specific notes (by Oct 31).</w:t>
      </w:r>
    </w:p>
    <w:p w14:paraId="6730BE46" w14:textId="77777777" w:rsidR="00E141FE" w:rsidRPr="001C5FDB" w:rsidRDefault="00000000">
      <w:pPr>
        <w:rPr>
          <w:rFonts w:ascii="Times New Roman" w:hAnsi="Times New Roman" w:cs="Times New Roman"/>
        </w:rPr>
      </w:pPr>
      <w:r w:rsidRPr="001C5FDB">
        <w:rPr>
          <w:rFonts w:ascii="Times New Roman" w:hAnsi="Times New Roman" w:cs="Times New Roman"/>
        </w:rPr>
        <w:t>- Full draft report with figures and descriptive trends (by Nov 7).</w:t>
      </w:r>
    </w:p>
    <w:p w14:paraId="540079E4" w14:textId="77777777" w:rsidR="00E141FE" w:rsidRPr="001C5FDB" w:rsidRDefault="00000000">
      <w:pPr>
        <w:rPr>
          <w:rFonts w:ascii="Times New Roman" w:hAnsi="Times New Roman" w:cs="Times New Roman"/>
        </w:rPr>
      </w:pPr>
      <w:r w:rsidRPr="001C5FDB">
        <w:rPr>
          <w:rFonts w:ascii="Times New Roman" w:hAnsi="Times New Roman" w:cs="Times New Roman"/>
        </w:rPr>
        <w:t>- Finalize and format for funders (by Nov 15).</w:t>
      </w:r>
    </w:p>
    <w:p w14:paraId="31510056" w14:textId="77777777" w:rsidR="00E141FE" w:rsidRPr="001C5FDB" w:rsidRDefault="00E141FE">
      <w:pPr>
        <w:rPr>
          <w:rFonts w:ascii="Times New Roman" w:hAnsi="Times New Roman" w:cs="Times New Roman"/>
        </w:rPr>
      </w:pPr>
    </w:p>
    <w:p w14:paraId="0B86BB49" w14:textId="77777777" w:rsidR="00E141FE" w:rsidRPr="001C5FDB" w:rsidRDefault="00000000">
      <w:pPr>
        <w:rPr>
          <w:rFonts w:ascii="Times New Roman" w:hAnsi="Times New Roman" w:cs="Times New Roman"/>
          <w:b/>
          <w:bCs/>
        </w:rPr>
      </w:pPr>
      <w:r w:rsidRPr="001C5FDB">
        <w:rPr>
          <w:rFonts w:ascii="Times New Roman" w:hAnsi="Times New Roman" w:cs="Times New Roman"/>
          <w:b/>
          <w:bCs/>
        </w:rPr>
        <w:t>2) Background: SNAP and Work Requirement Policies</w:t>
      </w:r>
    </w:p>
    <w:p w14:paraId="4ACBA367" w14:textId="77777777" w:rsidR="00E141FE" w:rsidRPr="001C5FDB" w:rsidRDefault="00000000">
      <w:pPr>
        <w:rPr>
          <w:rFonts w:ascii="Times New Roman" w:hAnsi="Times New Roman" w:cs="Times New Roman"/>
        </w:rPr>
      </w:pPr>
      <w:r w:rsidRPr="001C5FDB">
        <w:rPr>
          <w:rFonts w:ascii="Times New Roman" w:hAnsi="Times New Roman" w:cs="Times New Roman"/>
        </w:rPr>
        <w:t xml:space="preserve">SNAP overview. SNAP is the largest U.S. nutrition assistance program, providing monthly benefits to eligible low‑income households. Administration is </w:t>
      </w:r>
      <w:proofErr w:type="gramStart"/>
      <w:r w:rsidRPr="001C5FDB">
        <w:rPr>
          <w:rFonts w:ascii="Times New Roman" w:hAnsi="Times New Roman" w:cs="Times New Roman"/>
        </w:rPr>
        <w:t>federal–state</w:t>
      </w:r>
      <w:proofErr w:type="gramEnd"/>
      <w:r w:rsidRPr="001C5FDB">
        <w:rPr>
          <w:rFonts w:ascii="Times New Roman" w:hAnsi="Times New Roman" w:cs="Times New Roman"/>
        </w:rPr>
        <w:t xml:space="preserve"> with eligibility rules set federally and implementation by states.</w:t>
      </w:r>
    </w:p>
    <w:p w14:paraId="014895FE" w14:textId="77777777" w:rsidR="00E141FE" w:rsidRPr="001C5FDB" w:rsidRDefault="00E141FE">
      <w:pPr>
        <w:rPr>
          <w:rFonts w:ascii="Times New Roman" w:hAnsi="Times New Roman" w:cs="Times New Roman"/>
        </w:rPr>
      </w:pPr>
    </w:p>
    <w:p w14:paraId="58AED025" w14:textId="77777777" w:rsidR="00E141FE" w:rsidRPr="001C5FDB" w:rsidRDefault="00000000">
      <w:pPr>
        <w:rPr>
          <w:rFonts w:ascii="Times New Roman" w:hAnsi="Times New Roman" w:cs="Times New Roman"/>
        </w:rPr>
      </w:pPr>
      <w:r w:rsidRPr="001C5FDB">
        <w:rPr>
          <w:rFonts w:ascii="Times New Roman" w:hAnsi="Times New Roman" w:cs="Times New Roman"/>
        </w:rPr>
        <w:t>Work requirements. Federal law has long included work requirements for ABAWDs—non‑disabled adults without dependents—who, absent qualifying work or training, face a time limit on benefits (historically 3 months within a 36‑month period). States can request geographic waivers of ABAWD time limits during economic downturns or when local labor market conditions warrant.</w:t>
      </w:r>
    </w:p>
    <w:p w14:paraId="4573EEFD" w14:textId="77777777" w:rsidR="00E141FE" w:rsidRPr="001C5FDB" w:rsidRDefault="00E141FE">
      <w:pPr>
        <w:rPr>
          <w:rFonts w:ascii="Times New Roman" w:hAnsi="Times New Roman" w:cs="Times New Roman"/>
        </w:rPr>
      </w:pPr>
    </w:p>
    <w:p w14:paraId="0BA43329" w14:textId="77777777" w:rsidR="00E141FE" w:rsidRPr="001C5FDB" w:rsidRDefault="00000000">
      <w:pPr>
        <w:rPr>
          <w:rFonts w:ascii="Times New Roman" w:hAnsi="Times New Roman" w:cs="Times New Roman"/>
        </w:rPr>
      </w:pPr>
      <w:r w:rsidRPr="001C5FDB">
        <w:rPr>
          <w:rFonts w:ascii="Times New Roman" w:hAnsi="Times New Roman" w:cs="Times New Roman"/>
        </w:rPr>
        <w:t>Why now. Post‑pandemic normalization and recent statutory changes (e.g., 2023 adjustments to ABAWD age coverage and waiver criteria) have renewed attention on caseload dynamics and potential disparate impacts across counties with heterogeneous labor markets.</w:t>
      </w:r>
    </w:p>
    <w:p w14:paraId="354B57CE" w14:textId="77777777" w:rsidR="00E141FE" w:rsidRPr="001C5FDB" w:rsidRDefault="00E141FE">
      <w:pPr>
        <w:rPr>
          <w:rFonts w:ascii="Times New Roman" w:hAnsi="Times New Roman" w:cs="Times New Roman"/>
        </w:rPr>
      </w:pPr>
    </w:p>
    <w:p w14:paraId="770130F3" w14:textId="77777777" w:rsidR="001C5FDB" w:rsidRPr="001C5FDB" w:rsidRDefault="001C5FDB" w:rsidP="001C5FDB">
      <w:pPr>
        <w:pStyle w:val="Heading2"/>
        <w:rPr>
          <w:rFonts w:ascii="Times New Roman" w:hAnsi="Times New Roman" w:cs="Times New Roman"/>
          <w:color w:val="000000" w:themeColor="text1"/>
        </w:rPr>
      </w:pPr>
      <w:r w:rsidRPr="001C5FDB">
        <w:rPr>
          <w:rStyle w:val="Strong"/>
          <w:rFonts w:ascii="Times New Roman" w:hAnsi="Times New Roman" w:cs="Times New Roman"/>
          <w:b/>
          <w:bCs/>
          <w:color w:val="000000" w:themeColor="text1"/>
        </w:rPr>
        <w:t>3) Timeline of Policy Changes Since 2015 (Federal &amp; Michigan Highlights)</w:t>
      </w:r>
    </w:p>
    <w:p w14:paraId="03BFC787" w14:textId="77777777" w:rsidR="001C5FDB" w:rsidRPr="001C5FDB" w:rsidRDefault="001C5FDB" w:rsidP="001C5FDB">
      <w:pPr>
        <w:pStyle w:val="Heading3"/>
        <w:rPr>
          <w:rFonts w:ascii="Times New Roman" w:hAnsi="Times New Roman" w:cs="Times New Roman"/>
          <w:color w:val="000000" w:themeColor="text1"/>
        </w:rPr>
      </w:pPr>
      <w:r w:rsidRPr="001C5FDB">
        <w:rPr>
          <w:rStyle w:val="Strong"/>
          <w:rFonts w:ascii="Times New Roman" w:hAnsi="Times New Roman" w:cs="Times New Roman"/>
          <w:b/>
          <w:bCs/>
          <w:color w:val="000000" w:themeColor="text1"/>
        </w:rPr>
        <w:t>3.1 Federal SNAP Policy Shifts (2015–2025)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2200"/>
        <w:gridCol w:w="2744"/>
        <w:gridCol w:w="2101"/>
      </w:tblGrid>
      <w:tr w:rsidR="001C5FDB" w:rsidRPr="001C5FDB" w14:paraId="67F56D8B" w14:textId="77777777">
        <w:trPr>
          <w:tblHeader/>
          <w:tblCellSpacing w:w="15" w:type="dxa"/>
        </w:trPr>
        <w:tc>
          <w:tcPr>
            <w:tcW w:w="0" w:type="auto"/>
            <w:vAlign w:val="center"/>
            <w:hideMark/>
          </w:tcPr>
          <w:p w14:paraId="6F563313" w14:textId="77777777" w:rsidR="001C5FDB" w:rsidRPr="001C5FDB" w:rsidRDefault="001C5FDB">
            <w:pPr>
              <w:jc w:val="center"/>
              <w:rPr>
                <w:rFonts w:ascii="Times New Roman" w:hAnsi="Times New Roman" w:cs="Times New Roman"/>
                <w:b/>
                <w:bCs/>
                <w:color w:val="000000" w:themeColor="text1"/>
              </w:rPr>
            </w:pPr>
            <w:r w:rsidRPr="001C5FDB">
              <w:rPr>
                <w:rFonts w:ascii="Times New Roman" w:hAnsi="Times New Roman" w:cs="Times New Roman"/>
                <w:b/>
                <w:bCs/>
                <w:color w:val="000000" w:themeColor="text1"/>
              </w:rPr>
              <w:t>Period</w:t>
            </w:r>
          </w:p>
        </w:tc>
        <w:tc>
          <w:tcPr>
            <w:tcW w:w="0" w:type="auto"/>
            <w:vAlign w:val="center"/>
            <w:hideMark/>
          </w:tcPr>
          <w:p w14:paraId="58F2401C" w14:textId="77777777" w:rsidR="001C5FDB" w:rsidRPr="001C5FDB" w:rsidRDefault="001C5FDB">
            <w:pPr>
              <w:jc w:val="center"/>
              <w:rPr>
                <w:rFonts w:ascii="Times New Roman" w:hAnsi="Times New Roman" w:cs="Times New Roman"/>
                <w:b/>
                <w:bCs/>
                <w:color w:val="000000" w:themeColor="text1"/>
              </w:rPr>
            </w:pPr>
            <w:r w:rsidRPr="001C5FDB">
              <w:rPr>
                <w:rFonts w:ascii="Times New Roman" w:hAnsi="Times New Roman" w:cs="Times New Roman"/>
                <w:b/>
                <w:bCs/>
                <w:color w:val="000000" w:themeColor="text1"/>
              </w:rPr>
              <w:t>Key Federal Change</w:t>
            </w:r>
          </w:p>
        </w:tc>
        <w:tc>
          <w:tcPr>
            <w:tcW w:w="0" w:type="auto"/>
            <w:vAlign w:val="center"/>
            <w:hideMark/>
          </w:tcPr>
          <w:p w14:paraId="609254B3" w14:textId="77777777" w:rsidR="001C5FDB" w:rsidRPr="001C5FDB" w:rsidRDefault="001C5FDB">
            <w:pPr>
              <w:jc w:val="center"/>
              <w:rPr>
                <w:rFonts w:ascii="Times New Roman" w:hAnsi="Times New Roman" w:cs="Times New Roman"/>
                <w:b/>
                <w:bCs/>
                <w:color w:val="000000" w:themeColor="text1"/>
              </w:rPr>
            </w:pPr>
            <w:r w:rsidRPr="001C5FDB">
              <w:rPr>
                <w:rFonts w:ascii="Times New Roman" w:hAnsi="Times New Roman" w:cs="Times New Roman"/>
                <w:b/>
                <w:bCs/>
                <w:color w:val="000000" w:themeColor="text1"/>
              </w:rPr>
              <w:t>Description</w:t>
            </w:r>
          </w:p>
        </w:tc>
        <w:tc>
          <w:tcPr>
            <w:tcW w:w="0" w:type="auto"/>
            <w:vAlign w:val="center"/>
            <w:hideMark/>
          </w:tcPr>
          <w:p w14:paraId="68C851C2" w14:textId="77777777" w:rsidR="001C5FDB" w:rsidRPr="001C5FDB" w:rsidRDefault="001C5FDB">
            <w:pPr>
              <w:jc w:val="center"/>
              <w:rPr>
                <w:rFonts w:ascii="Times New Roman" w:hAnsi="Times New Roman" w:cs="Times New Roman"/>
                <w:b/>
                <w:bCs/>
                <w:color w:val="000000" w:themeColor="text1"/>
              </w:rPr>
            </w:pPr>
            <w:r w:rsidRPr="001C5FDB">
              <w:rPr>
                <w:rFonts w:ascii="Times New Roman" w:hAnsi="Times New Roman" w:cs="Times New Roman"/>
                <w:b/>
                <w:bCs/>
                <w:color w:val="000000" w:themeColor="text1"/>
              </w:rPr>
              <w:t>Relevance to Michigan</w:t>
            </w:r>
          </w:p>
        </w:tc>
      </w:tr>
      <w:tr w:rsidR="001C5FDB" w:rsidRPr="001C5FDB" w14:paraId="6AFFB1CE" w14:textId="77777777">
        <w:trPr>
          <w:tblCellSpacing w:w="15" w:type="dxa"/>
        </w:trPr>
        <w:tc>
          <w:tcPr>
            <w:tcW w:w="0" w:type="auto"/>
            <w:vAlign w:val="center"/>
            <w:hideMark/>
          </w:tcPr>
          <w:p w14:paraId="4D78672E"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b w:val="0"/>
                <w:bCs w:val="0"/>
                <w:color w:val="000000" w:themeColor="text1"/>
              </w:rPr>
              <w:t>2015–2019</w:t>
            </w:r>
          </w:p>
        </w:tc>
        <w:tc>
          <w:tcPr>
            <w:tcW w:w="0" w:type="auto"/>
            <w:vAlign w:val="center"/>
            <w:hideMark/>
          </w:tcPr>
          <w:p w14:paraId="1F1B28F4"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Gradual tightening discussion around ABAWD waivers</w:t>
            </w:r>
          </w:p>
        </w:tc>
        <w:tc>
          <w:tcPr>
            <w:tcW w:w="0" w:type="auto"/>
            <w:vAlign w:val="center"/>
            <w:hideMark/>
          </w:tcPr>
          <w:p w14:paraId="6FFED8ED"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USDA under multiple administrations considered narrowing waiver eligibility, though large-scale restrictions were not sustained.</w:t>
            </w:r>
          </w:p>
        </w:tc>
        <w:tc>
          <w:tcPr>
            <w:tcW w:w="0" w:type="auto"/>
            <w:vAlign w:val="center"/>
            <w:hideMark/>
          </w:tcPr>
          <w:p w14:paraId="1ED4F675"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Michigan continued using geographic waivers in many counties.</w:t>
            </w:r>
          </w:p>
        </w:tc>
      </w:tr>
      <w:tr w:rsidR="001C5FDB" w:rsidRPr="001C5FDB" w14:paraId="61F95C83" w14:textId="77777777">
        <w:trPr>
          <w:tblCellSpacing w:w="15" w:type="dxa"/>
        </w:trPr>
        <w:tc>
          <w:tcPr>
            <w:tcW w:w="0" w:type="auto"/>
            <w:vAlign w:val="center"/>
            <w:hideMark/>
          </w:tcPr>
          <w:p w14:paraId="6E551ABA"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b w:val="0"/>
                <w:bCs w:val="0"/>
                <w:color w:val="000000" w:themeColor="text1"/>
              </w:rPr>
              <w:t>2020–2021 (COVID-19 Public Health Emergency)</w:t>
            </w:r>
          </w:p>
        </w:tc>
        <w:tc>
          <w:tcPr>
            <w:tcW w:w="0" w:type="auto"/>
            <w:vAlign w:val="center"/>
            <w:hideMark/>
          </w:tcPr>
          <w:p w14:paraId="51EF4B2E"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b w:val="0"/>
                <w:bCs w:val="0"/>
                <w:color w:val="000000" w:themeColor="text1"/>
              </w:rPr>
              <w:t>Emergency Allotments (EAs)</w:t>
            </w:r>
            <w:r w:rsidRPr="001C5FDB">
              <w:rPr>
                <w:rFonts w:ascii="Times New Roman" w:hAnsi="Times New Roman" w:cs="Times New Roman"/>
                <w:color w:val="000000" w:themeColor="text1"/>
              </w:rPr>
              <w:t xml:space="preserve"> and </w:t>
            </w:r>
            <w:r w:rsidRPr="001C5FDB">
              <w:rPr>
                <w:rStyle w:val="Strong"/>
                <w:rFonts w:ascii="Times New Roman" w:hAnsi="Times New Roman" w:cs="Times New Roman"/>
                <w:b w:val="0"/>
                <w:bCs w:val="0"/>
                <w:color w:val="000000" w:themeColor="text1"/>
              </w:rPr>
              <w:t>nationwide suspension of ABAWD 3-month limit</w:t>
            </w:r>
          </w:p>
        </w:tc>
        <w:tc>
          <w:tcPr>
            <w:tcW w:w="0" w:type="auto"/>
            <w:vAlign w:val="center"/>
            <w:hideMark/>
          </w:tcPr>
          <w:p w14:paraId="6423F60E"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All SNAP households received elevated benefit levels; work/time limits paused nationwide.</w:t>
            </w:r>
          </w:p>
        </w:tc>
        <w:tc>
          <w:tcPr>
            <w:tcW w:w="0" w:type="auto"/>
            <w:vAlign w:val="center"/>
            <w:hideMark/>
          </w:tcPr>
          <w:p w14:paraId="52A368D4"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Large temporary benefit increases; statewide suspension of ABAWD time limits.</w:t>
            </w:r>
          </w:p>
        </w:tc>
      </w:tr>
      <w:tr w:rsidR="001C5FDB" w:rsidRPr="001C5FDB" w14:paraId="3582F0AA" w14:textId="77777777">
        <w:trPr>
          <w:tblCellSpacing w:w="15" w:type="dxa"/>
        </w:trPr>
        <w:tc>
          <w:tcPr>
            <w:tcW w:w="0" w:type="auto"/>
            <w:vAlign w:val="center"/>
            <w:hideMark/>
          </w:tcPr>
          <w:p w14:paraId="365F0314"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b w:val="0"/>
                <w:bCs w:val="0"/>
                <w:color w:val="000000" w:themeColor="text1"/>
              </w:rPr>
              <w:t>Oct 2021</w:t>
            </w:r>
          </w:p>
        </w:tc>
        <w:tc>
          <w:tcPr>
            <w:tcW w:w="0" w:type="auto"/>
            <w:vAlign w:val="center"/>
            <w:hideMark/>
          </w:tcPr>
          <w:p w14:paraId="7605E8E9"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b w:val="0"/>
                <w:bCs w:val="0"/>
                <w:color w:val="000000" w:themeColor="text1"/>
              </w:rPr>
              <w:t>Thrifty Food Plan (TFP) re-evaluation</w:t>
            </w:r>
          </w:p>
        </w:tc>
        <w:tc>
          <w:tcPr>
            <w:tcW w:w="0" w:type="auto"/>
            <w:vAlign w:val="center"/>
            <w:hideMark/>
          </w:tcPr>
          <w:p w14:paraId="5BC519E5"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Permanent ~21% increase to maximum monthly benefits (separate from EAs).</w:t>
            </w:r>
          </w:p>
        </w:tc>
        <w:tc>
          <w:tcPr>
            <w:tcW w:w="0" w:type="auto"/>
            <w:vAlign w:val="center"/>
            <w:hideMark/>
          </w:tcPr>
          <w:p w14:paraId="337F4B92"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Higher baseline benefit levels persist beyond the pandemic.</w:t>
            </w:r>
          </w:p>
        </w:tc>
      </w:tr>
      <w:tr w:rsidR="001C5FDB" w:rsidRPr="001C5FDB" w14:paraId="45EA60D0" w14:textId="77777777">
        <w:trPr>
          <w:tblCellSpacing w:w="15" w:type="dxa"/>
        </w:trPr>
        <w:tc>
          <w:tcPr>
            <w:tcW w:w="0" w:type="auto"/>
            <w:vAlign w:val="center"/>
            <w:hideMark/>
          </w:tcPr>
          <w:p w14:paraId="7B576E50"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b w:val="0"/>
                <w:bCs w:val="0"/>
                <w:color w:val="000000" w:themeColor="text1"/>
              </w:rPr>
              <w:t>2022</w:t>
            </w:r>
          </w:p>
        </w:tc>
        <w:tc>
          <w:tcPr>
            <w:tcW w:w="0" w:type="auto"/>
            <w:vAlign w:val="center"/>
            <w:hideMark/>
          </w:tcPr>
          <w:p w14:paraId="642FFAFB"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Program integrity modernization (National Accuracy Clearinghouse expansion)</w:t>
            </w:r>
          </w:p>
        </w:tc>
        <w:tc>
          <w:tcPr>
            <w:tcW w:w="0" w:type="auto"/>
            <w:vAlign w:val="center"/>
            <w:hideMark/>
          </w:tcPr>
          <w:p w14:paraId="1FBC5C0F"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Strengthened verification and administrative oversight.</w:t>
            </w:r>
          </w:p>
        </w:tc>
        <w:tc>
          <w:tcPr>
            <w:tcW w:w="0" w:type="auto"/>
            <w:vAlign w:val="center"/>
            <w:hideMark/>
          </w:tcPr>
          <w:p w14:paraId="18245C01"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Increased administrative complexity for MDHHS.</w:t>
            </w:r>
          </w:p>
        </w:tc>
      </w:tr>
      <w:tr w:rsidR="001C5FDB" w:rsidRPr="001C5FDB" w14:paraId="0178975F" w14:textId="77777777">
        <w:trPr>
          <w:tblCellSpacing w:w="15" w:type="dxa"/>
        </w:trPr>
        <w:tc>
          <w:tcPr>
            <w:tcW w:w="0" w:type="auto"/>
            <w:vAlign w:val="center"/>
            <w:hideMark/>
          </w:tcPr>
          <w:p w14:paraId="4B90EC38"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b w:val="0"/>
                <w:bCs w:val="0"/>
                <w:color w:val="000000" w:themeColor="text1"/>
              </w:rPr>
              <w:lastRenderedPageBreak/>
              <w:t>Feb 2023</w:t>
            </w:r>
          </w:p>
        </w:tc>
        <w:tc>
          <w:tcPr>
            <w:tcW w:w="0" w:type="auto"/>
            <w:vAlign w:val="center"/>
            <w:hideMark/>
          </w:tcPr>
          <w:p w14:paraId="11C30653"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b w:val="0"/>
                <w:bCs w:val="0"/>
                <w:color w:val="000000" w:themeColor="text1"/>
              </w:rPr>
              <w:t>Emergency Allotments end</w:t>
            </w:r>
          </w:p>
        </w:tc>
        <w:tc>
          <w:tcPr>
            <w:tcW w:w="0" w:type="auto"/>
            <w:vAlign w:val="center"/>
            <w:hideMark/>
          </w:tcPr>
          <w:p w14:paraId="01D659CD"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Benefits revert to TFP-based amounts only; widely described as a “hunger cliff.”</w:t>
            </w:r>
          </w:p>
        </w:tc>
        <w:tc>
          <w:tcPr>
            <w:tcW w:w="0" w:type="auto"/>
            <w:vAlign w:val="center"/>
            <w:hideMark/>
          </w:tcPr>
          <w:p w14:paraId="173FB111"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Noticeable drop in monthly benefit levels statewide.</w:t>
            </w:r>
          </w:p>
        </w:tc>
      </w:tr>
      <w:tr w:rsidR="001C5FDB" w:rsidRPr="001C5FDB" w14:paraId="44FE63AA" w14:textId="77777777">
        <w:trPr>
          <w:tblCellSpacing w:w="15" w:type="dxa"/>
        </w:trPr>
        <w:tc>
          <w:tcPr>
            <w:tcW w:w="0" w:type="auto"/>
            <w:vAlign w:val="center"/>
            <w:hideMark/>
          </w:tcPr>
          <w:p w14:paraId="0A53D8DA"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b w:val="0"/>
                <w:bCs w:val="0"/>
                <w:color w:val="000000" w:themeColor="text1"/>
              </w:rPr>
              <w:t>FRA 2023</w:t>
            </w:r>
          </w:p>
        </w:tc>
        <w:tc>
          <w:tcPr>
            <w:tcW w:w="0" w:type="auto"/>
            <w:vAlign w:val="center"/>
            <w:hideMark/>
          </w:tcPr>
          <w:p w14:paraId="4DB2E5A8"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ABAWD age expanded to 54 + new exemptions (veterans, homeless, former foster youth)</w:t>
            </w:r>
          </w:p>
        </w:tc>
        <w:tc>
          <w:tcPr>
            <w:tcW w:w="0" w:type="auto"/>
            <w:vAlign w:val="center"/>
            <w:hideMark/>
          </w:tcPr>
          <w:p w14:paraId="632147CA"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Phased implementation schedule beginning 2023 through 2024.</w:t>
            </w:r>
          </w:p>
        </w:tc>
        <w:tc>
          <w:tcPr>
            <w:tcW w:w="0" w:type="auto"/>
            <w:vAlign w:val="center"/>
            <w:hideMark/>
          </w:tcPr>
          <w:p w14:paraId="0ECC0C3E"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Alters which Michigan adults are subject to time limits.</w:t>
            </w:r>
          </w:p>
        </w:tc>
      </w:tr>
      <w:tr w:rsidR="001C5FDB" w:rsidRPr="001C5FDB" w14:paraId="2E750967" w14:textId="77777777">
        <w:trPr>
          <w:tblCellSpacing w:w="15" w:type="dxa"/>
        </w:trPr>
        <w:tc>
          <w:tcPr>
            <w:tcW w:w="0" w:type="auto"/>
            <w:vAlign w:val="center"/>
            <w:hideMark/>
          </w:tcPr>
          <w:p w14:paraId="6E4252FC"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b w:val="0"/>
                <w:bCs w:val="0"/>
                <w:color w:val="000000" w:themeColor="text1"/>
              </w:rPr>
              <w:t>2024</w:t>
            </w:r>
          </w:p>
        </w:tc>
        <w:tc>
          <w:tcPr>
            <w:tcW w:w="0" w:type="auto"/>
            <w:vAlign w:val="center"/>
            <w:hideMark/>
          </w:tcPr>
          <w:p w14:paraId="017692C6"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b w:val="0"/>
                <w:bCs w:val="0"/>
                <w:color w:val="000000" w:themeColor="text1"/>
              </w:rPr>
              <w:t>Summer EBT (SUN Bucks)</w:t>
            </w:r>
            <w:r w:rsidRPr="001C5FDB">
              <w:rPr>
                <w:rFonts w:ascii="Times New Roman" w:hAnsi="Times New Roman" w:cs="Times New Roman"/>
                <w:color w:val="000000" w:themeColor="text1"/>
              </w:rPr>
              <w:t xml:space="preserve"> becomes permanent</w:t>
            </w:r>
          </w:p>
        </w:tc>
        <w:tc>
          <w:tcPr>
            <w:tcW w:w="0" w:type="auto"/>
            <w:vAlign w:val="center"/>
            <w:hideMark/>
          </w:tcPr>
          <w:p w14:paraId="3CE967C2"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$120/eligible child each summer for food purchases.</w:t>
            </w:r>
          </w:p>
        </w:tc>
        <w:tc>
          <w:tcPr>
            <w:tcW w:w="0" w:type="auto"/>
            <w:vAlign w:val="center"/>
            <w:hideMark/>
          </w:tcPr>
          <w:p w14:paraId="613E4F4C"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Michigan opts in, administered jointly by MDHHS + MDE.</w:t>
            </w:r>
          </w:p>
        </w:tc>
      </w:tr>
      <w:tr w:rsidR="001C5FDB" w:rsidRPr="001C5FDB" w14:paraId="0E620B51" w14:textId="77777777">
        <w:trPr>
          <w:tblCellSpacing w:w="15" w:type="dxa"/>
        </w:trPr>
        <w:tc>
          <w:tcPr>
            <w:tcW w:w="0" w:type="auto"/>
            <w:vAlign w:val="center"/>
            <w:hideMark/>
          </w:tcPr>
          <w:p w14:paraId="5AF67262"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b w:val="0"/>
                <w:bCs w:val="0"/>
                <w:color w:val="000000" w:themeColor="text1"/>
              </w:rPr>
              <w:t>2025</w:t>
            </w:r>
          </w:p>
        </w:tc>
        <w:tc>
          <w:tcPr>
            <w:tcW w:w="0" w:type="auto"/>
            <w:vAlign w:val="center"/>
            <w:hideMark/>
          </w:tcPr>
          <w:p w14:paraId="3B8EFBC2"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Farm Bill Nutrition Title extended to Sept 2025</w:t>
            </w:r>
          </w:p>
        </w:tc>
        <w:tc>
          <w:tcPr>
            <w:tcW w:w="0" w:type="auto"/>
            <w:vAlign w:val="center"/>
            <w:hideMark/>
          </w:tcPr>
          <w:p w14:paraId="775D195D"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Full reauthorization still pending.</w:t>
            </w:r>
          </w:p>
        </w:tc>
        <w:tc>
          <w:tcPr>
            <w:tcW w:w="0" w:type="auto"/>
            <w:vAlign w:val="center"/>
            <w:hideMark/>
          </w:tcPr>
          <w:p w14:paraId="49A30776"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Michigan remains within continuity framework while policy direction evolves.</w:t>
            </w:r>
          </w:p>
        </w:tc>
      </w:tr>
    </w:tbl>
    <w:p w14:paraId="079F533D" w14:textId="77777777" w:rsidR="001C5FDB" w:rsidRPr="001C5FDB" w:rsidRDefault="001C5FDB" w:rsidP="001C5FDB">
      <w:pPr>
        <w:pStyle w:val="Heading3"/>
        <w:rPr>
          <w:rFonts w:ascii="Times New Roman" w:hAnsi="Times New Roman" w:cs="Times New Roman"/>
          <w:color w:val="000000" w:themeColor="text1"/>
        </w:rPr>
      </w:pPr>
      <w:r w:rsidRPr="001C5FDB">
        <w:rPr>
          <w:rStyle w:val="Strong"/>
          <w:rFonts w:ascii="Times New Roman" w:hAnsi="Times New Roman" w:cs="Times New Roman"/>
          <w:b/>
          <w:bCs/>
          <w:color w:val="000000" w:themeColor="text1"/>
        </w:rPr>
        <w:t>3.2 Michigan SNAP (FAP) Policy Context (2024–2026)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3636"/>
        <w:gridCol w:w="2936"/>
      </w:tblGrid>
      <w:tr w:rsidR="001C5FDB" w:rsidRPr="001C5FDB" w14:paraId="635EF39F" w14:textId="77777777">
        <w:trPr>
          <w:tblHeader/>
          <w:tblCellSpacing w:w="15" w:type="dxa"/>
        </w:trPr>
        <w:tc>
          <w:tcPr>
            <w:tcW w:w="0" w:type="auto"/>
            <w:vAlign w:val="center"/>
            <w:hideMark/>
          </w:tcPr>
          <w:p w14:paraId="0648EF6E" w14:textId="77777777" w:rsidR="001C5FDB" w:rsidRPr="001C5FDB" w:rsidRDefault="001C5FDB">
            <w:pPr>
              <w:jc w:val="center"/>
              <w:rPr>
                <w:rFonts w:ascii="Times New Roman" w:hAnsi="Times New Roman" w:cs="Times New Roman"/>
                <w:b/>
                <w:bCs/>
                <w:color w:val="000000" w:themeColor="text1"/>
              </w:rPr>
            </w:pPr>
            <w:r w:rsidRPr="001C5FDB">
              <w:rPr>
                <w:rFonts w:ascii="Times New Roman" w:hAnsi="Times New Roman" w:cs="Times New Roman"/>
                <w:b/>
                <w:bCs/>
                <w:color w:val="000000" w:themeColor="text1"/>
              </w:rPr>
              <w:t>Policy Area</w:t>
            </w:r>
          </w:p>
        </w:tc>
        <w:tc>
          <w:tcPr>
            <w:tcW w:w="0" w:type="auto"/>
            <w:vAlign w:val="center"/>
            <w:hideMark/>
          </w:tcPr>
          <w:p w14:paraId="3715FF24" w14:textId="77777777" w:rsidR="001C5FDB" w:rsidRPr="001C5FDB" w:rsidRDefault="001C5FDB">
            <w:pPr>
              <w:jc w:val="center"/>
              <w:rPr>
                <w:rFonts w:ascii="Times New Roman" w:hAnsi="Times New Roman" w:cs="Times New Roman"/>
                <w:b/>
                <w:bCs/>
                <w:color w:val="000000" w:themeColor="text1"/>
              </w:rPr>
            </w:pPr>
            <w:r w:rsidRPr="001C5FDB">
              <w:rPr>
                <w:rFonts w:ascii="Times New Roman" w:hAnsi="Times New Roman" w:cs="Times New Roman"/>
                <w:b/>
                <w:bCs/>
                <w:color w:val="000000" w:themeColor="text1"/>
              </w:rPr>
              <w:t>Michigan Implementation</w:t>
            </w:r>
          </w:p>
        </w:tc>
        <w:tc>
          <w:tcPr>
            <w:tcW w:w="0" w:type="auto"/>
            <w:vAlign w:val="center"/>
            <w:hideMark/>
          </w:tcPr>
          <w:p w14:paraId="61E9DA0C" w14:textId="77777777" w:rsidR="001C5FDB" w:rsidRPr="001C5FDB" w:rsidRDefault="001C5FDB">
            <w:pPr>
              <w:jc w:val="center"/>
              <w:rPr>
                <w:rFonts w:ascii="Times New Roman" w:hAnsi="Times New Roman" w:cs="Times New Roman"/>
                <w:b/>
                <w:bCs/>
                <w:color w:val="000000" w:themeColor="text1"/>
              </w:rPr>
            </w:pPr>
            <w:r w:rsidRPr="001C5FDB">
              <w:rPr>
                <w:rFonts w:ascii="Times New Roman" w:hAnsi="Times New Roman" w:cs="Times New Roman"/>
                <w:b/>
                <w:bCs/>
                <w:color w:val="000000" w:themeColor="text1"/>
              </w:rPr>
              <w:t>Notes</w:t>
            </w:r>
          </w:p>
        </w:tc>
      </w:tr>
      <w:tr w:rsidR="001C5FDB" w:rsidRPr="001C5FDB" w14:paraId="4B933E63" w14:textId="77777777">
        <w:trPr>
          <w:tblCellSpacing w:w="15" w:type="dxa"/>
        </w:trPr>
        <w:tc>
          <w:tcPr>
            <w:tcW w:w="0" w:type="auto"/>
            <w:vAlign w:val="center"/>
            <w:hideMark/>
          </w:tcPr>
          <w:p w14:paraId="4CB4FEDE"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t>EBT System</w:t>
            </w:r>
          </w:p>
        </w:tc>
        <w:tc>
          <w:tcPr>
            <w:tcW w:w="0" w:type="auto"/>
            <w:vAlign w:val="center"/>
            <w:hideMark/>
          </w:tcPr>
          <w:p w14:paraId="56A257E6"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Bridge Card (MDHHS), ~9,700 authorized retailers</w:t>
            </w:r>
          </w:p>
        </w:tc>
        <w:tc>
          <w:tcPr>
            <w:tcW w:w="0" w:type="auto"/>
            <w:vAlign w:val="center"/>
            <w:hideMark/>
          </w:tcPr>
          <w:p w14:paraId="2D12F6CF"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Includes Walmart, Meijer, Kroger, Amazon, ALDI (via Instacart).</w:t>
            </w:r>
          </w:p>
        </w:tc>
      </w:tr>
      <w:tr w:rsidR="001C5FDB" w:rsidRPr="001C5FDB" w14:paraId="1EAA2E60" w14:textId="77777777">
        <w:trPr>
          <w:tblCellSpacing w:w="15" w:type="dxa"/>
        </w:trPr>
        <w:tc>
          <w:tcPr>
            <w:tcW w:w="0" w:type="auto"/>
            <w:vAlign w:val="center"/>
            <w:hideMark/>
          </w:tcPr>
          <w:p w14:paraId="6ACD37F9"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t>ABAWD Time-Limit Waivers (FY2025)</w:t>
            </w:r>
          </w:p>
        </w:tc>
        <w:tc>
          <w:tcPr>
            <w:tcW w:w="0" w:type="auto"/>
            <w:vAlign w:val="center"/>
            <w:hideMark/>
          </w:tcPr>
          <w:p w14:paraId="5DE94DC1"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 xml:space="preserve">Waivers approved through </w:t>
            </w:r>
            <w:r w:rsidRPr="001C5FDB">
              <w:rPr>
                <w:rStyle w:val="Strong"/>
                <w:rFonts w:ascii="Times New Roman" w:hAnsi="Times New Roman" w:cs="Times New Roman"/>
                <w:color w:val="000000" w:themeColor="text1"/>
              </w:rPr>
              <w:t xml:space="preserve">Feb 28, </w:t>
            </w:r>
            <w:proofErr w:type="gramStart"/>
            <w:r w:rsidRPr="001C5FDB">
              <w:rPr>
                <w:rStyle w:val="Strong"/>
                <w:rFonts w:ascii="Times New Roman" w:hAnsi="Times New Roman" w:cs="Times New Roman"/>
                <w:color w:val="000000" w:themeColor="text1"/>
              </w:rPr>
              <w:t>2025</w:t>
            </w:r>
            <w:proofErr w:type="gramEnd"/>
            <w:r w:rsidRPr="001C5FDB">
              <w:rPr>
                <w:rFonts w:ascii="Times New Roman" w:hAnsi="Times New Roman" w:cs="Times New Roman"/>
                <w:color w:val="000000" w:themeColor="text1"/>
              </w:rPr>
              <w:t xml:space="preserve"> for high-unemployment counties</w:t>
            </w:r>
          </w:p>
        </w:tc>
        <w:tc>
          <w:tcPr>
            <w:tcW w:w="0" w:type="auto"/>
            <w:vAlign w:val="center"/>
            <w:hideMark/>
          </w:tcPr>
          <w:p w14:paraId="5A58E085"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ABAWDs in waived counties are exempt from 3-month limit.</w:t>
            </w:r>
          </w:p>
        </w:tc>
      </w:tr>
      <w:tr w:rsidR="001C5FDB" w:rsidRPr="001C5FDB" w14:paraId="1E8D19FA" w14:textId="77777777">
        <w:trPr>
          <w:tblCellSpacing w:w="15" w:type="dxa"/>
        </w:trPr>
        <w:tc>
          <w:tcPr>
            <w:tcW w:w="0" w:type="auto"/>
            <w:vAlign w:val="center"/>
            <w:hideMark/>
          </w:tcPr>
          <w:p w14:paraId="01C1ED79"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t>Post-July 2025 (P.L. 119-21)</w:t>
            </w:r>
          </w:p>
        </w:tc>
        <w:tc>
          <w:tcPr>
            <w:tcW w:w="0" w:type="auto"/>
            <w:vAlign w:val="center"/>
            <w:hideMark/>
          </w:tcPr>
          <w:p w14:paraId="07BFF135"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 xml:space="preserve">Waiver eligibility restricted to counties &gt;10% unemployment; ABAWD age expands </w:t>
            </w:r>
            <w:r w:rsidRPr="001C5FDB">
              <w:rPr>
                <w:rStyle w:val="Strong"/>
                <w:rFonts w:ascii="Times New Roman" w:hAnsi="Times New Roman" w:cs="Times New Roman"/>
                <w:color w:val="000000" w:themeColor="text1"/>
              </w:rPr>
              <w:t>18–64</w:t>
            </w:r>
          </w:p>
        </w:tc>
        <w:tc>
          <w:tcPr>
            <w:tcW w:w="0" w:type="auto"/>
            <w:vAlign w:val="center"/>
            <w:hideMark/>
          </w:tcPr>
          <w:p w14:paraId="69954536"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Greater compliance workload and potential benefit loss risk in many counties.</w:t>
            </w:r>
          </w:p>
        </w:tc>
      </w:tr>
      <w:tr w:rsidR="001C5FDB" w:rsidRPr="001C5FDB" w14:paraId="1DC7D416" w14:textId="77777777">
        <w:trPr>
          <w:tblCellSpacing w:w="15" w:type="dxa"/>
        </w:trPr>
        <w:tc>
          <w:tcPr>
            <w:tcW w:w="0" w:type="auto"/>
            <w:vAlign w:val="center"/>
            <w:hideMark/>
          </w:tcPr>
          <w:p w14:paraId="262A4F8F"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t>SUN Bucks</w:t>
            </w:r>
          </w:p>
        </w:tc>
        <w:tc>
          <w:tcPr>
            <w:tcW w:w="0" w:type="auto"/>
            <w:vAlign w:val="center"/>
            <w:hideMark/>
          </w:tcPr>
          <w:p w14:paraId="403ADC38"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$120/child/summer; expires after 122 days</w:t>
            </w:r>
          </w:p>
        </w:tc>
        <w:tc>
          <w:tcPr>
            <w:tcW w:w="0" w:type="auto"/>
            <w:vAlign w:val="center"/>
            <w:hideMark/>
          </w:tcPr>
          <w:p w14:paraId="2D1F1DD2"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Helps buffer food access when school meals unavailable.</w:t>
            </w:r>
          </w:p>
        </w:tc>
      </w:tr>
      <w:tr w:rsidR="001C5FDB" w:rsidRPr="001C5FDB" w14:paraId="773966F3" w14:textId="77777777">
        <w:trPr>
          <w:tblCellSpacing w:w="15" w:type="dxa"/>
        </w:trPr>
        <w:tc>
          <w:tcPr>
            <w:tcW w:w="0" w:type="auto"/>
            <w:vAlign w:val="center"/>
            <w:hideMark/>
          </w:tcPr>
          <w:p w14:paraId="16201ED2"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t>Employment &amp; Training (E&amp;T)</w:t>
            </w:r>
          </w:p>
        </w:tc>
        <w:tc>
          <w:tcPr>
            <w:tcW w:w="0" w:type="auto"/>
            <w:vAlign w:val="center"/>
            <w:hideMark/>
          </w:tcPr>
          <w:p w14:paraId="694B150F"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Workfare, training partnerships, job-readiness programs; federal match funding</w:t>
            </w:r>
          </w:p>
        </w:tc>
        <w:tc>
          <w:tcPr>
            <w:tcW w:w="0" w:type="auto"/>
            <w:vAlign w:val="center"/>
            <w:hideMark/>
          </w:tcPr>
          <w:p w14:paraId="0073D830"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State administrative burden expected to increase post-2025.</w:t>
            </w:r>
          </w:p>
        </w:tc>
      </w:tr>
      <w:tr w:rsidR="001C5FDB" w:rsidRPr="001C5FDB" w14:paraId="5B5A9E37" w14:textId="77777777">
        <w:trPr>
          <w:tblCellSpacing w:w="15" w:type="dxa"/>
        </w:trPr>
        <w:tc>
          <w:tcPr>
            <w:tcW w:w="0" w:type="auto"/>
            <w:vAlign w:val="center"/>
            <w:hideMark/>
          </w:tcPr>
          <w:p w14:paraId="702F7D59"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lastRenderedPageBreak/>
              <w:t>Cost-Sharing Exposure (Starting FY2026)</w:t>
            </w:r>
          </w:p>
        </w:tc>
        <w:tc>
          <w:tcPr>
            <w:tcW w:w="0" w:type="auto"/>
            <w:vAlign w:val="center"/>
            <w:hideMark/>
          </w:tcPr>
          <w:p w14:paraId="68E8BB7C"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 xml:space="preserve">Federal admin reimbursement decreases from </w:t>
            </w:r>
            <w:r w:rsidRPr="001C5FDB">
              <w:rPr>
                <w:rStyle w:val="Strong"/>
                <w:rFonts w:ascii="Times New Roman" w:hAnsi="Times New Roman" w:cs="Times New Roman"/>
                <w:color w:val="000000" w:themeColor="text1"/>
              </w:rPr>
              <w:t>50% → 25%</w:t>
            </w:r>
          </w:p>
        </w:tc>
        <w:tc>
          <w:tcPr>
            <w:tcW w:w="0" w:type="auto"/>
            <w:vAlign w:val="center"/>
            <w:hideMark/>
          </w:tcPr>
          <w:p w14:paraId="436D8380"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Michigan assumes larger share of staffing and administrative cost base.</w:t>
            </w:r>
          </w:p>
        </w:tc>
      </w:tr>
    </w:tbl>
    <w:p w14:paraId="3E748038" w14:textId="3093BE68" w:rsidR="001C5FDB" w:rsidRPr="001C5FDB" w:rsidRDefault="001C5FDB" w:rsidP="001C5FDB">
      <w:pPr>
        <w:rPr>
          <w:rFonts w:ascii="Times New Roman" w:hAnsi="Times New Roman" w:cs="Times New Roman"/>
          <w:color w:val="000000" w:themeColor="text1"/>
        </w:rPr>
      </w:pPr>
    </w:p>
    <w:p w14:paraId="1667AED3" w14:textId="77777777" w:rsidR="001C5FDB" w:rsidRPr="001C5FDB" w:rsidRDefault="001C5FDB" w:rsidP="001C5FDB">
      <w:pPr>
        <w:pStyle w:val="Heading3"/>
        <w:rPr>
          <w:rFonts w:ascii="Times New Roman" w:hAnsi="Times New Roman" w:cs="Times New Roman"/>
          <w:color w:val="000000" w:themeColor="text1"/>
        </w:rPr>
      </w:pPr>
      <w:r w:rsidRPr="001C5FDB">
        <w:rPr>
          <w:rStyle w:val="Strong"/>
          <w:rFonts w:ascii="Times New Roman" w:hAnsi="Times New Roman" w:cs="Times New Roman"/>
          <w:b/>
          <w:bCs/>
          <w:color w:val="000000" w:themeColor="text1"/>
        </w:rPr>
        <w:t>3.3 At-a-Glance Policy Timeline for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3273"/>
        <w:gridCol w:w="4017"/>
      </w:tblGrid>
      <w:tr w:rsidR="001C5FDB" w:rsidRPr="001C5FDB" w14:paraId="1F1F056D" w14:textId="77777777">
        <w:trPr>
          <w:tblHeader/>
          <w:tblCellSpacing w:w="15" w:type="dxa"/>
        </w:trPr>
        <w:tc>
          <w:tcPr>
            <w:tcW w:w="0" w:type="auto"/>
            <w:vAlign w:val="center"/>
            <w:hideMark/>
          </w:tcPr>
          <w:p w14:paraId="22AA9D43" w14:textId="77777777" w:rsidR="001C5FDB" w:rsidRPr="001C5FDB" w:rsidRDefault="001C5FDB">
            <w:pPr>
              <w:jc w:val="center"/>
              <w:rPr>
                <w:rFonts w:ascii="Times New Roman" w:hAnsi="Times New Roman" w:cs="Times New Roman"/>
                <w:b/>
                <w:bCs/>
                <w:color w:val="000000" w:themeColor="text1"/>
              </w:rPr>
            </w:pPr>
            <w:r w:rsidRPr="001C5FDB">
              <w:rPr>
                <w:rFonts w:ascii="Times New Roman" w:hAnsi="Times New Roman" w:cs="Times New Roman"/>
                <w:b/>
                <w:bCs/>
                <w:color w:val="000000" w:themeColor="text1"/>
              </w:rPr>
              <w:t>Date / Period</w:t>
            </w:r>
          </w:p>
        </w:tc>
        <w:tc>
          <w:tcPr>
            <w:tcW w:w="0" w:type="auto"/>
            <w:vAlign w:val="center"/>
            <w:hideMark/>
          </w:tcPr>
          <w:p w14:paraId="065FC732" w14:textId="77777777" w:rsidR="001C5FDB" w:rsidRPr="001C5FDB" w:rsidRDefault="001C5FDB">
            <w:pPr>
              <w:jc w:val="center"/>
              <w:rPr>
                <w:rFonts w:ascii="Times New Roman" w:hAnsi="Times New Roman" w:cs="Times New Roman"/>
                <w:b/>
                <w:bCs/>
                <w:color w:val="000000" w:themeColor="text1"/>
              </w:rPr>
            </w:pPr>
            <w:r w:rsidRPr="001C5FDB">
              <w:rPr>
                <w:rFonts w:ascii="Times New Roman" w:hAnsi="Times New Roman" w:cs="Times New Roman"/>
                <w:b/>
                <w:bCs/>
                <w:color w:val="000000" w:themeColor="text1"/>
              </w:rPr>
              <w:t>Policy Change</w:t>
            </w:r>
          </w:p>
        </w:tc>
        <w:tc>
          <w:tcPr>
            <w:tcW w:w="0" w:type="auto"/>
            <w:vAlign w:val="center"/>
            <w:hideMark/>
          </w:tcPr>
          <w:p w14:paraId="236970F4" w14:textId="77777777" w:rsidR="001C5FDB" w:rsidRPr="001C5FDB" w:rsidRDefault="001C5FDB">
            <w:pPr>
              <w:jc w:val="center"/>
              <w:rPr>
                <w:rFonts w:ascii="Times New Roman" w:hAnsi="Times New Roman" w:cs="Times New Roman"/>
                <w:b/>
                <w:bCs/>
                <w:color w:val="000000" w:themeColor="text1"/>
              </w:rPr>
            </w:pPr>
            <w:r w:rsidRPr="001C5FDB">
              <w:rPr>
                <w:rFonts w:ascii="Times New Roman" w:hAnsi="Times New Roman" w:cs="Times New Roman"/>
                <w:b/>
                <w:bCs/>
                <w:color w:val="000000" w:themeColor="text1"/>
              </w:rPr>
              <w:t>Analytical Implication</w:t>
            </w:r>
          </w:p>
        </w:tc>
      </w:tr>
      <w:tr w:rsidR="001C5FDB" w:rsidRPr="001C5FDB" w14:paraId="5AB4036D" w14:textId="77777777">
        <w:trPr>
          <w:tblCellSpacing w:w="15" w:type="dxa"/>
        </w:trPr>
        <w:tc>
          <w:tcPr>
            <w:tcW w:w="0" w:type="auto"/>
            <w:vAlign w:val="center"/>
            <w:hideMark/>
          </w:tcPr>
          <w:p w14:paraId="041FF6B3"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t>2021-10-01</w:t>
            </w:r>
          </w:p>
        </w:tc>
        <w:tc>
          <w:tcPr>
            <w:tcW w:w="0" w:type="auto"/>
            <w:vAlign w:val="center"/>
            <w:hideMark/>
          </w:tcPr>
          <w:p w14:paraId="5947EB2C"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TFP increase +21%</w:t>
            </w:r>
          </w:p>
        </w:tc>
        <w:tc>
          <w:tcPr>
            <w:tcW w:w="0" w:type="auto"/>
            <w:vAlign w:val="center"/>
            <w:hideMark/>
          </w:tcPr>
          <w:p w14:paraId="3715CF07"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Raises baseline issuance; must be controlled for in time-series models.</w:t>
            </w:r>
          </w:p>
        </w:tc>
      </w:tr>
      <w:tr w:rsidR="001C5FDB" w:rsidRPr="001C5FDB" w14:paraId="1ABCF698" w14:textId="77777777">
        <w:trPr>
          <w:tblCellSpacing w:w="15" w:type="dxa"/>
        </w:trPr>
        <w:tc>
          <w:tcPr>
            <w:tcW w:w="0" w:type="auto"/>
            <w:vAlign w:val="center"/>
            <w:hideMark/>
          </w:tcPr>
          <w:p w14:paraId="46F45C2A"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t>2023-03</w:t>
            </w:r>
          </w:p>
        </w:tc>
        <w:tc>
          <w:tcPr>
            <w:tcW w:w="0" w:type="auto"/>
            <w:vAlign w:val="center"/>
            <w:hideMark/>
          </w:tcPr>
          <w:p w14:paraId="2780A2DB"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Emergency Allotments end</w:t>
            </w:r>
          </w:p>
        </w:tc>
        <w:tc>
          <w:tcPr>
            <w:tcW w:w="0" w:type="auto"/>
            <w:vAlign w:val="center"/>
            <w:hideMark/>
          </w:tcPr>
          <w:p w14:paraId="0CF47F1B"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 xml:space="preserve">Structural decline in benefits; </w:t>
            </w:r>
            <w:proofErr w:type="gramStart"/>
            <w:r w:rsidRPr="001C5FDB">
              <w:rPr>
                <w:rFonts w:ascii="Times New Roman" w:hAnsi="Times New Roman" w:cs="Times New Roman"/>
                <w:color w:val="000000" w:themeColor="text1"/>
              </w:rPr>
              <w:t>break-point</w:t>
            </w:r>
            <w:proofErr w:type="gramEnd"/>
            <w:r w:rsidRPr="001C5FDB">
              <w:rPr>
                <w:rFonts w:ascii="Times New Roman" w:hAnsi="Times New Roman" w:cs="Times New Roman"/>
                <w:color w:val="000000" w:themeColor="text1"/>
              </w:rPr>
              <w:t xml:space="preserve"> in trend analysis.</w:t>
            </w:r>
          </w:p>
        </w:tc>
      </w:tr>
      <w:tr w:rsidR="001C5FDB" w:rsidRPr="001C5FDB" w14:paraId="3D78684B" w14:textId="77777777">
        <w:trPr>
          <w:tblCellSpacing w:w="15" w:type="dxa"/>
        </w:trPr>
        <w:tc>
          <w:tcPr>
            <w:tcW w:w="0" w:type="auto"/>
            <w:vAlign w:val="center"/>
            <w:hideMark/>
          </w:tcPr>
          <w:p w14:paraId="5E4CD924"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t>2024-06</w:t>
            </w:r>
          </w:p>
        </w:tc>
        <w:tc>
          <w:tcPr>
            <w:tcW w:w="0" w:type="auto"/>
            <w:vAlign w:val="center"/>
            <w:hideMark/>
          </w:tcPr>
          <w:p w14:paraId="4533358F"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SUN Bucks permanent</w:t>
            </w:r>
          </w:p>
        </w:tc>
        <w:tc>
          <w:tcPr>
            <w:tcW w:w="0" w:type="auto"/>
            <w:vAlign w:val="center"/>
            <w:hideMark/>
          </w:tcPr>
          <w:p w14:paraId="589A95F9"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Add seasonal benefit variable for families with children.</w:t>
            </w:r>
          </w:p>
        </w:tc>
      </w:tr>
      <w:tr w:rsidR="001C5FDB" w:rsidRPr="001C5FDB" w14:paraId="6A7AEF8B" w14:textId="77777777">
        <w:trPr>
          <w:tblCellSpacing w:w="15" w:type="dxa"/>
        </w:trPr>
        <w:tc>
          <w:tcPr>
            <w:tcW w:w="0" w:type="auto"/>
            <w:vAlign w:val="center"/>
            <w:hideMark/>
          </w:tcPr>
          <w:p w14:paraId="4F45E23B"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t>2024-10 → 2025-02</w:t>
            </w:r>
          </w:p>
        </w:tc>
        <w:tc>
          <w:tcPr>
            <w:tcW w:w="0" w:type="auto"/>
            <w:vAlign w:val="center"/>
            <w:hideMark/>
          </w:tcPr>
          <w:p w14:paraId="4704DB3B"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Michigan ABAWD waivers active in selected counties</w:t>
            </w:r>
          </w:p>
        </w:tc>
        <w:tc>
          <w:tcPr>
            <w:tcW w:w="0" w:type="auto"/>
            <w:vAlign w:val="center"/>
            <w:hideMark/>
          </w:tcPr>
          <w:p w14:paraId="205B528F"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Introduces cross-county treatment variation.</w:t>
            </w:r>
          </w:p>
        </w:tc>
      </w:tr>
      <w:tr w:rsidR="001C5FDB" w:rsidRPr="001C5FDB" w14:paraId="4C15A2FB" w14:textId="77777777">
        <w:trPr>
          <w:tblCellSpacing w:w="15" w:type="dxa"/>
        </w:trPr>
        <w:tc>
          <w:tcPr>
            <w:tcW w:w="0" w:type="auto"/>
            <w:vAlign w:val="center"/>
            <w:hideMark/>
          </w:tcPr>
          <w:p w14:paraId="09449F29"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t>2025-07-01</w:t>
            </w:r>
          </w:p>
        </w:tc>
        <w:tc>
          <w:tcPr>
            <w:tcW w:w="0" w:type="auto"/>
            <w:vAlign w:val="center"/>
            <w:hideMark/>
          </w:tcPr>
          <w:p w14:paraId="289A9E72"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ABAWD age expands + waiver criteria narrow</w:t>
            </w:r>
          </w:p>
        </w:tc>
        <w:tc>
          <w:tcPr>
            <w:tcW w:w="0" w:type="auto"/>
            <w:vAlign w:val="center"/>
            <w:hideMark/>
          </w:tcPr>
          <w:p w14:paraId="4EBD37E1"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Define new eligibility exposure indicators in models.</w:t>
            </w:r>
          </w:p>
        </w:tc>
      </w:tr>
      <w:tr w:rsidR="001C5FDB" w:rsidRPr="001C5FDB" w14:paraId="63D72ADB" w14:textId="77777777">
        <w:trPr>
          <w:tblCellSpacing w:w="15" w:type="dxa"/>
        </w:trPr>
        <w:tc>
          <w:tcPr>
            <w:tcW w:w="0" w:type="auto"/>
            <w:vAlign w:val="center"/>
            <w:hideMark/>
          </w:tcPr>
          <w:p w14:paraId="751A54C4"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t>2025-07</w:t>
            </w:r>
          </w:p>
        </w:tc>
        <w:tc>
          <w:tcPr>
            <w:tcW w:w="0" w:type="auto"/>
            <w:vAlign w:val="center"/>
            <w:hideMark/>
          </w:tcPr>
          <w:p w14:paraId="0E32DE63"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SNAP-Ed mandatory funding removed</w:t>
            </w:r>
          </w:p>
        </w:tc>
        <w:tc>
          <w:tcPr>
            <w:tcW w:w="0" w:type="auto"/>
            <w:vAlign w:val="center"/>
            <w:hideMark/>
          </w:tcPr>
          <w:p w14:paraId="508A471E"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Possible secondary community nutrition impacts.</w:t>
            </w:r>
          </w:p>
        </w:tc>
      </w:tr>
      <w:tr w:rsidR="001C5FDB" w:rsidRPr="001C5FDB" w14:paraId="3629730E" w14:textId="77777777">
        <w:trPr>
          <w:tblCellSpacing w:w="15" w:type="dxa"/>
        </w:trPr>
        <w:tc>
          <w:tcPr>
            <w:tcW w:w="0" w:type="auto"/>
            <w:vAlign w:val="center"/>
            <w:hideMark/>
          </w:tcPr>
          <w:p w14:paraId="5093EF0C"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t>2025-09</w:t>
            </w:r>
          </w:p>
        </w:tc>
        <w:tc>
          <w:tcPr>
            <w:tcW w:w="0" w:type="auto"/>
            <w:vAlign w:val="center"/>
            <w:hideMark/>
          </w:tcPr>
          <w:p w14:paraId="564670E1"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Admin cost share shifts to state responsibility</w:t>
            </w:r>
          </w:p>
        </w:tc>
        <w:tc>
          <w:tcPr>
            <w:tcW w:w="0" w:type="auto"/>
            <w:vAlign w:val="center"/>
            <w:hideMark/>
          </w:tcPr>
          <w:p w14:paraId="6765598D"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Relevant to state fiscal modeling, not household caseload directly.</w:t>
            </w:r>
          </w:p>
        </w:tc>
      </w:tr>
      <w:tr w:rsidR="001C5FDB" w:rsidRPr="001C5FDB" w14:paraId="18ADFD16" w14:textId="77777777">
        <w:trPr>
          <w:tblCellSpacing w:w="15" w:type="dxa"/>
        </w:trPr>
        <w:tc>
          <w:tcPr>
            <w:tcW w:w="0" w:type="auto"/>
            <w:vAlign w:val="center"/>
            <w:hideMark/>
          </w:tcPr>
          <w:p w14:paraId="6F2FAB16" w14:textId="77777777" w:rsidR="001C5FDB" w:rsidRPr="001C5FDB" w:rsidRDefault="001C5FDB">
            <w:pPr>
              <w:rPr>
                <w:rFonts w:ascii="Times New Roman" w:hAnsi="Times New Roman" w:cs="Times New Roman"/>
                <w:color w:val="000000" w:themeColor="text1"/>
              </w:rPr>
            </w:pPr>
            <w:r w:rsidRPr="001C5FDB">
              <w:rPr>
                <w:rStyle w:val="Strong"/>
                <w:rFonts w:ascii="Times New Roman" w:hAnsi="Times New Roman" w:cs="Times New Roman"/>
                <w:color w:val="000000" w:themeColor="text1"/>
              </w:rPr>
              <w:t>2026-01-01</w:t>
            </w:r>
          </w:p>
        </w:tc>
        <w:tc>
          <w:tcPr>
            <w:tcW w:w="0" w:type="auto"/>
            <w:vAlign w:val="center"/>
            <w:hideMark/>
          </w:tcPr>
          <w:p w14:paraId="12C36461"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Food-restriction pilot waivers begin (varies by state)</w:t>
            </w:r>
          </w:p>
        </w:tc>
        <w:tc>
          <w:tcPr>
            <w:tcW w:w="0" w:type="auto"/>
            <w:vAlign w:val="center"/>
            <w:hideMark/>
          </w:tcPr>
          <w:p w14:paraId="6CEE9A9A" w14:textId="77777777" w:rsidR="001C5FDB" w:rsidRPr="001C5FDB" w:rsidRDefault="001C5FDB">
            <w:pPr>
              <w:rPr>
                <w:rFonts w:ascii="Times New Roman" w:hAnsi="Times New Roman" w:cs="Times New Roman"/>
                <w:color w:val="000000" w:themeColor="text1"/>
              </w:rPr>
            </w:pPr>
            <w:r w:rsidRPr="001C5FDB">
              <w:rPr>
                <w:rFonts w:ascii="Times New Roman" w:hAnsi="Times New Roman" w:cs="Times New Roman"/>
                <w:color w:val="000000" w:themeColor="text1"/>
              </w:rPr>
              <w:t>Monitoring variable; Michigan participation TBD.</w:t>
            </w:r>
          </w:p>
        </w:tc>
      </w:tr>
    </w:tbl>
    <w:p w14:paraId="0559ABFB" w14:textId="77777777" w:rsidR="00E141FE" w:rsidRPr="001C5FDB" w:rsidRDefault="00E141FE">
      <w:pPr>
        <w:rPr>
          <w:rFonts w:ascii="Times New Roman" w:hAnsi="Times New Roman" w:cs="Times New Roman"/>
          <w:color w:val="000000" w:themeColor="text1"/>
        </w:rPr>
      </w:pPr>
    </w:p>
    <w:p w14:paraId="5C276BFD" w14:textId="77777777" w:rsidR="00E141FE" w:rsidRPr="00C90D08" w:rsidRDefault="00000000">
      <w:pPr>
        <w:rPr>
          <w:rFonts w:ascii="Times New Roman" w:hAnsi="Times New Roman" w:cs="Times New Roman"/>
          <w:b/>
          <w:bCs/>
        </w:rPr>
      </w:pPr>
      <w:r w:rsidRPr="00C90D08">
        <w:rPr>
          <w:rFonts w:ascii="Times New Roman" w:hAnsi="Times New Roman" w:cs="Times New Roman"/>
          <w:b/>
          <w:bCs/>
        </w:rPr>
        <w:t>4) Data Inventory and Cleaning Progress</w:t>
      </w:r>
    </w:p>
    <w:p w14:paraId="6F669E67" w14:textId="77777777" w:rsidR="00E141FE" w:rsidRPr="001C5FDB" w:rsidRDefault="00000000">
      <w:pPr>
        <w:rPr>
          <w:rFonts w:ascii="Times New Roman" w:hAnsi="Times New Roman" w:cs="Times New Roman"/>
        </w:rPr>
      </w:pPr>
      <w:r w:rsidRPr="001C5FDB">
        <w:rPr>
          <w:rFonts w:ascii="Times New Roman" w:hAnsi="Times New Roman" w:cs="Times New Roman"/>
        </w:rPr>
        <w:t>The analytic goal is a reproducible, county‑month panel for Michigan (2015–2025) linking SNAP outcomes with labor market conditions, prices, and urban–rural status, plus policy timing indicators.</w:t>
      </w:r>
    </w:p>
    <w:p w14:paraId="4ED7B8EC" w14:textId="77777777" w:rsidR="00E141FE" w:rsidRPr="001C5FDB" w:rsidRDefault="00E141FE">
      <w:pPr>
        <w:rPr>
          <w:rFonts w:ascii="Times New Roman" w:hAnsi="Times New Roman" w:cs="Times New Roman"/>
        </w:rPr>
      </w:pPr>
    </w:p>
    <w:p w14:paraId="44DE17F7" w14:textId="77777777" w:rsidR="00E141FE" w:rsidRPr="001C5FDB" w:rsidRDefault="00000000">
      <w:pPr>
        <w:rPr>
          <w:rFonts w:ascii="Times New Roman" w:hAnsi="Times New Roman" w:cs="Times New Roman"/>
        </w:rPr>
      </w:pPr>
      <w:r w:rsidRPr="001C5FDB">
        <w:rPr>
          <w:rFonts w:ascii="Times New Roman" w:hAnsi="Times New Roman" w:cs="Times New Roman"/>
        </w:rPr>
        <w:t>Data sources:</w:t>
      </w:r>
    </w:p>
    <w:p w14:paraId="174A3D98" w14:textId="77777777" w:rsidR="00E141FE" w:rsidRPr="001C5FDB" w:rsidRDefault="00000000">
      <w:pPr>
        <w:rPr>
          <w:rFonts w:ascii="Times New Roman" w:hAnsi="Times New Roman" w:cs="Times New Roman"/>
        </w:rPr>
      </w:pPr>
      <w:r w:rsidRPr="001C5FDB">
        <w:rPr>
          <w:rFonts w:ascii="Times New Roman" w:hAnsi="Times New Roman" w:cs="Times New Roman"/>
        </w:rPr>
        <w:lastRenderedPageBreak/>
        <w:t>- SNAP county‑month data</w:t>
      </w:r>
    </w:p>
    <w:p w14:paraId="1629A20D" w14:textId="77777777" w:rsidR="00E141FE" w:rsidRPr="001C5FDB" w:rsidRDefault="00000000">
      <w:pPr>
        <w:rPr>
          <w:rFonts w:ascii="Times New Roman" w:hAnsi="Times New Roman" w:cs="Times New Roman"/>
        </w:rPr>
      </w:pPr>
      <w:r w:rsidRPr="001C5FDB">
        <w:rPr>
          <w:rFonts w:ascii="Times New Roman" w:hAnsi="Times New Roman" w:cs="Times New Roman"/>
        </w:rPr>
        <w:t>- ABAWD waiver timelines</w:t>
      </w:r>
    </w:p>
    <w:p w14:paraId="563A782E" w14:textId="77777777" w:rsidR="00E141FE" w:rsidRPr="001C5FDB" w:rsidRDefault="00000000">
      <w:pPr>
        <w:rPr>
          <w:rFonts w:ascii="Times New Roman" w:hAnsi="Times New Roman" w:cs="Times New Roman"/>
        </w:rPr>
      </w:pPr>
      <w:r w:rsidRPr="001C5FDB">
        <w:rPr>
          <w:rFonts w:ascii="Times New Roman" w:hAnsi="Times New Roman" w:cs="Times New Roman"/>
        </w:rPr>
        <w:t>- BLS LAUS labor data</w:t>
      </w:r>
    </w:p>
    <w:p w14:paraId="1C21640A" w14:textId="77777777" w:rsidR="00E141FE" w:rsidRPr="001C5FDB" w:rsidRDefault="00000000">
      <w:pPr>
        <w:rPr>
          <w:rFonts w:ascii="Times New Roman" w:hAnsi="Times New Roman" w:cs="Times New Roman"/>
        </w:rPr>
      </w:pPr>
      <w:r w:rsidRPr="001C5FDB">
        <w:rPr>
          <w:rFonts w:ascii="Times New Roman" w:hAnsi="Times New Roman" w:cs="Times New Roman"/>
        </w:rPr>
        <w:t>- CPI inflation data</w:t>
      </w:r>
    </w:p>
    <w:p w14:paraId="4807999E" w14:textId="77777777" w:rsidR="00E141FE" w:rsidRPr="001C5FDB" w:rsidRDefault="00000000">
      <w:pPr>
        <w:rPr>
          <w:rFonts w:ascii="Times New Roman" w:hAnsi="Times New Roman" w:cs="Times New Roman"/>
        </w:rPr>
      </w:pPr>
      <w:r w:rsidRPr="001C5FDB">
        <w:rPr>
          <w:rFonts w:ascii="Times New Roman" w:hAnsi="Times New Roman" w:cs="Times New Roman"/>
        </w:rPr>
        <w:t>- ERS RUCC codes</w:t>
      </w:r>
    </w:p>
    <w:p w14:paraId="669D0EE6" w14:textId="77777777" w:rsidR="00E141FE" w:rsidRPr="001C5FDB" w:rsidRDefault="00E141FE">
      <w:pPr>
        <w:rPr>
          <w:rFonts w:ascii="Times New Roman" w:hAnsi="Times New Roman" w:cs="Times New Roman"/>
        </w:rPr>
      </w:pPr>
    </w:p>
    <w:p w14:paraId="325178DA" w14:textId="77777777" w:rsidR="00E141FE" w:rsidRPr="001C5FDB" w:rsidRDefault="00000000">
      <w:pPr>
        <w:rPr>
          <w:rFonts w:ascii="Times New Roman" w:hAnsi="Times New Roman" w:cs="Times New Roman"/>
        </w:rPr>
      </w:pPr>
      <w:r w:rsidRPr="001C5FDB">
        <w:rPr>
          <w:rFonts w:ascii="Times New Roman" w:hAnsi="Times New Roman" w:cs="Times New Roman"/>
        </w:rPr>
        <w:t>Cleaning progress:</w:t>
      </w:r>
    </w:p>
    <w:p w14:paraId="7A96213A" w14:textId="77777777" w:rsidR="00E141FE" w:rsidRPr="001C5FDB" w:rsidRDefault="00000000">
      <w:pPr>
        <w:rPr>
          <w:rFonts w:ascii="Times New Roman" w:hAnsi="Times New Roman" w:cs="Times New Roman"/>
        </w:rPr>
      </w:pPr>
      <w:r w:rsidRPr="001C5FDB">
        <w:rPr>
          <w:rFonts w:ascii="Times New Roman" w:hAnsi="Times New Roman" w:cs="Times New Roman"/>
        </w:rPr>
        <w:t>- Keys harmonized</w:t>
      </w:r>
    </w:p>
    <w:p w14:paraId="6C85ACB2" w14:textId="77777777" w:rsidR="00E141FE" w:rsidRPr="001C5FDB" w:rsidRDefault="00000000">
      <w:pPr>
        <w:rPr>
          <w:rFonts w:ascii="Times New Roman" w:hAnsi="Times New Roman" w:cs="Times New Roman"/>
        </w:rPr>
      </w:pPr>
      <w:r w:rsidRPr="001C5FDB">
        <w:rPr>
          <w:rFonts w:ascii="Times New Roman" w:hAnsi="Times New Roman" w:cs="Times New Roman"/>
        </w:rPr>
        <w:t>- Missingness checks performed</w:t>
      </w:r>
    </w:p>
    <w:p w14:paraId="5F3F27D1" w14:textId="77777777" w:rsidR="00E141FE" w:rsidRPr="001C5FDB" w:rsidRDefault="00000000">
      <w:pPr>
        <w:rPr>
          <w:rFonts w:ascii="Times New Roman" w:hAnsi="Times New Roman" w:cs="Times New Roman"/>
        </w:rPr>
      </w:pPr>
      <w:r w:rsidRPr="001C5FDB">
        <w:rPr>
          <w:rFonts w:ascii="Times New Roman" w:hAnsi="Times New Roman" w:cs="Times New Roman"/>
        </w:rPr>
        <w:t>- Outliers flagged</w:t>
      </w:r>
    </w:p>
    <w:p w14:paraId="14E76035" w14:textId="77777777" w:rsidR="00E141FE" w:rsidRPr="001C5FDB" w:rsidRDefault="00000000">
      <w:pPr>
        <w:rPr>
          <w:rFonts w:ascii="Times New Roman" w:hAnsi="Times New Roman" w:cs="Times New Roman"/>
        </w:rPr>
      </w:pPr>
      <w:r w:rsidRPr="001C5FDB">
        <w:rPr>
          <w:rFonts w:ascii="Times New Roman" w:hAnsi="Times New Roman" w:cs="Times New Roman"/>
        </w:rPr>
        <w:t>- Final integration pending</w:t>
      </w:r>
    </w:p>
    <w:p w14:paraId="0B629E95" w14:textId="77777777" w:rsidR="00E141FE" w:rsidRPr="001C5FDB" w:rsidRDefault="00E141FE">
      <w:pPr>
        <w:rPr>
          <w:rFonts w:ascii="Times New Roman" w:hAnsi="Times New Roman" w:cs="Times New Roman"/>
        </w:rPr>
      </w:pPr>
    </w:p>
    <w:p w14:paraId="616A7EFC" w14:textId="77777777" w:rsidR="00E141FE" w:rsidRPr="00C90D08" w:rsidRDefault="00000000">
      <w:pPr>
        <w:rPr>
          <w:rFonts w:ascii="Times New Roman" w:hAnsi="Times New Roman" w:cs="Times New Roman"/>
          <w:b/>
          <w:bCs/>
        </w:rPr>
      </w:pPr>
      <w:r w:rsidRPr="00C90D08">
        <w:rPr>
          <w:rFonts w:ascii="Times New Roman" w:hAnsi="Times New Roman" w:cs="Times New Roman"/>
          <w:b/>
          <w:bCs/>
        </w:rPr>
        <w:t>5) Analysis Plan (No Findings Yet)</w:t>
      </w:r>
    </w:p>
    <w:p w14:paraId="4D9686FA" w14:textId="77777777" w:rsidR="00E141FE" w:rsidRPr="001C5FDB" w:rsidRDefault="00000000">
      <w:pPr>
        <w:rPr>
          <w:rFonts w:ascii="Times New Roman" w:hAnsi="Times New Roman" w:cs="Times New Roman"/>
        </w:rPr>
      </w:pPr>
      <w:r w:rsidRPr="001C5FDB">
        <w:rPr>
          <w:rFonts w:ascii="Times New Roman" w:hAnsi="Times New Roman" w:cs="Times New Roman"/>
        </w:rPr>
        <w:t>- Descriptive trends by county and region</w:t>
      </w:r>
    </w:p>
    <w:p w14:paraId="22C50136" w14:textId="77777777" w:rsidR="00E141FE" w:rsidRPr="001C5FDB" w:rsidRDefault="00000000">
      <w:pPr>
        <w:rPr>
          <w:rFonts w:ascii="Times New Roman" w:hAnsi="Times New Roman" w:cs="Times New Roman"/>
        </w:rPr>
      </w:pPr>
      <w:r w:rsidRPr="001C5FDB">
        <w:rPr>
          <w:rFonts w:ascii="Times New Roman" w:hAnsi="Times New Roman" w:cs="Times New Roman"/>
        </w:rPr>
        <w:t>- Difference‑in‑Differences and event‑study estimation</w:t>
      </w:r>
    </w:p>
    <w:p w14:paraId="7ACC26AB" w14:textId="77777777" w:rsidR="00E141FE" w:rsidRPr="001C5FDB" w:rsidRDefault="00000000">
      <w:pPr>
        <w:rPr>
          <w:rFonts w:ascii="Times New Roman" w:hAnsi="Times New Roman" w:cs="Times New Roman"/>
        </w:rPr>
      </w:pPr>
      <w:r w:rsidRPr="001C5FDB">
        <w:rPr>
          <w:rFonts w:ascii="Times New Roman" w:hAnsi="Times New Roman" w:cs="Times New Roman"/>
        </w:rPr>
        <w:t>- Heterogeneity analysis via GRF / causal forests</w:t>
      </w:r>
    </w:p>
    <w:p w14:paraId="04F454DA" w14:textId="77777777" w:rsidR="00E141FE" w:rsidRPr="001C5FDB" w:rsidRDefault="00000000">
      <w:pPr>
        <w:rPr>
          <w:rFonts w:ascii="Times New Roman" w:hAnsi="Times New Roman" w:cs="Times New Roman"/>
        </w:rPr>
      </w:pPr>
      <w:r w:rsidRPr="001C5FDB">
        <w:rPr>
          <w:rFonts w:ascii="Times New Roman" w:hAnsi="Times New Roman" w:cs="Times New Roman"/>
        </w:rPr>
        <w:t>- Scenario analysis for policy alternatives</w:t>
      </w:r>
    </w:p>
    <w:p w14:paraId="2C67E3DF" w14:textId="77777777" w:rsidR="00E141FE" w:rsidRPr="001C5FDB" w:rsidRDefault="00E141FE">
      <w:pPr>
        <w:rPr>
          <w:rFonts w:ascii="Times New Roman" w:hAnsi="Times New Roman" w:cs="Times New Roman"/>
        </w:rPr>
      </w:pPr>
    </w:p>
    <w:p w14:paraId="289DB017" w14:textId="77777777" w:rsidR="00E141FE" w:rsidRPr="00C90D08" w:rsidRDefault="00000000">
      <w:pPr>
        <w:rPr>
          <w:rFonts w:ascii="Times New Roman" w:hAnsi="Times New Roman" w:cs="Times New Roman"/>
          <w:b/>
          <w:bCs/>
        </w:rPr>
      </w:pPr>
      <w:r w:rsidRPr="00C90D08">
        <w:rPr>
          <w:rFonts w:ascii="Times New Roman" w:hAnsi="Times New Roman" w:cs="Times New Roman"/>
          <w:b/>
          <w:bCs/>
        </w:rPr>
        <w:t>6) Risks, Assumptions, Mitigations</w:t>
      </w:r>
    </w:p>
    <w:p w14:paraId="4479202C" w14:textId="77777777" w:rsidR="00E141FE" w:rsidRPr="001C5FDB" w:rsidRDefault="00000000">
      <w:pPr>
        <w:rPr>
          <w:rFonts w:ascii="Times New Roman" w:hAnsi="Times New Roman" w:cs="Times New Roman"/>
        </w:rPr>
      </w:pPr>
      <w:r w:rsidRPr="001C5FDB">
        <w:rPr>
          <w:rFonts w:ascii="Times New Roman" w:hAnsi="Times New Roman" w:cs="Times New Roman"/>
        </w:rPr>
        <w:t>- Policy dating precision needed → mitigated with multiple source triangulation</w:t>
      </w:r>
    </w:p>
    <w:p w14:paraId="75D40C33" w14:textId="77777777" w:rsidR="00E141FE" w:rsidRPr="001C5FDB" w:rsidRDefault="00000000">
      <w:pPr>
        <w:rPr>
          <w:rFonts w:ascii="Times New Roman" w:hAnsi="Times New Roman" w:cs="Times New Roman"/>
        </w:rPr>
      </w:pPr>
      <w:r w:rsidRPr="001C5FDB">
        <w:rPr>
          <w:rFonts w:ascii="Times New Roman" w:hAnsi="Times New Roman" w:cs="Times New Roman"/>
        </w:rPr>
        <w:t>- Pandemic disruptions → flagged and sensitivity tested</w:t>
      </w:r>
    </w:p>
    <w:p w14:paraId="62E50706" w14:textId="77777777" w:rsidR="00E141FE" w:rsidRPr="001C5FDB" w:rsidRDefault="00000000">
      <w:pPr>
        <w:rPr>
          <w:rFonts w:ascii="Times New Roman" w:hAnsi="Times New Roman" w:cs="Times New Roman"/>
        </w:rPr>
      </w:pPr>
      <w:r w:rsidRPr="001C5FDB">
        <w:rPr>
          <w:rFonts w:ascii="Times New Roman" w:hAnsi="Times New Roman" w:cs="Times New Roman"/>
        </w:rPr>
        <w:t>- Migration effects → consider CZ aggregation</w:t>
      </w:r>
    </w:p>
    <w:p w14:paraId="074B4CD2" w14:textId="77777777" w:rsidR="00E141FE" w:rsidRPr="001C5FDB" w:rsidRDefault="00E141FE">
      <w:pPr>
        <w:rPr>
          <w:rFonts w:ascii="Times New Roman" w:hAnsi="Times New Roman" w:cs="Times New Roman"/>
        </w:rPr>
      </w:pPr>
    </w:p>
    <w:p w14:paraId="6ECECD62" w14:textId="77777777" w:rsidR="00E141FE" w:rsidRPr="00C90D08" w:rsidRDefault="00000000">
      <w:pPr>
        <w:rPr>
          <w:rFonts w:ascii="Times New Roman" w:hAnsi="Times New Roman" w:cs="Times New Roman"/>
          <w:b/>
          <w:bCs/>
        </w:rPr>
      </w:pPr>
      <w:r w:rsidRPr="00C90D08">
        <w:rPr>
          <w:rFonts w:ascii="Times New Roman" w:hAnsi="Times New Roman" w:cs="Times New Roman"/>
          <w:b/>
          <w:bCs/>
        </w:rPr>
        <w:t>7) Project Timeline</w:t>
      </w:r>
    </w:p>
    <w:p w14:paraId="0EAA122E" w14:textId="77777777" w:rsidR="00E141FE" w:rsidRPr="001C5FDB" w:rsidRDefault="00000000">
      <w:pPr>
        <w:rPr>
          <w:rFonts w:ascii="Times New Roman" w:hAnsi="Times New Roman" w:cs="Times New Roman"/>
        </w:rPr>
      </w:pPr>
      <w:r w:rsidRPr="001C5FDB">
        <w:rPr>
          <w:rFonts w:ascii="Times New Roman" w:hAnsi="Times New Roman" w:cs="Times New Roman"/>
        </w:rPr>
        <w:t>- Clean data (Oct 20–27)</w:t>
      </w:r>
    </w:p>
    <w:p w14:paraId="2D881FA4" w14:textId="77777777" w:rsidR="00E141FE" w:rsidRPr="001C5FDB" w:rsidRDefault="00000000">
      <w:pPr>
        <w:rPr>
          <w:rFonts w:ascii="Times New Roman" w:hAnsi="Times New Roman" w:cs="Times New Roman"/>
        </w:rPr>
      </w:pPr>
      <w:r w:rsidRPr="001C5FDB">
        <w:rPr>
          <w:rFonts w:ascii="Times New Roman" w:hAnsi="Times New Roman" w:cs="Times New Roman"/>
        </w:rPr>
        <w:t>- Policy synthesis (Oct 31)</w:t>
      </w:r>
    </w:p>
    <w:p w14:paraId="5A32A181" w14:textId="77777777" w:rsidR="00E141FE" w:rsidRPr="001C5FDB" w:rsidRDefault="00000000">
      <w:pPr>
        <w:rPr>
          <w:rFonts w:ascii="Times New Roman" w:hAnsi="Times New Roman" w:cs="Times New Roman"/>
        </w:rPr>
      </w:pPr>
      <w:r w:rsidRPr="001C5FDB">
        <w:rPr>
          <w:rFonts w:ascii="Times New Roman" w:hAnsi="Times New Roman" w:cs="Times New Roman"/>
        </w:rPr>
        <w:lastRenderedPageBreak/>
        <w:t>- Full draft (Nov 7)</w:t>
      </w:r>
    </w:p>
    <w:p w14:paraId="636AC447" w14:textId="77777777" w:rsidR="00E141FE" w:rsidRPr="001C5FDB" w:rsidRDefault="00000000">
      <w:pPr>
        <w:rPr>
          <w:rFonts w:ascii="Times New Roman" w:hAnsi="Times New Roman" w:cs="Times New Roman"/>
        </w:rPr>
      </w:pPr>
      <w:r w:rsidRPr="001C5FDB">
        <w:rPr>
          <w:rFonts w:ascii="Times New Roman" w:hAnsi="Times New Roman" w:cs="Times New Roman"/>
        </w:rPr>
        <w:t>- Finalization (Nov 15)</w:t>
      </w:r>
    </w:p>
    <w:p w14:paraId="11F8BFA6" w14:textId="77777777" w:rsidR="00E141FE" w:rsidRPr="001C5FDB" w:rsidRDefault="00E141FE">
      <w:pPr>
        <w:rPr>
          <w:rFonts w:ascii="Times New Roman" w:hAnsi="Times New Roman" w:cs="Times New Roman"/>
        </w:rPr>
      </w:pPr>
    </w:p>
    <w:p w14:paraId="0EDCED58" w14:textId="77777777" w:rsidR="00E141FE" w:rsidRPr="00C90D08" w:rsidRDefault="00000000">
      <w:pPr>
        <w:rPr>
          <w:rFonts w:ascii="Times New Roman" w:hAnsi="Times New Roman" w:cs="Times New Roman"/>
          <w:b/>
          <w:bCs/>
        </w:rPr>
      </w:pPr>
      <w:r w:rsidRPr="00C90D08">
        <w:rPr>
          <w:rFonts w:ascii="Times New Roman" w:hAnsi="Times New Roman" w:cs="Times New Roman"/>
          <w:b/>
          <w:bCs/>
        </w:rPr>
        <w:t>8) Literature Plan</w:t>
      </w:r>
    </w:p>
    <w:p w14:paraId="4C89F89F" w14:textId="77777777" w:rsidR="00E141FE" w:rsidRPr="001C5FDB" w:rsidRDefault="00000000">
      <w:pPr>
        <w:rPr>
          <w:rFonts w:ascii="Times New Roman" w:hAnsi="Times New Roman" w:cs="Times New Roman"/>
        </w:rPr>
      </w:pPr>
      <w:r w:rsidRPr="001C5FDB">
        <w:rPr>
          <w:rFonts w:ascii="Times New Roman" w:hAnsi="Times New Roman" w:cs="Times New Roman"/>
        </w:rPr>
        <w:t>- 8–12 papers, ABAWD literature, waiver targeting, heterogeneous treatment effects</w:t>
      </w:r>
    </w:p>
    <w:p w14:paraId="6413D9AE" w14:textId="77777777" w:rsidR="00E141FE" w:rsidRPr="001C5FDB" w:rsidRDefault="00E141FE">
      <w:pPr>
        <w:rPr>
          <w:rFonts w:ascii="Times New Roman" w:hAnsi="Times New Roman" w:cs="Times New Roman"/>
        </w:rPr>
      </w:pPr>
    </w:p>
    <w:p w14:paraId="63DA3F7C" w14:textId="77777777" w:rsidR="00E141FE" w:rsidRPr="001C5FDB" w:rsidRDefault="00E141FE">
      <w:pPr>
        <w:rPr>
          <w:rFonts w:ascii="Times New Roman" w:hAnsi="Times New Roman" w:cs="Times New Roman"/>
        </w:rPr>
      </w:pPr>
    </w:p>
    <w:sectPr w:rsidR="00E141FE" w:rsidRPr="001C5F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5776770">
    <w:abstractNumId w:val="8"/>
  </w:num>
  <w:num w:numId="2" w16cid:durableId="835263313">
    <w:abstractNumId w:val="6"/>
  </w:num>
  <w:num w:numId="3" w16cid:durableId="1797600312">
    <w:abstractNumId w:val="5"/>
  </w:num>
  <w:num w:numId="4" w16cid:durableId="2056929684">
    <w:abstractNumId w:val="4"/>
  </w:num>
  <w:num w:numId="5" w16cid:durableId="2120757649">
    <w:abstractNumId w:val="7"/>
  </w:num>
  <w:num w:numId="6" w16cid:durableId="584195373">
    <w:abstractNumId w:val="3"/>
  </w:num>
  <w:num w:numId="7" w16cid:durableId="1624114444">
    <w:abstractNumId w:val="2"/>
  </w:num>
  <w:num w:numId="8" w16cid:durableId="1522864631">
    <w:abstractNumId w:val="1"/>
  </w:num>
  <w:num w:numId="9" w16cid:durableId="1277563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5FDB"/>
    <w:rsid w:val="0029639D"/>
    <w:rsid w:val="00326F90"/>
    <w:rsid w:val="0078151F"/>
    <w:rsid w:val="007818AF"/>
    <w:rsid w:val="00AA1D8D"/>
    <w:rsid w:val="00B47730"/>
    <w:rsid w:val="00C90D08"/>
    <w:rsid w:val="00CB0664"/>
    <w:rsid w:val="00E141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99DAE"/>
  <w14:defaultImageDpi w14:val="300"/>
  <w15:docId w15:val="{8FD39F15-2971-0E46-92EF-439051308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Zhang, Jiaming</cp:lastModifiedBy>
  <cp:revision>3</cp:revision>
  <dcterms:created xsi:type="dcterms:W3CDTF">2025-10-24T18:51:00Z</dcterms:created>
  <dcterms:modified xsi:type="dcterms:W3CDTF">2025-10-24T18:57:00Z</dcterms:modified>
  <cp:category/>
</cp:coreProperties>
</file>