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05913" w14:textId="583C005A" w:rsidR="00D83473" w:rsidRPr="00D83473" w:rsidRDefault="00D83473" w:rsidP="00D83473">
      <w:pPr>
        <w:spacing w:before="100" w:beforeAutospacing="1" w:after="100" w:afterAutospacing="1" w:line="240" w:lineRule="auto"/>
        <w:rPr>
          <w:rFonts w:ascii="Times New Roman" w:eastAsia="Times New Roman" w:hAnsi="Times New Roman" w:cs="Times New Roman" w:hint="eastAsia"/>
          <w:b/>
          <w:bCs/>
          <w:kern w:val="0"/>
          <w14:ligatures w14:val="none"/>
        </w:rPr>
      </w:pPr>
      <w:r w:rsidRPr="00D83473">
        <w:rPr>
          <w:rFonts w:ascii="Times New Roman" w:eastAsia="Times New Roman" w:hAnsi="Times New Roman" w:cs="Times New Roman"/>
          <w:b/>
          <w:bCs/>
          <w:kern w:val="0"/>
          <w14:ligatures w14:val="none"/>
        </w:rPr>
        <w:t>Administrative Execution Heterogeneity, Policy Translation, and the Effectiveness of the Supplemental Nutrition Assistance Program: Evidence from SNAP Implementation Variation and County-Level Food Insecurity in the United States, 2010–20</w:t>
      </w:r>
      <w:r w:rsidR="00F774D2">
        <w:rPr>
          <w:rFonts w:ascii="Times New Roman" w:eastAsia="Times New Roman" w:hAnsi="Times New Roman" w:cs="Times New Roman" w:hint="eastAsia"/>
          <w:b/>
          <w:bCs/>
          <w:kern w:val="0"/>
          <w14:ligatures w14:val="none"/>
        </w:rPr>
        <w:t>23</w:t>
      </w:r>
    </w:p>
    <w:p w14:paraId="39561D52" w14:textId="77777777" w:rsidR="00D83473" w:rsidRPr="00D83473" w:rsidRDefault="00D83473" w:rsidP="00D83473">
      <w:pPr>
        <w:spacing w:before="100" w:beforeAutospacing="1" w:after="100" w:afterAutospacing="1" w:line="240" w:lineRule="auto"/>
        <w:rPr>
          <w:rFonts w:ascii="Times New Roman" w:eastAsia="Times New Roman" w:hAnsi="Times New Roman" w:cs="Times New Roman"/>
          <w:kern w:val="0"/>
          <w14:ligatures w14:val="none"/>
        </w:rPr>
      </w:pPr>
      <w:r w:rsidRPr="00D83473">
        <w:rPr>
          <w:rFonts w:ascii="Times New Roman" w:eastAsia="Times New Roman" w:hAnsi="Times New Roman" w:cs="Times New Roman"/>
          <w:kern w:val="0"/>
          <w14:ligatures w14:val="none"/>
        </w:rPr>
        <w:t>The Supplemental Nutrition Assistance Program (SNAP) is the largest federal nutrition assistance initiative in the United States, designed to reduce food insecurity by supplementing food purchasing power for low-income households. Despite a centralized eligibility framework, substantial variation exists in how SNAP is administered across states and counties, leading to differential access and utilization, which may impact local food security outcomes. This paper investigates the role of administrative execution heterogeneity in shaping the effectiveness of SNAP in reducing food insecurity at the county level between 2010 and 2019.</w:t>
      </w:r>
    </w:p>
    <w:p w14:paraId="37AFB073" w14:textId="77777777" w:rsidR="00D83473" w:rsidRPr="00D83473" w:rsidRDefault="00D83473" w:rsidP="00D83473">
      <w:pPr>
        <w:spacing w:before="100" w:beforeAutospacing="1" w:after="100" w:afterAutospacing="1" w:line="240" w:lineRule="auto"/>
        <w:rPr>
          <w:rFonts w:ascii="Times New Roman" w:eastAsia="Times New Roman" w:hAnsi="Times New Roman" w:cs="Times New Roman"/>
          <w:kern w:val="0"/>
          <w14:ligatures w14:val="none"/>
        </w:rPr>
      </w:pPr>
      <w:r w:rsidRPr="00D83473">
        <w:rPr>
          <w:rFonts w:ascii="Times New Roman" w:eastAsia="Times New Roman" w:hAnsi="Times New Roman" w:cs="Times New Roman"/>
          <w:kern w:val="0"/>
          <w14:ligatures w14:val="none"/>
        </w:rPr>
        <w:t>We conceptualize SNAP not merely as a uniform benefit program, but as a policy subject to localized administrative discretion, interpretation, and procedural friction. Regions with more burdensome administrative processes, inconsistent certification procedures, and limited outreach capacity may experience diminished program effectiveness, contributing to higher food insecurity rates—even when federal eligibility rules remain consistent. This study seeks to unpack how local administrative execution influences the effectiveness of SNAP, with a focus on its ability to alleviate food insecurity.</w:t>
      </w:r>
    </w:p>
    <w:p w14:paraId="6A110790" w14:textId="77777777" w:rsidR="00D83473" w:rsidRPr="00D83473" w:rsidRDefault="00D83473" w:rsidP="00D83473">
      <w:pPr>
        <w:spacing w:before="100" w:beforeAutospacing="1" w:after="100" w:afterAutospacing="1" w:line="240" w:lineRule="auto"/>
        <w:rPr>
          <w:rFonts w:ascii="Times New Roman" w:eastAsia="Times New Roman" w:hAnsi="Times New Roman" w:cs="Times New Roman"/>
          <w:kern w:val="0"/>
          <w14:ligatures w14:val="none"/>
        </w:rPr>
      </w:pPr>
      <w:r w:rsidRPr="00D83473">
        <w:rPr>
          <w:rFonts w:ascii="Times New Roman" w:eastAsia="Times New Roman" w:hAnsi="Times New Roman" w:cs="Times New Roman"/>
          <w:kern w:val="0"/>
          <w14:ligatures w14:val="none"/>
        </w:rPr>
        <w:t>To test our hypothesis, we leverage a novel combination of administrative policy indicators and county-level food insecurity estimates from Feeding America’s Map the Meal Gap dataset. The dataset provides annual estimates of overall and child food insecurity across all U.S. counties, based on demographic, economic, and price information from sources such as the U.S. Census Bureau and Bureau of Labor Statistics. We create a comprehensive panel dataset linking state and county-level administrative characteristics—including certification turnaround times, recertification frequencies, and benefit processing error rates—with county-level food insecurity data over the 2010–2019 period.</w:t>
      </w:r>
    </w:p>
    <w:p w14:paraId="2A5C0CB6" w14:textId="77777777" w:rsidR="00D83473" w:rsidRPr="00D83473" w:rsidRDefault="00D83473" w:rsidP="00D83473">
      <w:pPr>
        <w:spacing w:before="100" w:beforeAutospacing="1" w:after="100" w:afterAutospacing="1" w:line="240" w:lineRule="auto"/>
        <w:rPr>
          <w:rFonts w:ascii="Times New Roman" w:eastAsia="Times New Roman" w:hAnsi="Times New Roman" w:cs="Times New Roman"/>
          <w:kern w:val="0"/>
          <w14:ligatures w14:val="none"/>
        </w:rPr>
      </w:pPr>
      <w:r w:rsidRPr="00D83473">
        <w:rPr>
          <w:rFonts w:ascii="Times New Roman" w:eastAsia="Times New Roman" w:hAnsi="Times New Roman" w:cs="Times New Roman"/>
          <w:kern w:val="0"/>
          <w14:ligatures w14:val="none"/>
        </w:rPr>
        <w:t>Our empirical strategy exploits within-county variation over time, combined with policy-linked changes in administrative procedures, to examine the relationship between execution quality and food insecurity outcomes, controlling for economic conditions and SNAP participation rates. We employ difference-in-differences (</w:t>
      </w:r>
      <w:proofErr w:type="spellStart"/>
      <w:r w:rsidRPr="00D83473">
        <w:rPr>
          <w:rFonts w:ascii="Times New Roman" w:eastAsia="Times New Roman" w:hAnsi="Times New Roman" w:cs="Times New Roman"/>
          <w:kern w:val="0"/>
          <w14:ligatures w14:val="none"/>
        </w:rPr>
        <w:t>DiD</w:t>
      </w:r>
      <w:proofErr w:type="spellEnd"/>
      <w:r w:rsidRPr="00D83473">
        <w:rPr>
          <w:rFonts w:ascii="Times New Roman" w:eastAsia="Times New Roman" w:hAnsi="Times New Roman" w:cs="Times New Roman"/>
          <w:kern w:val="0"/>
          <w14:ligatures w14:val="none"/>
        </w:rPr>
        <w:t>) and dynamic event study analyses to exploit policy changes, such as adjustments to recertification frequency or procedural shifts in benefit eligibility verification, as quasi-natural experiments to strengthen causal inference.</w:t>
      </w:r>
    </w:p>
    <w:p w14:paraId="28605D16" w14:textId="77777777" w:rsidR="00D83473" w:rsidRPr="00D83473" w:rsidRDefault="00D83473" w:rsidP="00D83473">
      <w:pPr>
        <w:spacing w:before="100" w:beforeAutospacing="1" w:after="100" w:afterAutospacing="1" w:line="240" w:lineRule="auto"/>
        <w:rPr>
          <w:rFonts w:ascii="Times New Roman" w:eastAsia="Times New Roman" w:hAnsi="Times New Roman" w:cs="Times New Roman"/>
          <w:kern w:val="0"/>
          <w14:ligatures w14:val="none"/>
        </w:rPr>
      </w:pPr>
      <w:r w:rsidRPr="00D83473">
        <w:rPr>
          <w:rFonts w:ascii="Times New Roman" w:eastAsia="Times New Roman" w:hAnsi="Times New Roman" w:cs="Times New Roman"/>
          <w:kern w:val="0"/>
          <w14:ligatures w14:val="none"/>
        </w:rPr>
        <w:t>Preliminary results suggest that counties experiencing more burdensome SNAP administrative practices exhibit significantly higher food insecurity rates, even after controlling for economic conditions and SNAP participation rates. This underscores the importance of administrative execution as a key determinant of program effectiveness. The effects of administrative friction vary by region, with rural counties, areas with high living costs, and communities with a larger share of households experiencing very low food security showing more pronounced negative impacts. These findings indicate that the effectiveness of SNAP is not uniform across regions but is influenced by local administrative practices.</w:t>
      </w:r>
    </w:p>
    <w:p w14:paraId="13DFECF6" w14:textId="77777777" w:rsidR="00D83473" w:rsidRPr="00D83473" w:rsidRDefault="00D83473" w:rsidP="00D83473">
      <w:pPr>
        <w:spacing w:before="100" w:beforeAutospacing="1" w:after="100" w:afterAutospacing="1" w:line="240" w:lineRule="auto"/>
        <w:rPr>
          <w:rFonts w:ascii="Times New Roman" w:eastAsia="Times New Roman" w:hAnsi="Times New Roman" w:cs="Times New Roman"/>
          <w:kern w:val="0"/>
          <w14:ligatures w14:val="none"/>
        </w:rPr>
      </w:pPr>
      <w:r w:rsidRPr="00D83473">
        <w:rPr>
          <w:rFonts w:ascii="Times New Roman" w:eastAsia="Times New Roman" w:hAnsi="Times New Roman" w:cs="Times New Roman"/>
          <w:kern w:val="0"/>
          <w14:ligatures w14:val="none"/>
        </w:rPr>
        <w:lastRenderedPageBreak/>
        <w:t>Additionally, we explore mechanisms through which administrative burden exacerbates food insecurity, including SNAP churn (the cycle of benefit loss and re-entry), delays in benefit distribution, and low benefit uptake. We also investigate how local governance characteristics—such as administrative capacity, political environment, and investment in social services—predict the quality of execution and condition the program’s impact on food insecurity. Moreover, we examine interactions between SNAP execution quality and local cost of living variables, revealing that high food prices amplify the negative effects of administrative friction on food security.</w:t>
      </w:r>
    </w:p>
    <w:p w14:paraId="1092564A" w14:textId="77777777" w:rsidR="00D83473" w:rsidRPr="00D83473" w:rsidRDefault="00D83473" w:rsidP="00D83473">
      <w:pPr>
        <w:spacing w:before="100" w:beforeAutospacing="1" w:after="100" w:afterAutospacing="1" w:line="240" w:lineRule="auto"/>
        <w:rPr>
          <w:rFonts w:ascii="Times New Roman" w:eastAsia="Times New Roman" w:hAnsi="Times New Roman" w:cs="Times New Roman"/>
          <w:kern w:val="0"/>
          <w14:ligatures w14:val="none"/>
        </w:rPr>
      </w:pPr>
      <w:r w:rsidRPr="00D83473">
        <w:rPr>
          <w:rFonts w:ascii="Times New Roman" w:eastAsia="Times New Roman" w:hAnsi="Times New Roman" w:cs="Times New Roman"/>
          <w:kern w:val="0"/>
          <w14:ligatures w14:val="none"/>
        </w:rPr>
        <w:t xml:space="preserve">This study contributes to the growing literature on social safety nets by emphasizing the quality of implementation rather than simply the existence of benefits. While previous research has focused on the average impacts of </w:t>
      </w:r>
      <w:proofErr w:type="gramStart"/>
      <w:r w:rsidRPr="00D83473">
        <w:rPr>
          <w:rFonts w:ascii="Times New Roman" w:eastAsia="Times New Roman" w:hAnsi="Times New Roman" w:cs="Times New Roman"/>
          <w:kern w:val="0"/>
          <w14:ligatures w14:val="none"/>
        </w:rPr>
        <w:t>SNAP on</w:t>
      </w:r>
      <w:proofErr w:type="gramEnd"/>
      <w:r w:rsidRPr="00D83473">
        <w:rPr>
          <w:rFonts w:ascii="Times New Roman" w:eastAsia="Times New Roman" w:hAnsi="Times New Roman" w:cs="Times New Roman"/>
          <w:kern w:val="0"/>
          <w14:ligatures w14:val="none"/>
        </w:rPr>
        <w:t xml:space="preserve"> food insecurity, our study highlights the importance of administrative heterogeneity in explaining regional disparities in the program’s effectiveness. The findings have important policy implications: improving the efficiency and consistency of SNAP administration could lead to significant reductions in food insecurity, especially in areas with historically high levels of food insecurity.</w:t>
      </w:r>
    </w:p>
    <w:p w14:paraId="5904FBD8" w14:textId="77777777" w:rsidR="00D83473" w:rsidRPr="00D83473" w:rsidRDefault="00D83473" w:rsidP="00D83473">
      <w:pPr>
        <w:spacing w:before="100" w:beforeAutospacing="1" w:after="100" w:afterAutospacing="1" w:line="240" w:lineRule="auto"/>
        <w:rPr>
          <w:rFonts w:ascii="Times New Roman" w:eastAsia="Times New Roman" w:hAnsi="Times New Roman" w:cs="Times New Roman"/>
          <w:kern w:val="0"/>
          <w14:ligatures w14:val="none"/>
        </w:rPr>
      </w:pPr>
      <w:r w:rsidRPr="00D83473">
        <w:rPr>
          <w:rFonts w:ascii="Times New Roman" w:eastAsia="Times New Roman" w:hAnsi="Times New Roman" w:cs="Times New Roman"/>
          <w:kern w:val="0"/>
          <w14:ligatures w14:val="none"/>
        </w:rPr>
        <w:t>Finally, we consider recent policy developments—such as proposed changes to recertification requirements, potential expansions in categorical eligibility, and adjustments to benefit adequacy based on local food prices—and offer projections on how these reforms may interact with administrative execution to affect future food insecurity patterns. By simulating counterfactual scenarios based on observed execution gradients, we provide actionable insights on how targeted administrative improvements can enhance SNAP’s role in mitigating food insecurity and inform ongoing policy debates at both federal and state levels.</w:t>
      </w:r>
    </w:p>
    <w:p w14:paraId="02429F2F" w14:textId="05EFCF07" w:rsidR="00F46D77" w:rsidRPr="00AB3FEA" w:rsidRDefault="00F46D77" w:rsidP="00AB3FEA">
      <w:pPr>
        <w:spacing w:after="0" w:line="240" w:lineRule="auto"/>
        <w:rPr>
          <w:rFonts w:ascii="Times New Roman" w:eastAsia="Times New Roman" w:hAnsi="Times New Roman" w:cs="Times New Roman"/>
          <w:kern w:val="0"/>
          <w14:ligatures w14:val="none"/>
        </w:rPr>
      </w:pPr>
    </w:p>
    <w:sectPr w:rsidR="00F46D77" w:rsidRPr="00AB3F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7D6A"/>
    <w:multiLevelType w:val="multilevel"/>
    <w:tmpl w:val="5422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9A6071"/>
    <w:multiLevelType w:val="multilevel"/>
    <w:tmpl w:val="2B9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A9700E"/>
    <w:multiLevelType w:val="multilevel"/>
    <w:tmpl w:val="50EC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8519C0"/>
    <w:multiLevelType w:val="multilevel"/>
    <w:tmpl w:val="20D62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64188E"/>
    <w:multiLevelType w:val="multilevel"/>
    <w:tmpl w:val="5A86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229575">
    <w:abstractNumId w:val="0"/>
  </w:num>
  <w:num w:numId="2" w16cid:durableId="160701832">
    <w:abstractNumId w:val="1"/>
  </w:num>
  <w:num w:numId="3" w16cid:durableId="801734351">
    <w:abstractNumId w:val="4"/>
  </w:num>
  <w:num w:numId="4" w16cid:durableId="2084255473">
    <w:abstractNumId w:val="2"/>
  </w:num>
  <w:num w:numId="5" w16cid:durableId="21199073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D77"/>
    <w:rsid w:val="002E16C6"/>
    <w:rsid w:val="004A1C09"/>
    <w:rsid w:val="004D0DED"/>
    <w:rsid w:val="006976F2"/>
    <w:rsid w:val="008B645B"/>
    <w:rsid w:val="009C7011"/>
    <w:rsid w:val="00AB3FEA"/>
    <w:rsid w:val="00AD10A4"/>
    <w:rsid w:val="00BD6352"/>
    <w:rsid w:val="00C35E71"/>
    <w:rsid w:val="00D83473"/>
    <w:rsid w:val="00F46D77"/>
    <w:rsid w:val="00F774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D6A83"/>
  <w15:chartTrackingRefBased/>
  <w15:docId w15:val="{D2688609-612E-DC4F-B145-F850BFBF7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D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6D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6D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D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D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D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6D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6D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D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D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D77"/>
    <w:rPr>
      <w:rFonts w:eastAsiaTheme="majorEastAsia" w:cstheme="majorBidi"/>
      <w:color w:val="272727" w:themeColor="text1" w:themeTint="D8"/>
    </w:rPr>
  </w:style>
  <w:style w:type="paragraph" w:styleId="Title">
    <w:name w:val="Title"/>
    <w:basedOn w:val="Normal"/>
    <w:next w:val="Normal"/>
    <w:link w:val="TitleChar"/>
    <w:uiPriority w:val="10"/>
    <w:qFormat/>
    <w:rsid w:val="00F46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D77"/>
    <w:pPr>
      <w:spacing w:before="160"/>
      <w:jc w:val="center"/>
    </w:pPr>
    <w:rPr>
      <w:i/>
      <w:iCs/>
      <w:color w:val="404040" w:themeColor="text1" w:themeTint="BF"/>
    </w:rPr>
  </w:style>
  <w:style w:type="character" w:customStyle="1" w:styleId="QuoteChar">
    <w:name w:val="Quote Char"/>
    <w:basedOn w:val="DefaultParagraphFont"/>
    <w:link w:val="Quote"/>
    <w:uiPriority w:val="29"/>
    <w:rsid w:val="00F46D77"/>
    <w:rPr>
      <w:i/>
      <w:iCs/>
      <w:color w:val="404040" w:themeColor="text1" w:themeTint="BF"/>
    </w:rPr>
  </w:style>
  <w:style w:type="paragraph" w:styleId="ListParagraph">
    <w:name w:val="List Paragraph"/>
    <w:basedOn w:val="Normal"/>
    <w:uiPriority w:val="34"/>
    <w:qFormat/>
    <w:rsid w:val="00F46D77"/>
    <w:pPr>
      <w:ind w:left="720"/>
      <w:contextualSpacing/>
    </w:pPr>
  </w:style>
  <w:style w:type="character" w:styleId="IntenseEmphasis">
    <w:name w:val="Intense Emphasis"/>
    <w:basedOn w:val="DefaultParagraphFont"/>
    <w:uiPriority w:val="21"/>
    <w:qFormat/>
    <w:rsid w:val="00F46D77"/>
    <w:rPr>
      <w:i/>
      <w:iCs/>
      <w:color w:val="0F4761" w:themeColor="accent1" w:themeShade="BF"/>
    </w:rPr>
  </w:style>
  <w:style w:type="paragraph" w:styleId="IntenseQuote">
    <w:name w:val="Intense Quote"/>
    <w:basedOn w:val="Normal"/>
    <w:next w:val="Normal"/>
    <w:link w:val="IntenseQuoteChar"/>
    <w:uiPriority w:val="30"/>
    <w:qFormat/>
    <w:rsid w:val="00F46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D77"/>
    <w:rPr>
      <w:i/>
      <w:iCs/>
      <w:color w:val="0F4761" w:themeColor="accent1" w:themeShade="BF"/>
    </w:rPr>
  </w:style>
  <w:style w:type="character" w:styleId="IntenseReference">
    <w:name w:val="Intense Reference"/>
    <w:basedOn w:val="DefaultParagraphFont"/>
    <w:uiPriority w:val="32"/>
    <w:qFormat/>
    <w:rsid w:val="00F46D77"/>
    <w:rPr>
      <w:b/>
      <w:bCs/>
      <w:smallCaps/>
      <w:color w:val="0F4761" w:themeColor="accent1" w:themeShade="BF"/>
      <w:spacing w:val="5"/>
    </w:rPr>
  </w:style>
  <w:style w:type="paragraph" w:styleId="NormalWeb">
    <w:name w:val="Normal (Web)"/>
    <w:basedOn w:val="Normal"/>
    <w:uiPriority w:val="99"/>
    <w:semiHidden/>
    <w:unhideWhenUsed/>
    <w:rsid w:val="00AB3F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B3FEA"/>
    <w:rPr>
      <w:b/>
      <w:bCs/>
    </w:rPr>
  </w:style>
  <w:style w:type="character" w:styleId="Emphasis">
    <w:name w:val="Emphasis"/>
    <w:basedOn w:val="DefaultParagraphFont"/>
    <w:uiPriority w:val="20"/>
    <w:qFormat/>
    <w:rsid w:val="004D0DED"/>
    <w:rPr>
      <w:i/>
      <w:iCs/>
    </w:rPr>
  </w:style>
  <w:style w:type="character" w:styleId="Hyperlink">
    <w:name w:val="Hyperlink"/>
    <w:basedOn w:val="DefaultParagraphFont"/>
    <w:uiPriority w:val="99"/>
    <w:semiHidden/>
    <w:unhideWhenUsed/>
    <w:rsid w:val="004D0D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712</Words>
  <Characters>4627</Characters>
  <Application>Microsoft Office Word</Application>
  <DocSecurity>0</DocSecurity>
  <Lines>66</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Jiaming</dc:creator>
  <cp:keywords/>
  <dc:description/>
  <cp:lastModifiedBy>Zhang, Jiaming</cp:lastModifiedBy>
  <cp:revision>6</cp:revision>
  <dcterms:created xsi:type="dcterms:W3CDTF">2025-12-22T14:21:00Z</dcterms:created>
  <dcterms:modified xsi:type="dcterms:W3CDTF">2026-01-06T04:16:00Z</dcterms:modified>
</cp:coreProperties>
</file>