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99D83" w14:textId="22342AF9" w:rsidR="00E044BF" w:rsidRPr="005212E1" w:rsidRDefault="00E044BF" w:rsidP="00E044BF">
      <w:pPr>
        <w:spacing w:after="120" w:line="240" w:lineRule="auto"/>
        <w:rPr>
          <w:rFonts w:ascii="Times New Roman" w:eastAsia="Times New Roman" w:hAnsi="Times New Roman" w:cs="Times New Roman"/>
          <w:color w:val="1B1C1D"/>
          <w:kern w:val="0"/>
          <w14:ligatures w14:val="none"/>
        </w:rPr>
      </w:pPr>
    </w:p>
    <w:p w14:paraId="696CB295" w14:textId="020F4519" w:rsidR="00E044BF" w:rsidRPr="005212E1" w:rsidRDefault="00E044BF" w:rsidP="005212E1">
      <w:pPr>
        <w:spacing w:after="0" w:line="360" w:lineRule="auto"/>
        <w:outlineLvl w:val="2"/>
        <w:rPr>
          <w:rFonts w:ascii="Times New Roman" w:eastAsia="Times New Roman" w:hAnsi="Times New Roman" w:cs="Times New Roman"/>
          <w:b/>
          <w:bCs/>
          <w:color w:val="1B1C1D"/>
          <w:kern w:val="0"/>
          <w14:ligatures w14:val="none"/>
        </w:rPr>
      </w:pPr>
      <w:r w:rsidRPr="005212E1">
        <w:rPr>
          <w:rFonts w:ascii="Times New Roman" w:eastAsia="Times New Roman" w:hAnsi="Times New Roman" w:cs="Times New Roman"/>
          <w:b/>
          <w:bCs/>
          <w:color w:val="1B1C1D"/>
          <w:kern w:val="0"/>
          <w:bdr w:val="none" w:sz="0" w:space="0" w:color="auto" w:frame="1"/>
          <w14:ligatures w14:val="none"/>
        </w:rPr>
        <w:t>Literature Review: Summary of Research on SNAP Work Requirements</w:t>
      </w:r>
    </w:p>
    <w:p w14:paraId="754A3243" w14:textId="77777777" w:rsidR="005212E1" w:rsidRDefault="005212E1" w:rsidP="005212E1">
      <w:pPr>
        <w:spacing w:after="240" w:line="360" w:lineRule="auto"/>
        <w:rPr>
          <w:rFonts w:ascii="Times New Roman" w:eastAsia="Times New Roman" w:hAnsi="Times New Roman" w:cs="Times New Roman"/>
          <w:color w:val="1B1C1D"/>
          <w:kern w:val="0"/>
          <w14:ligatures w14:val="none"/>
        </w:rPr>
      </w:pPr>
    </w:p>
    <w:p w14:paraId="0A0BF20C" w14:textId="01354FFC" w:rsidR="00E044BF" w:rsidRDefault="00E044BF" w:rsidP="005212E1">
      <w:pPr>
        <w:spacing w:after="24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14:ligatures w14:val="none"/>
        </w:rPr>
        <w:t>summary of key academic and institutional research concerning the impact of work requirements on the Supplemental Nutrition Assistance Program (SNAP), particularly for Able-Bodied Adults Without Dependents (ABAWDs).</w:t>
      </w:r>
    </w:p>
    <w:p w14:paraId="08D1851A" w14:textId="77777777" w:rsidR="005212E1" w:rsidRPr="005212E1" w:rsidRDefault="005212E1" w:rsidP="005212E1">
      <w:pPr>
        <w:spacing w:after="240" w:line="360" w:lineRule="auto"/>
        <w:rPr>
          <w:rFonts w:ascii="Times New Roman" w:eastAsia="Times New Roman" w:hAnsi="Times New Roman" w:cs="Times New Roman"/>
          <w:color w:val="1B1C1D"/>
          <w:kern w:val="0"/>
          <w14:ligatures w14:val="none"/>
        </w:rPr>
      </w:pPr>
    </w:p>
    <w:p w14:paraId="075169C4" w14:textId="77777777" w:rsidR="00E044BF" w:rsidRPr="005212E1" w:rsidRDefault="00E044BF" w:rsidP="005212E1">
      <w:pPr>
        <w:spacing w:after="0" w:line="360" w:lineRule="auto"/>
        <w:outlineLvl w:val="3"/>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1. Ex-Post Evaluations: The Real-World Effects of Implemented Work Requirements</w:t>
      </w:r>
    </w:p>
    <w:p w14:paraId="5953288B" w14:textId="77777777" w:rsidR="00E044BF" w:rsidRPr="005212E1" w:rsidRDefault="00E044BF" w:rsidP="005212E1">
      <w:pPr>
        <w:spacing w:after="12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14:ligatures w14:val="none"/>
        </w:rPr>
        <w:t>This body of research analyzes the actual outcomes observed after states reinstated ABAWD work requirements, primarily following the Great Recession.</w:t>
      </w:r>
    </w:p>
    <w:p w14:paraId="66473A01" w14:textId="77777777" w:rsidR="00E044BF" w:rsidRPr="005212E1" w:rsidRDefault="00E044BF" w:rsidP="005212E1">
      <w:pPr>
        <w:numPr>
          <w:ilvl w:val="0"/>
          <w:numId w:val="1"/>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USDA / Urban Institute Nine-State Study (2021)</w:t>
      </w:r>
    </w:p>
    <w:p w14:paraId="55892C93" w14:textId="77777777" w:rsidR="00E044BF" w:rsidRPr="005212E1" w:rsidRDefault="00E044BF" w:rsidP="005212E1">
      <w:pPr>
        <w:numPr>
          <w:ilvl w:val="1"/>
          <w:numId w:val="1"/>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Topic:</w:t>
      </w:r>
      <w:r w:rsidRPr="005212E1">
        <w:rPr>
          <w:rFonts w:ascii="Times New Roman" w:eastAsia="Times New Roman" w:hAnsi="Times New Roman" w:cs="Times New Roman"/>
          <w:color w:val="1B1C1D"/>
          <w:kern w:val="0"/>
          <w14:ligatures w14:val="none"/>
        </w:rPr>
        <w:t xml:space="preserve"> A comprehensive, quasi-experimental study funded by the U.S. Department of Agriculture (USDA) that evaluated the impact of reinstating the ABAWD time limit across nine states (Alabama, Colorado, Maryland, Minnesota, Missouri, Oregon, Pennsylvania, Tennessee, and Vermont).</w:t>
      </w:r>
    </w:p>
    <w:p w14:paraId="0A7FF90B" w14:textId="77777777" w:rsidR="00E044BF" w:rsidRPr="005212E1" w:rsidRDefault="00E044BF" w:rsidP="005212E1">
      <w:pPr>
        <w:numPr>
          <w:ilvl w:val="1"/>
          <w:numId w:val="1"/>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Key Findings:</w:t>
      </w:r>
      <w:r w:rsidRPr="005212E1">
        <w:rPr>
          <w:rFonts w:ascii="Times New Roman" w:eastAsia="Times New Roman" w:hAnsi="Times New Roman" w:cs="Times New Roman"/>
          <w:color w:val="1B1C1D"/>
          <w:kern w:val="0"/>
          <w14:ligatures w14:val="none"/>
        </w:rPr>
        <w:t xml:space="preserve"> The study found that reinstating the time limit </w:t>
      </w:r>
      <w:r w:rsidRPr="005212E1">
        <w:rPr>
          <w:rFonts w:ascii="Times New Roman" w:eastAsia="Times New Roman" w:hAnsi="Times New Roman" w:cs="Times New Roman"/>
          <w:color w:val="1B1C1D"/>
          <w:kern w:val="0"/>
          <w:bdr w:val="none" w:sz="0" w:space="0" w:color="auto" w:frame="1"/>
          <w14:ligatures w14:val="none"/>
        </w:rPr>
        <w:t>substantially reduced SNAP participation</w:t>
      </w:r>
      <w:r w:rsidRPr="005212E1">
        <w:rPr>
          <w:rFonts w:ascii="Times New Roman" w:eastAsia="Times New Roman" w:hAnsi="Times New Roman" w:cs="Times New Roman"/>
          <w:color w:val="1B1C1D"/>
          <w:kern w:val="0"/>
          <w14:ligatures w14:val="none"/>
        </w:rPr>
        <w:t xml:space="preserve"> in eight of the nine states, with the largest drop occurring in the fourth month after implementation. Critically, the study found </w:t>
      </w:r>
      <w:r w:rsidRPr="005212E1">
        <w:rPr>
          <w:rFonts w:ascii="Times New Roman" w:eastAsia="Times New Roman" w:hAnsi="Times New Roman" w:cs="Times New Roman"/>
          <w:color w:val="1B1C1D"/>
          <w:kern w:val="0"/>
          <w:bdr w:val="none" w:sz="0" w:space="0" w:color="auto" w:frame="1"/>
          <w14:ligatures w14:val="none"/>
        </w:rPr>
        <w:t>no evidence that the ABAWD time limit increased employment or annual earnings</w:t>
      </w:r>
      <w:r w:rsidRPr="005212E1">
        <w:rPr>
          <w:rFonts w:ascii="Times New Roman" w:eastAsia="Times New Roman" w:hAnsi="Times New Roman" w:cs="Times New Roman"/>
          <w:color w:val="1B1C1D"/>
          <w:kern w:val="0"/>
          <w14:ligatures w14:val="none"/>
        </w:rPr>
        <w:t xml:space="preserve">. The primary analysis even found small, statistically significant </w:t>
      </w:r>
      <w:r w:rsidRPr="005212E1">
        <w:rPr>
          <w:rFonts w:ascii="Times New Roman" w:eastAsia="Times New Roman" w:hAnsi="Times New Roman" w:cs="Times New Roman"/>
          <w:i/>
          <w:iCs/>
          <w:color w:val="1B1C1D"/>
          <w:kern w:val="0"/>
          <w:bdr w:val="none" w:sz="0" w:space="0" w:color="auto" w:frame="1"/>
          <w14:ligatures w14:val="none"/>
        </w:rPr>
        <w:t>negative</w:t>
      </w:r>
      <w:r w:rsidRPr="005212E1">
        <w:rPr>
          <w:rFonts w:ascii="Times New Roman" w:eastAsia="Times New Roman" w:hAnsi="Times New Roman" w:cs="Times New Roman"/>
          <w:color w:val="1B1C1D"/>
          <w:kern w:val="0"/>
          <w14:ligatures w14:val="none"/>
        </w:rPr>
        <w:t xml:space="preserve"> impacts on employment.</w:t>
      </w:r>
      <w:r w:rsidRPr="005212E1">
        <w:rPr>
          <w:rFonts w:ascii="Times New Roman" w:eastAsia="Times New Roman" w:hAnsi="Times New Roman" w:cs="Times New Roman"/>
          <w:color w:val="444746"/>
          <w:kern w:val="0"/>
          <w:bdr w:val="none" w:sz="0" w:space="0" w:color="auto" w:frame="1"/>
          <w:vertAlign w:val="superscript"/>
          <w14:ligatures w14:val="none"/>
        </w:rPr>
        <w:t>1</w:t>
      </w:r>
    </w:p>
    <w:p w14:paraId="6A81D537" w14:textId="77777777" w:rsidR="00E044BF" w:rsidRPr="005212E1" w:rsidRDefault="00E044BF" w:rsidP="005212E1">
      <w:pPr>
        <w:numPr>
          <w:ilvl w:val="0"/>
          <w:numId w:val="1"/>
        </w:numPr>
        <w:spacing w:after="0" w:line="360" w:lineRule="auto"/>
        <w:rPr>
          <w:rFonts w:ascii="Times New Roman" w:eastAsia="Times New Roman" w:hAnsi="Times New Roman" w:cs="Times New Roman"/>
          <w:color w:val="1B1C1D"/>
          <w:kern w:val="0"/>
          <w14:ligatures w14:val="none"/>
        </w:rPr>
      </w:pPr>
      <w:proofErr w:type="spellStart"/>
      <w:r w:rsidRPr="005212E1">
        <w:rPr>
          <w:rFonts w:ascii="Times New Roman" w:eastAsia="Times New Roman" w:hAnsi="Times New Roman" w:cs="Times New Roman"/>
          <w:color w:val="1B1C1D"/>
          <w:kern w:val="0"/>
          <w:bdr w:val="none" w:sz="0" w:space="0" w:color="auto" w:frame="1"/>
          <w14:ligatures w14:val="none"/>
        </w:rPr>
        <w:t>Ndumele</w:t>
      </w:r>
      <w:proofErr w:type="spellEnd"/>
      <w:r w:rsidRPr="005212E1">
        <w:rPr>
          <w:rFonts w:ascii="Times New Roman" w:eastAsia="Times New Roman" w:hAnsi="Times New Roman" w:cs="Times New Roman"/>
          <w:color w:val="1B1C1D"/>
          <w:kern w:val="0"/>
          <w:bdr w:val="none" w:sz="0" w:space="0" w:color="auto" w:frame="1"/>
          <w14:ligatures w14:val="none"/>
        </w:rPr>
        <w:t xml:space="preserve"> &amp; Wallace (2024)</w:t>
      </w:r>
    </w:p>
    <w:p w14:paraId="11DD7DFE" w14:textId="77777777" w:rsidR="00E044BF" w:rsidRPr="005212E1" w:rsidRDefault="00E044BF" w:rsidP="005212E1">
      <w:pPr>
        <w:numPr>
          <w:ilvl w:val="1"/>
          <w:numId w:val="1"/>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Topic:</w:t>
      </w:r>
      <w:r w:rsidRPr="005212E1">
        <w:rPr>
          <w:rFonts w:ascii="Times New Roman" w:eastAsia="Times New Roman" w:hAnsi="Times New Roman" w:cs="Times New Roman"/>
          <w:color w:val="1B1C1D"/>
          <w:kern w:val="0"/>
          <w14:ligatures w14:val="none"/>
        </w:rPr>
        <w:t xml:space="preserve"> A cohort study using a triple-differences design to analyze the effects of SNAP work requirements in Connecticut, with a specific focus on clinically and socioeconomically vulnerable populations.</w:t>
      </w:r>
      <w:r w:rsidRPr="005212E1">
        <w:rPr>
          <w:rFonts w:ascii="Times New Roman" w:eastAsia="Times New Roman" w:hAnsi="Times New Roman" w:cs="Times New Roman"/>
          <w:color w:val="444746"/>
          <w:kern w:val="0"/>
          <w:bdr w:val="none" w:sz="0" w:space="0" w:color="auto" w:frame="1"/>
          <w:vertAlign w:val="superscript"/>
          <w14:ligatures w14:val="none"/>
        </w:rPr>
        <w:t>2</w:t>
      </w:r>
    </w:p>
    <w:p w14:paraId="79373909" w14:textId="77777777" w:rsidR="00E044BF" w:rsidRPr="005212E1" w:rsidRDefault="00E044BF" w:rsidP="005212E1">
      <w:pPr>
        <w:numPr>
          <w:ilvl w:val="1"/>
          <w:numId w:val="1"/>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Key Findings:</w:t>
      </w:r>
      <w:r w:rsidRPr="005212E1">
        <w:rPr>
          <w:rFonts w:ascii="Times New Roman" w:eastAsia="Times New Roman" w:hAnsi="Times New Roman" w:cs="Times New Roman"/>
          <w:color w:val="1B1C1D"/>
          <w:kern w:val="0"/>
          <w14:ligatures w14:val="none"/>
        </w:rPr>
        <w:t xml:space="preserve"> The policy was associated with a </w:t>
      </w:r>
      <w:r w:rsidRPr="005212E1">
        <w:rPr>
          <w:rFonts w:ascii="Times New Roman" w:eastAsia="Times New Roman" w:hAnsi="Times New Roman" w:cs="Times New Roman"/>
          <w:color w:val="1B1C1D"/>
          <w:kern w:val="0"/>
          <w:bdr w:val="none" w:sz="0" w:space="0" w:color="auto" w:frame="1"/>
          <w14:ligatures w14:val="none"/>
        </w:rPr>
        <w:t>25% reduction in SNAP enrollment</w:t>
      </w:r>
      <w:r w:rsidRPr="005212E1">
        <w:rPr>
          <w:rFonts w:ascii="Times New Roman" w:eastAsia="Times New Roman" w:hAnsi="Times New Roman" w:cs="Times New Roman"/>
          <w:color w:val="1B1C1D"/>
          <w:kern w:val="0"/>
          <w14:ligatures w14:val="none"/>
        </w:rPr>
        <w:t xml:space="preserve">. The negative effects were heavily concentrated among the most vulnerable: individuals aged 40-49 with multiple chronic conditions were </w:t>
      </w:r>
      <w:r w:rsidRPr="005212E1">
        <w:rPr>
          <w:rFonts w:ascii="Times New Roman" w:eastAsia="Times New Roman" w:hAnsi="Times New Roman" w:cs="Times New Roman"/>
          <w:color w:val="1B1C1D"/>
          <w:kern w:val="0"/>
          <w:bdr w:val="none" w:sz="0" w:space="0" w:color="auto" w:frame="1"/>
          <w14:ligatures w14:val="none"/>
        </w:rPr>
        <w:t>5.5 times more likely to lose benefits</w:t>
      </w:r>
      <w:r w:rsidRPr="005212E1">
        <w:rPr>
          <w:rFonts w:ascii="Times New Roman" w:eastAsia="Times New Roman" w:hAnsi="Times New Roman" w:cs="Times New Roman"/>
          <w:color w:val="1B1C1D"/>
          <w:kern w:val="0"/>
          <w14:ligatures w14:val="none"/>
        </w:rPr>
        <w:t xml:space="preserve"> than younger, healthier individuals. The study </w:t>
      </w:r>
      <w:r w:rsidRPr="005212E1">
        <w:rPr>
          <w:rFonts w:ascii="Times New Roman" w:eastAsia="Times New Roman" w:hAnsi="Times New Roman" w:cs="Times New Roman"/>
          <w:color w:val="1B1C1D"/>
          <w:kern w:val="0"/>
          <w14:ligatures w14:val="none"/>
        </w:rPr>
        <w:lastRenderedPageBreak/>
        <w:t>found no change in Medicaid enrollment, suggesting that individuals did not gain employment significant enough to transition off the broader safety net.</w:t>
      </w:r>
    </w:p>
    <w:p w14:paraId="5693FE36" w14:textId="77777777" w:rsidR="00E044BF" w:rsidRPr="005212E1" w:rsidRDefault="00E044BF" w:rsidP="005212E1">
      <w:pPr>
        <w:numPr>
          <w:ilvl w:val="0"/>
          <w:numId w:val="1"/>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Harris (2021)</w:t>
      </w:r>
    </w:p>
    <w:p w14:paraId="068C45B2" w14:textId="77777777" w:rsidR="00E044BF" w:rsidRPr="005212E1" w:rsidRDefault="00E044BF" w:rsidP="005212E1">
      <w:pPr>
        <w:numPr>
          <w:ilvl w:val="1"/>
          <w:numId w:val="1"/>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Topic:</w:t>
      </w:r>
      <w:r w:rsidRPr="005212E1">
        <w:rPr>
          <w:rFonts w:ascii="Times New Roman" w:eastAsia="Times New Roman" w:hAnsi="Times New Roman" w:cs="Times New Roman"/>
          <w:color w:val="1B1C1D"/>
          <w:kern w:val="0"/>
          <w14:ligatures w14:val="none"/>
        </w:rPr>
        <w:t xml:space="preserve"> A national-level study using American Community Survey (ACS) data to analyze the trade-off between the decline in SNAP participation and any corresponding gains in employment.</w:t>
      </w:r>
    </w:p>
    <w:p w14:paraId="4E5A7C9A" w14:textId="77777777" w:rsidR="00E044BF" w:rsidRPr="005212E1" w:rsidRDefault="00E044BF" w:rsidP="005212E1">
      <w:pPr>
        <w:numPr>
          <w:ilvl w:val="1"/>
          <w:numId w:val="1"/>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Key Findings:</w:t>
      </w:r>
      <w:r w:rsidRPr="005212E1">
        <w:rPr>
          <w:rFonts w:ascii="Times New Roman" w:eastAsia="Times New Roman" w:hAnsi="Times New Roman" w:cs="Times New Roman"/>
          <w:color w:val="1B1C1D"/>
          <w:kern w:val="0"/>
          <w14:ligatures w14:val="none"/>
        </w:rPr>
        <w:t xml:space="preserve"> The study confirmed a significant nationwide decrease in SNAP participation of </w:t>
      </w:r>
      <w:r w:rsidRPr="005212E1">
        <w:rPr>
          <w:rFonts w:ascii="Times New Roman" w:eastAsia="Times New Roman" w:hAnsi="Times New Roman" w:cs="Times New Roman"/>
          <w:color w:val="1B1C1D"/>
          <w:kern w:val="0"/>
          <w:bdr w:val="none" w:sz="0" w:space="0" w:color="auto" w:frame="1"/>
          <w14:ligatures w14:val="none"/>
        </w:rPr>
        <w:t>9.8%</w:t>
      </w:r>
      <w:r w:rsidRPr="005212E1">
        <w:rPr>
          <w:rFonts w:ascii="Times New Roman" w:eastAsia="Times New Roman" w:hAnsi="Times New Roman" w:cs="Times New Roman"/>
          <w:color w:val="1B1C1D"/>
          <w:kern w:val="0"/>
          <w14:ligatures w14:val="none"/>
        </w:rPr>
        <w:t xml:space="preserve"> among the affected population. While it was one of the few studies to find a statistically significant increase in employment, the effect was very small (</w:t>
      </w:r>
      <w:r w:rsidRPr="005212E1">
        <w:rPr>
          <w:rFonts w:ascii="Times New Roman" w:eastAsia="Times New Roman" w:hAnsi="Times New Roman" w:cs="Times New Roman"/>
          <w:color w:val="1B1C1D"/>
          <w:kern w:val="0"/>
          <w:bdr w:val="none" w:sz="0" w:space="0" w:color="auto" w:frame="1"/>
          <w14:ligatures w14:val="none"/>
        </w:rPr>
        <w:t>0.6%</w:t>
      </w:r>
      <w:r w:rsidRPr="005212E1">
        <w:rPr>
          <w:rFonts w:ascii="Times New Roman" w:eastAsia="Times New Roman" w:hAnsi="Times New Roman" w:cs="Times New Roman"/>
          <w:color w:val="1B1C1D"/>
          <w:kern w:val="0"/>
          <w14:ligatures w14:val="none"/>
        </w:rPr>
        <w:t xml:space="preserve">). The study's most cited finding is the ratio between these two effects: for every </w:t>
      </w:r>
      <w:r w:rsidRPr="005212E1">
        <w:rPr>
          <w:rFonts w:ascii="Times New Roman" w:eastAsia="Times New Roman" w:hAnsi="Times New Roman" w:cs="Times New Roman"/>
          <w:color w:val="1B1C1D"/>
          <w:kern w:val="0"/>
          <w:bdr w:val="none" w:sz="0" w:space="0" w:color="auto" w:frame="1"/>
          <w14:ligatures w14:val="none"/>
        </w:rPr>
        <w:t>five</w:t>
      </w:r>
      <w:r w:rsidRPr="005212E1">
        <w:rPr>
          <w:rFonts w:ascii="Times New Roman" w:eastAsia="Times New Roman" w:hAnsi="Times New Roman" w:cs="Times New Roman"/>
          <w:color w:val="1B1C1D"/>
          <w:kern w:val="0"/>
          <w14:ligatures w14:val="none"/>
        </w:rPr>
        <w:t xml:space="preserve"> ABAWDs who lost SNAP benefits due to work requirements, only </w:t>
      </w:r>
      <w:r w:rsidRPr="005212E1">
        <w:rPr>
          <w:rFonts w:ascii="Times New Roman" w:eastAsia="Times New Roman" w:hAnsi="Times New Roman" w:cs="Times New Roman"/>
          <w:color w:val="1B1C1D"/>
          <w:kern w:val="0"/>
          <w:bdr w:val="none" w:sz="0" w:space="0" w:color="auto" w:frame="1"/>
          <w14:ligatures w14:val="none"/>
        </w:rPr>
        <w:t>one</w:t>
      </w:r>
      <w:r w:rsidRPr="005212E1">
        <w:rPr>
          <w:rFonts w:ascii="Times New Roman" w:eastAsia="Times New Roman" w:hAnsi="Times New Roman" w:cs="Times New Roman"/>
          <w:color w:val="1B1C1D"/>
          <w:kern w:val="0"/>
          <w14:ligatures w14:val="none"/>
        </w:rPr>
        <w:t xml:space="preserve"> additional person became employed.</w:t>
      </w:r>
    </w:p>
    <w:p w14:paraId="006B0FF8" w14:textId="77777777" w:rsidR="00E044BF" w:rsidRPr="005212E1" w:rsidRDefault="00E044BF" w:rsidP="005212E1">
      <w:pPr>
        <w:numPr>
          <w:ilvl w:val="0"/>
          <w:numId w:val="1"/>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 xml:space="preserve">Stacy, </w:t>
      </w:r>
      <w:proofErr w:type="spellStart"/>
      <w:r w:rsidRPr="005212E1">
        <w:rPr>
          <w:rFonts w:ascii="Times New Roman" w:eastAsia="Times New Roman" w:hAnsi="Times New Roman" w:cs="Times New Roman"/>
          <w:color w:val="1B1C1D"/>
          <w:kern w:val="0"/>
          <w:bdr w:val="none" w:sz="0" w:space="0" w:color="auto" w:frame="1"/>
          <w14:ligatures w14:val="none"/>
        </w:rPr>
        <w:t>Scherpf</w:t>
      </w:r>
      <w:proofErr w:type="spellEnd"/>
      <w:r w:rsidRPr="005212E1">
        <w:rPr>
          <w:rFonts w:ascii="Times New Roman" w:eastAsia="Times New Roman" w:hAnsi="Times New Roman" w:cs="Times New Roman"/>
          <w:color w:val="1B1C1D"/>
          <w:kern w:val="0"/>
          <w:bdr w:val="none" w:sz="0" w:space="0" w:color="auto" w:frame="1"/>
          <w14:ligatures w14:val="none"/>
        </w:rPr>
        <w:t>, &amp; Jo (2018)</w:t>
      </w:r>
    </w:p>
    <w:p w14:paraId="26503F6A" w14:textId="77777777" w:rsidR="00E044BF" w:rsidRPr="005212E1" w:rsidRDefault="00E044BF" w:rsidP="005212E1">
      <w:pPr>
        <w:numPr>
          <w:ilvl w:val="1"/>
          <w:numId w:val="1"/>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Topic:</w:t>
      </w:r>
      <w:r w:rsidRPr="005212E1">
        <w:rPr>
          <w:rFonts w:ascii="Times New Roman" w:eastAsia="Times New Roman" w:hAnsi="Times New Roman" w:cs="Times New Roman"/>
          <w:color w:val="1B1C1D"/>
          <w:kern w:val="0"/>
          <w14:ligatures w14:val="none"/>
        </w:rPr>
        <w:t xml:space="preserve"> This study used a regression discontinuity design, exploiting the sharp age cutoff for ABAWD rules at age 50, to isolate the policy's effect on labor supply.</w:t>
      </w:r>
    </w:p>
    <w:p w14:paraId="6F9D8053" w14:textId="77777777" w:rsidR="00E044BF" w:rsidRPr="005212E1" w:rsidRDefault="00E044BF" w:rsidP="005212E1">
      <w:pPr>
        <w:numPr>
          <w:ilvl w:val="1"/>
          <w:numId w:val="1"/>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Key Findings:</w:t>
      </w:r>
      <w:r w:rsidRPr="005212E1">
        <w:rPr>
          <w:rFonts w:ascii="Times New Roman" w:eastAsia="Times New Roman" w:hAnsi="Times New Roman" w:cs="Times New Roman"/>
          <w:color w:val="1B1C1D"/>
          <w:kern w:val="0"/>
          <w14:ligatures w14:val="none"/>
        </w:rPr>
        <w:t xml:space="preserve"> The study's main conclusion was that the work requirement had a </w:t>
      </w:r>
      <w:r w:rsidRPr="005212E1">
        <w:rPr>
          <w:rFonts w:ascii="Times New Roman" w:eastAsia="Times New Roman" w:hAnsi="Times New Roman" w:cs="Times New Roman"/>
          <w:color w:val="1B1C1D"/>
          <w:kern w:val="0"/>
          <w:bdr w:val="none" w:sz="0" w:space="0" w:color="auto" w:frame="1"/>
          <w14:ligatures w14:val="none"/>
        </w:rPr>
        <w:t>"precisely estimated, null effect" on labor supply</w:t>
      </w:r>
      <w:r w:rsidRPr="005212E1">
        <w:rPr>
          <w:rFonts w:ascii="Times New Roman" w:eastAsia="Times New Roman" w:hAnsi="Times New Roman" w:cs="Times New Roman"/>
          <w:color w:val="1B1C1D"/>
          <w:kern w:val="0"/>
          <w14:ligatures w14:val="none"/>
        </w:rPr>
        <w:t>, providing strong evidence that the policy does not successfully incentivize people to work more. It also confirmed that the policy reduced SNAP participation by approximately 3 percentage points near the age cutoff.</w:t>
      </w:r>
    </w:p>
    <w:p w14:paraId="0850EC0D" w14:textId="77777777" w:rsidR="00E044BF" w:rsidRPr="005212E1" w:rsidRDefault="00E044BF" w:rsidP="005212E1">
      <w:pPr>
        <w:numPr>
          <w:ilvl w:val="0"/>
          <w:numId w:val="1"/>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Ku, Brantley, &amp; Pillai (2019)</w:t>
      </w:r>
    </w:p>
    <w:p w14:paraId="237C5C35" w14:textId="77777777" w:rsidR="00E044BF" w:rsidRPr="005212E1" w:rsidRDefault="00E044BF" w:rsidP="005212E1">
      <w:pPr>
        <w:numPr>
          <w:ilvl w:val="1"/>
          <w:numId w:val="1"/>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Topic:</w:t>
      </w:r>
      <w:r w:rsidRPr="005212E1">
        <w:rPr>
          <w:rFonts w:ascii="Times New Roman" w:eastAsia="Times New Roman" w:hAnsi="Times New Roman" w:cs="Times New Roman"/>
          <w:color w:val="1B1C1D"/>
          <w:kern w:val="0"/>
          <w14:ligatures w14:val="none"/>
        </w:rPr>
        <w:t xml:space="preserve"> This research focused on quantifying the total number of people who lost benefits nationwide due to the reinstatement of work requirements between 2013 and 2017.</w:t>
      </w:r>
    </w:p>
    <w:p w14:paraId="74EA1A8B" w14:textId="77777777" w:rsidR="00E044BF" w:rsidRPr="005212E1" w:rsidRDefault="00E044BF" w:rsidP="005212E1">
      <w:pPr>
        <w:numPr>
          <w:ilvl w:val="1"/>
          <w:numId w:val="1"/>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Key Findings:</w:t>
      </w:r>
      <w:r w:rsidRPr="005212E1">
        <w:rPr>
          <w:rFonts w:ascii="Times New Roman" w:eastAsia="Times New Roman" w:hAnsi="Times New Roman" w:cs="Times New Roman"/>
          <w:color w:val="1B1C1D"/>
          <w:kern w:val="0"/>
          <w14:ligatures w14:val="none"/>
        </w:rPr>
        <w:t xml:space="preserve"> The study estimated that the policy caused </w:t>
      </w:r>
      <w:r w:rsidRPr="005212E1">
        <w:rPr>
          <w:rFonts w:ascii="Times New Roman" w:eastAsia="Times New Roman" w:hAnsi="Times New Roman" w:cs="Times New Roman"/>
          <w:color w:val="1B1C1D"/>
          <w:kern w:val="0"/>
          <w:bdr w:val="none" w:sz="0" w:space="0" w:color="auto" w:frame="1"/>
          <w14:ligatures w14:val="none"/>
        </w:rPr>
        <w:t>more than one-third</w:t>
      </w:r>
      <w:r w:rsidRPr="005212E1">
        <w:rPr>
          <w:rFonts w:ascii="Times New Roman" w:eastAsia="Times New Roman" w:hAnsi="Times New Roman" w:cs="Times New Roman"/>
          <w:color w:val="1B1C1D"/>
          <w:kern w:val="0"/>
          <w14:ligatures w14:val="none"/>
        </w:rPr>
        <w:t xml:space="preserve"> of the targeted ABAWD population to lose their food assistance, leading to an overall reduction in the total SNAP caseload of 3.0%. In absolute numbers, this amounted to about 600,000 participants losing benefits during the study period.</w:t>
      </w:r>
    </w:p>
    <w:p w14:paraId="540936AA" w14:textId="77777777" w:rsidR="00E044BF" w:rsidRPr="005212E1" w:rsidRDefault="00E044BF" w:rsidP="005212E1">
      <w:pPr>
        <w:numPr>
          <w:ilvl w:val="0"/>
          <w:numId w:val="1"/>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Gray et al. (2020) / Federal Reserve Paper (2022)</w:t>
      </w:r>
    </w:p>
    <w:p w14:paraId="0082EE74" w14:textId="77777777" w:rsidR="00E044BF" w:rsidRPr="005212E1" w:rsidRDefault="00E044BF" w:rsidP="005212E1">
      <w:pPr>
        <w:numPr>
          <w:ilvl w:val="1"/>
          <w:numId w:val="1"/>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Topic:</w:t>
      </w:r>
      <w:r w:rsidRPr="005212E1">
        <w:rPr>
          <w:rFonts w:ascii="Times New Roman" w:eastAsia="Times New Roman" w:hAnsi="Times New Roman" w:cs="Times New Roman"/>
          <w:color w:val="1B1C1D"/>
          <w:kern w:val="0"/>
          <w14:ligatures w14:val="none"/>
        </w:rPr>
        <w:t xml:space="preserve"> A unique study that investigated the secondary financial consequences of losing SNAP benefits by analyzing consumer credit report data.</w:t>
      </w:r>
    </w:p>
    <w:p w14:paraId="3A0291B0" w14:textId="77777777" w:rsidR="00E044BF" w:rsidRPr="005212E1" w:rsidRDefault="00E044BF" w:rsidP="005212E1">
      <w:pPr>
        <w:numPr>
          <w:ilvl w:val="1"/>
          <w:numId w:val="1"/>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lastRenderedPageBreak/>
        <w:t>Key Findings:</w:t>
      </w:r>
      <w:r w:rsidRPr="005212E1">
        <w:rPr>
          <w:rFonts w:ascii="Times New Roman" w:eastAsia="Times New Roman" w:hAnsi="Times New Roman" w:cs="Times New Roman"/>
          <w:color w:val="1B1C1D"/>
          <w:kern w:val="0"/>
          <w14:ligatures w14:val="none"/>
        </w:rPr>
        <w:t xml:space="preserve"> The research found that when individuals lost SNAP benefits, they showed signs of increased financial distress. There was a significant increase in the likelihood that they would </w:t>
      </w:r>
      <w:r w:rsidRPr="005212E1">
        <w:rPr>
          <w:rFonts w:ascii="Times New Roman" w:eastAsia="Times New Roman" w:hAnsi="Times New Roman" w:cs="Times New Roman"/>
          <w:color w:val="1B1C1D"/>
          <w:kern w:val="0"/>
          <w:bdr w:val="none" w:sz="0" w:space="0" w:color="auto" w:frame="1"/>
          <w14:ligatures w14:val="none"/>
        </w:rPr>
        <w:t>apply for new credit, open new accounts, and carry higher balances</w:t>
      </w:r>
      <w:r w:rsidRPr="005212E1">
        <w:rPr>
          <w:rFonts w:ascii="Times New Roman" w:eastAsia="Times New Roman" w:hAnsi="Times New Roman" w:cs="Times New Roman"/>
          <w:color w:val="1B1C1D"/>
          <w:kern w:val="0"/>
          <w14:ligatures w14:val="none"/>
        </w:rPr>
        <w:t xml:space="preserve"> on their credit cards. This suggests the policy effectively shifts costs from the public safety net to individuals in the form of personal debt.</w:t>
      </w:r>
    </w:p>
    <w:p w14:paraId="0F9BD399" w14:textId="77777777" w:rsidR="00E044BF" w:rsidRPr="005212E1" w:rsidRDefault="00E044BF" w:rsidP="005212E1">
      <w:pPr>
        <w:spacing w:after="0" w:line="360" w:lineRule="auto"/>
        <w:outlineLvl w:val="3"/>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2. Ex-Ante Simulations: Forecasting the Effects of Future Policies</w:t>
      </w:r>
    </w:p>
    <w:p w14:paraId="68115E89" w14:textId="77777777" w:rsidR="00E044BF" w:rsidRPr="005212E1" w:rsidRDefault="00E044BF" w:rsidP="005212E1">
      <w:pPr>
        <w:spacing w:after="12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14:ligatures w14:val="none"/>
        </w:rPr>
        <w:t>This research uses large-scale computer models to predict the potential impacts of proposed, often stricter, work requirement policies.</w:t>
      </w:r>
    </w:p>
    <w:p w14:paraId="7D649252" w14:textId="77777777" w:rsidR="00E044BF" w:rsidRPr="005212E1" w:rsidRDefault="00E044BF" w:rsidP="005212E1">
      <w:pPr>
        <w:numPr>
          <w:ilvl w:val="0"/>
          <w:numId w:val="2"/>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Urban Institute (2025 Simulation)</w:t>
      </w:r>
    </w:p>
    <w:p w14:paraId="164E4ADA" w14:textId="77777777" w:rsidR="00E044BF" w:rsidRPr="005212E1" w:rsidRDefault="00E044BF" w:rsidP="005212E1">
      <w:pPr>
        <w:numPr>
          <w:ilvl w:val="1"/>
          <w:numId w:val="2"/>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Topic:</w:t>
      </w:r>
      <w:r w:rsidRPr="005212E1">
        <w:rPr>
          <w:rFonts w:ascii="Times New Roman" w:eastAsia="Times New Roman" w:hAnsi="Times New Roman" w:cs="Times New Roman"/>
          <w:color w:val="1B1C1D"/>
          <w:kern w:val="0"/>
          <w14:ligatures w14:val="none"/>
        </w:rPr>
        <w:t xml:space="preserve"> This analysis used the Urban Institute's ATTIS microsimulation model to forecast the impact of a hypothetical, stricter bill that would expand work requirements to adults up to age 64 and to households with school-age children.</w:t>
      </w:r>
    </w:p>
    <w:p w14:paraId="549A58CC" w14:textId="77777777" w:rsidR="00E044BF" w:rsidRPr="005212E1" w:rsidRDefault="00E044BF" w:rsidP="005212E1">
      <w:pPr>
        <w:numPr>
          <w:ilvl w:val="1"/>
          <w:numId w:val="2"/>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Key Findings:</w:t>
      </w:r>
      <w:r w:rsidRPr="005212E1">
        <w:rPr>
          <w:rFonts w:ascii="Times New Roman" w:eastAsia="Times New Roman" w:hAnsi="Times New Roman" w:cs="Times New Roman"/>
          <w:color w:val="1B1C1D"/>
          <w:kern w:val="0"/>
          <w14:ligatures w14:val="none"/>
        </w:rPr>
        <w:t xml:space="preserve"> The simulation estimated that </w:t>
      </w:r>
      <w:r w:rsidRPr="005212E1">
        <w:rPr>
          <w:rFonts w:ascii="Times New Roman" w:eastAsia="Times New Roman" w:hAnsi="Times New Roman" w:cs="Times New Roman"/>
          <w:color w:val="1B1C1D"/>
          <w:kern w:val="0"/>
          <w:bdr w:val="none" w:sz="0" w:space="0" w:color="auto" w:frame="1"/>
          <w14:ligatures w14:val="none"/>
        </w:rPr>
        <w:t>5.4 million people</w:t>
      </w:r>
      <w:r w:rsidRPr="005212E1">
        <w:rPr>
          <w:rFonts w:ascii="Times New Roman" w:eastAsia="Times New Roman" w:hAnsi="Times New Roman" w:cs="Times New Roman"/>
          <w:color w:val="1B1C1D"/>
          <w:kern w:val="0"/>
          <w14:ligatures w14:val="none"/>
        </w:rPr>
        <w:t xml:space="preserve"> would be affected in a typical month. Of those, </w:t>
      </w:r>
      <w:r w:rsidRPr="005212E1">
        <w:rPr>
          <w:rFonts w:ascii="Times New Roman" w:eastAsia="Times New Roman" w:hAnsi="Times New Roman" w:cs="Times New Roman"/>
          <w:color w:val="1B1C1D"/>
          <w:kern w:val="0"/>
          <w:bdr w:val="none" w:sz="0" w:space="0" w:color="auto" w:frame="1"/>
          <w14:ligatures w14:val="none"/>
        </w:rPr>
        <w:t>1.8 million people</w:t>
      </w:r>
      <w:r w:rsidRPr="005212E1">
        <w:rPr>
          <w:rFonts w:ascii="Times New Roman" w:eastAsia="Times New Roman" w:hAnsi="Times New Roman" w:cs="Times New Roman"/>
          <w:color w:val="1B1C1D"/>
          <w:kern w:val="0"/>
          <w14:ligatures w14:val="none"/>
        </w:rPr>
        <w:t xml:space="preserve"> in 1.5 million families would lose their benefits entirely. The average benefit loss for affected families was projected to be </w:t>
      </w:r>
      <w:r w:rsidRPr="005212E1">
        <w:rPr>
          <w:rFonts w:ascii="Times New Roman" w:eastAsia="Times New Roman" w:hAnsi="Times New Roman" w:cs="Times New Roman"/>
          <w:color w:val="1B1C1D"/>
          <w:kern w:val="0"/>
          <w:bdr w:val="none" w:sz="0" w:space="0" w:color="auto" w:frame="1"/>
          <w14:ligatures w14:val="none"/>
        </w:rPr>
        <w:t>$254 per month</w:t>
      </w:r>
      <w:r w:rsidRPr="005212E1">
        <w:rPr>
          <w:rFonts w:ascii="Times New Roman" w:eastAsia="Times New Roman" w:hAnsi="Times New Roman" w:cs="Times New Roman"/>
          <w:color w:val="1B1C1D"/>
          <w:kern w:val="0"/>
          <w14:ligatures w14:val="none"/>
        </w:rPr>
        <w:t>.</w:t>
      </w:r>
    </w:p>
    <w:p w14:paraId="404D6E83" w14:textId="77777777" w:rsidR="00E044BF" w:rsidRPr="005212E1" w:rsidRDefault="00E044BF" w:rsidP="005212E1">
      <w:pPr>
        <w:numPr>
          <w:ilvl w:val="0"/>
          <w:numId w:val="2"/>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Mathematica Policy Research (Ongoing)</w:t>
      </w:r>
    </w:p>
    <w:p w14:paraId="759580B6" w14:textId="77777777" w:rsidR="00E044BF" w:rsidRPr="005212E1" w:rsidRDefault="00E044BF" w:rsidP="005212E1">
      <w:pPr>
        <w:numPr>
          <w:ilvl w:val="1"/>
          <w:numId w:val="2"/>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Topic:</w:t>
      </w:r>
      <w:r w:rsidRPr="005212E1">
        <w:rPr>
          <w:rFonts w:ascii="Times New Roman" w:eastAsia="Times New Roman" w:hAnsi="Times New Roman" w:cs="Times New Roman"/>
          <w:color w:val="1B1C1D"/>
          <w:kern w:val="0"/>
          <w14:ligatures w14:val="none"/>
        </w:rPr>
        <w:t xml:space="preserve"> Mathematica develops, maintains, and operates the official SNAP microsimulation models for the USDA's Food and Nutrition Service (FNS).</w:t>
      </w:r>
      <w:r w:rsidRPr="005212E1">
        <w:rPr>
          <w:rFonts w:ascii="Times New Roman" w:eastAsia="Times New Roman" w:hAnsi="Times New Roman" w:cs="Times New Roman"/>
          <w:color w:val="444746"/>
          <w:kern w:val="0"/>
          <w:bdr w:val="none" w:sz="0" w:space="0" w:color="auto" w:frame="1"/>
          <w:vertAlign w:val="superscript"/>
          <w14:ligatures w14:val="none"/>
        </w:rPr>
        <w:t>3</w:t>
      </w:r>
    </w:p>
    <w:p w14:paraId="0377C041" w14:textId="77777777" w:rsidR="00E044BF" w:rsidRPr="005212E1" w:rsidRDefault="00E044BF" w:rsidP="005212E1">
      <w:pPr>
        <w:numPr>
          <w:ilvl w:val="1"/>
          <w:numId w:val="2"/>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Key Findings:</w:t>
      </w:r>
      <w:r w:rsidRPr="005212E1">
        <w:rPr>
          <w:rFonts w:ascii="Times New Roman" w:eastAsia="Times New Roman" w:hAnsi="Times New Roman" w:cs="Times New Roman"/>
          <w:color w:val="1B1C1D"/>
          <w:kern w:val="0"/>
          <w14:ligatures w14:val="none"/>
        </w:rPr>
        <w:t xml:space="preserve"> These models serve as the primary analytical tool for the federal government. When policy changes are proposed, Mathematica runs simulations to provide official estimates on how the changes would affect </w:t>
      </w:r>
      <w:r w:rsidRPr="005212E1">
        <w:rPr>
          <w:rFonts w:ascii="Times New Roman" w:eastAsia="Times New Roman" w:hAnsi="Times New Roman" w:cs="Times New Roman"/>
          <w:color w:val="1B1C1D"/>
          <w:kern w:val="0"/>
          <w:bdr w:val="none" w:sz="0" w:space="0" w:color="auto" w:frame="1"/>
          <w14:ligatures w14:val="none"/>
        </w:rPr>
        <w:t>program costs, SNAP eligibility and participation, and the characteristics of the caseload</w:t>
      </w:r>
      <w:r w:rsidRPr="005212E1">
        <w:rPr>
          <w:rFonts w:ascii="Times New Roman" w:eastAsia="Times New Roman" w:hAnsi="Times New Roman" w:cs="Times New Roman"/>
          <w:color w:val="1B1C1D"/>
          <w:kern w:val="0"/>
          <w14:ligatures w14:val="none"/>
        </w:rPr>
        <w:t>. These forecasts are a critical component of the evidence base used by policymakers.</w:t>
      </w:r>
      <w:r w:rsidRPr="005212E1">
        <w:rPr>
          <w:rFonts w:ascii="Times New Roman" w:eastAsia="Times New Roman" w:hAnsi="Times New Roman" w:cs="Times New Roman"/>
          <w:color w:val="444746"/>
          <w:kern w:val="0"/>
          <w:bdr w:val="none" w:sz="0" w:space="0" w:color="auto" w:frame="1"/>
          <w:vertAlign w:val="superscript"/>
          <w14:ligatures w14:val="none"/>
        </w:rPr>
        <w:t>3</w:t>
      </w:r>
    </w:p>
    <w:p w14:paraId="241733F0" w14:textId="77777777" w:rsidR="00E044BF" w:rsidRPr="005212E1" w:rsidRDefault="00E044BF" w:rsidP="005212E1">
      <w:pPr>
        <w:numPr>
          <w:ilvl w:val="0"/>
          <w:numId w:val="2"/>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Congressional Budget Office (CBO) (Ongoing)</w:t>
      </w:r>
    </w:p>
    <w:p w14:paraId="29304C1D" w14:textId="77777777" w:rsidR="00E044BF" w:rsidRPr="005212E1" w:rsidRDefault="00E044BF" w:rsidP="005212E1">
      <w:pPr>
        <w:numPr>
          <w:ilvl w:val="1"/>
          <w:numId w:val="2"/>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Topic:</w:t>
      </w:r>
      <w:r w:rsidRPr="005212E1">
        <w:rPr>
          <w:rFonts w:ascii="Times New Roman" w:eastAsia="Times New Roman" w:hAnsi="Times New Roman" w:cs="Times New Roman"/>
          <w:color w:val="1B1C1D"/>
          <w:kern w:val="0"/>
          <w14:ligatures w14:val="none"/>
        </w:rPr>
        <w:t xml:space="preserve"> The CBO is the independent agency that provides Congress with official budget and economic analyses of proposed legislation.</w:t>
      </w:r>
    </w:p>
    <w:p w14:paraId="3CE4CAC7" w14:textId="77777777" w:rsidR="00E044BF" w:rsidRPr="005212E1" w:rsidRDefault="00E044BF" w:rsidP="005212E1">
      <w:pPr>
        <w:numPr>
          <w:ilvl w:val="1"/>
          <w:numId w:val="2"/>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Key Findings:</w:t>
      </w:r>
      <w:r w:rsidRPr="005212E1">
        <w:rPr>
          <w:rFonts w:ascii="Times New Roman" w:eastAsia="Times New Roman" w:hAnsi="Times New Roman" w:cs="Times New Roman"/>
          <w:color w:val="1B1C1D"/>
          <w:kern w:val="0"/>
          <w14:ligatures w14:val="none"/>
        </w:rPr>
        <w:t xml:space="preserve"> In an analysis of a hypothetical bill with new SNAP restrictions, the CBO projected that the changes would reduce SNAP participation by approximately </w:t>
      </w:r>
      <w:r w:rsidRPr="005212E1">
        <w:rPr>
          <w:rFonts w:ascii="Times New Roman" w:eastAsia="Times New Roman" w:hAnsi="Times New Roman" w:cs="Times New Roman"/>
          <w:color w:val="1B1C1D"/>
          <w:kern w:val="0"/>
          <w:bdr w:val="none" w:sz="0" w:space="0" w:color="auto" w:frame="1"/>
          <w14:ligatures w14:val="none"/>
        </w:rPr>
        <w:t>2.4 million people</w:t>
      </w:r>
      <w:r w:rsidRPr="005212E1">
        <w:rPr>
          <w:rFonts w:ascii="Times New Roman" w:eastAsia="Times New Roman" w:hAnsi="Times New Roman" w:cs="Times New Roman"/>
          <w:color w:val="1B1C1D"/>
          <w:kern w:val="0"/>
          <w14:ligatures w14:val="none"/>
        </w:rPr>
        <w:t xml:space="preserve"> on average each month and detailed the expected benefit reductions for different household types.</w:t>
      </w:r>
      <w:r w:rsidRPr="005212E1">
        <w:rPr>
          <w:rFonts w:ascii="Times New Roman" w:eastAsia="Times New Roman" w:hAnsi="Times New Roman" w:cs="Times New Roman"/>
          <w:color w:val="444746"/>
          <w:kern w:val="0"/>
          <w:bdr w:val="none" w:sz="0" w:space="0" w:color="auto" w:frame="1"/>
          <w:vertAlign w:val="superscript"/>
          <w14:ligatures w14:val="none"/>
        </w:rPr>
        <w:t>5</w:t>
      </w:r>
    </w:p>
    <w:p w14:paraId="304410C1" w14:textId="77777777" w:rsidR="00E044BF" w:rsidRPr="005212E1" w:rsidRDefault="00E044BF" w:rsidP="005212E1">
      <w:pPr>
        <w:spacing w:after="0" w:line="360" w:lineRule="auto"/>
        <w:outlineLvl w:val="3"/>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lastRenderedPageBreak/>
        <w:t>3. Secondary and Unintended Consequences</w:t>
      </w:r>
    </w:p>
    <w:p w14:paraId="3E439B7F" w14:textId="77777777" w:rsidR="00E044BF" w:rsidRPr="005212E1" w:rsidRDefault="00E044BF" w:rsidP="005212E1">
      <w:pPr>
        <w:spacing w:after="12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14:ligatures w14:val="none"/>
        </w:rPr>
        <w:t>Some research has explored other behavioral responses and consequences beyond direct participation and employment effects.</w:t>
      </w:r>
    </w:p>
    <w:p w14:paraId="42B139BE" w14:textId="77777777" w:rsidR="00E044BF" w:rsidRPr="005212E1" w:rsidRDefault="00E044BF" w:rsidP="005212E1">
      <w:pPr>
        <w:numPr>
          <w:ilvl w:val="0"/>
          <w:numId w:val="3"/>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Stith (2019)</w:t>
      </w:r>
    </w:p>
    <w:p w14:paraId="2401095D" w14:textId="77777777" w:rsidR="00E044BF" w:rsidRPr="005212E1" w:rsidRDefault="00E044BF" w:rsidP="005212E1">
      <w:pPr>
        <w:numPr>
          <w:ilvl w:val="1"/>
          <w:numId w:val="3"/>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Topic:</w:t>
      </w:r>
      <w:r w:rsidRPr="005212E1">
        <w:rPr>
          <w:rFonts w:ascii="Times New Roman" w:eastAsia="Times New Roman" w:hAnsi="Times New Roman" w:cs="Times New Roman"/>
          <w:color w:val="1B1C1D"/>
          <w:kern w:val="0"/>
          <w14:ligatures w14:val="none"/>
        </w:rPr>
        <w:t xml:space="preserve"> This study explored whether SNAP work requirements incentivize individuals to apply for federal disability benefits (SSI/SSDI) as a means of gaining an exemption from the work rule.</w:t>
      </w:r>
    </w:p>
    <w:p w14:paraId="56D0F85F" w14:textId="77777777" w:rsidR="00E044BF" w:rsidRPr="005212E1" w:rsidRDefault="00E044BF" w:rsidP="005212E1">
      <w:pPr>
        <w:numPr>
          <w:ilvl w:val="1"/>
          <w:numId w:val="3"/>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bdr w:val="none" w:sz="0" w:space="0" w:color="auto" w:frame="1"/>
          <w14:ligatures w14:val="none"/>
        </w:rPr>
        <w:t>Key Findings:</w:t>
      </w:r>
      <w:r w:rsidRPr="005212E1">
        <w:rPr>
          <w:rFonts w:ascii="Times New Roman" w:eastAsia="Times New Roman" w:hAnsi="Times New Roman" w:cs="Times New Roman"/>
          <w:color w:val="1B1C1D"/>
          <w:kern w:val="0"/>
          <w14:ligatures w14:val="none"/>
        </w:rPr>
        <w:t xml:space="preserve"> Using SSA administrative data, the study found </w:t>
      </w:r>
      <w:r w:rsidRPr="005212E1">
        <w:rPr>
          <w:rFonts w:ascii="Times New Roman" w:eastAsia="Times New Roman" w:hAnsi="Times New Roman" w:cs="Times New Roman"/>
          <w:color w:val="1B1C1D"/>
          <w:kern w:val="0"/>
          <w:bdr w:val="none" w:sz="0" w:space="0" w:color="auto" w:frame="1"/>
          <w14:ligatures w14:val="none"/>
        </w:rPr>
        <w:t>no consistent, detectable increase</w:t>
      </w:r>
      <w:r w:rsidRPr="005212E1">
        <w:rPr>
          <w:rFonts w:ascii="Times New Roman" w:eastAsia="Times New Roman" w:hAnsi="Times New Roman" w:cs="Times New Roman"/>
          <w:color w:val="1B1C1D"/>
          <w:kern w:val="0"/>
          <w14:ligatures w14:val="none"/>
        </w:rPr>
        <w:t xml:space="preserve"> in disability applications or awards following the reinstatement of work requirements. While some smaller effects were found in specific subgroups or time periods using different data, the results do not support the idea that large numbers of people are turning to the disability system to avoid SNAP work requirements.</w:t>
      </w:r>
    </w:p>
    <w:p w14:paraId="29D52835" w14:textId="4661597D" w:rsidR="00E044BF" w:rsidRDefault="00E044BF" w:rsidP="005212E1">
      <w:pPr>
        <w:spacing w:after="120" w:line="360" w:lineRule="auto"/>
        <w:rPr>
          <w:rFonts w:ascii="Times New Roman" w:eastAsia="Times New Roman" w:hAnsi="Times New Roman" w:cs="Times New Roman"/>
          <w:color w:val="1B1C1D"/>
          <w:kern w:val="0"/>
          <w14:ligatures w14:val="none"/>
        </w:rPr>
      </w:pPr>
    </w:p>
    <w:p w14:paraId="3C014559" w14:textId="77777777" w:rsidR="005212E1" w:rsidRDefault="005212E1" w:rsidP="005212E1">
      <w:pPr>
        <w:spacing w:after="120" w:line="360" w:lineRule="auto"/>
        <w:rPr>
          <w:rFonts w:ascii="Times New Roman" w:eastAsia="Times New Roman" w:hAnsi="Times New Roman" w:cs="Times New Roman"/>
          <w:color w:val="1B1C1D"/>
          <w:kern w:val="0"/>
          <w14:ligatures w14:val="none"/>
        </w:rPr>
      </w:pPr>
    </w:p>
    <w:p w14:paraId="5F0022A5" w14:textId="77777777" w:rsidR="005212E1" w:rsidRDefault="005212E1" w:rsidP="005212E1">
      <w:pPr>
        <w:spacing w:after="120" w:line="360" w:lineRule="auto"/>
        <w:rPr>
          <w:rFonts w:ascii="Times New Roman" w:eastAsia="Times New Roman" w:hAnsi="Times New Roman" w:cs="Times New Roman"/>
          <w:color w:val="1B1C1D"/>
          <w:kern w:val="0"/>
          <w14:ligatures w14:val="none"/>
        </w:rPr>
      </w:pPr>
    </w:p>
    <w:p w14:paraId="1DA097BF" w14:textId="77777777" w:rsidR="005212E1" w:rsidRDefault="005212E1" w:rsidP="005212E1">
      <w:pPr>
        <w:spacing w:after="120" w:line="360" w:lineRule="auto"/>
        <w:rPr>
          <w:rFonts w:ascii="Times New Roman" w:eastAsia="Times New Roman" w:hAnsi="Times New Roman" w:cs="Times New Roman"/>
          <w:color w:val="1B1C1D"/>
          <w:kern w:val="0"/>
          <w14:ligatures w14:val="none"/>
        </w:rPr>
      </w:pPr>
    </w:p>
    <w:p w14:paraId="1B74B4D7" w14:textId="77777777" w:rsidR="005212E1" w:rsidRDefault="005212E1" w:rsidP="005212E1">
      <w:pPr>
        <w:spacing w:after="120" w:line="360" w:lineRule="auto"/>
        <w:rPr>
          <w:rFonts w:ascii="Times New Roman" w:eastAsia="Times New Roman" w:hAnsi="Times New Roman" w:cs="Times New Roman"/>
          <w:color w:val="1B1C1D"/>
          <w:kern w:val="0"/>
          <w14:ligatures w14:val="none"/>
        </w:rPr>
      </w:pPr>
    </w:p>
    <w:p w14:paraId="2CDE0AA2" w14:textId="77777777" w:rsidR="005212E1" w:rsidRDefault="005212E1" w:rsidP="005212E1">
      <w:pPr>
        <w:spacing w:after="120" w:line="360" w:lineRule="auto"/>
        <w:rPr>
          <w:rFonts w:ascii="Times New Roman" w:eastAsia="Times New Roman" w:hAnsi="Times New Roman" w:cs="Times New Roman"/>
          <w:color w:val="1B1C1D"/>
          <w:kern w:val="0"/>
          <w14:ligatures w14:val="none"/>
        </w:rPr>
      </w:pPr>
    </w:p>
    <w:p w14:paraId="160809E7" w14:textId="77777777" w:rsidR="005212E1" w:rsidRDefault="005212E1" w:rsidP="005212E1">
      <w:pPr>
        <w:spacing w:after="120" w:line="360" w:lineRule="auto"/>
        <w:rPr>
          <w:rFonts w:ascii="Times New Roman" w:eastAsia="Times New Roman" w:hAnsi="Times New Roman" w:cs="Times New Roman"/>
          <w:color w:val="1B1C1D"/>
          <w:kern w:val="0"/>
          <w14:ligatures w14:val="none"/>
        </w:rPr>
      </w:pPr>
    </w:p>
    <w:p w14:paraId="727A5B8B" w14:textId="77777777" w:rsidR="005212E1" w:rsidRDefault="005212E1" w:rsidP="005212E1">
      <w:pPr>
        <w:spacing w:after="120" w:line="360" w:lineRule="auto"/>
        <w:rPr>
          <w:rFonts w:ascii="Times New Roman" w:eastAsia="Times New Roman" w:hAnsi="Times New Roman" w:cs="Times New Roman"/>
          <w:color w:val="1B1C1D"/>
          <w:kern w:val="0"/>
          <w14:ligatures w14:val="none"/>
        </w:rPr>
      </w:pPr>
    </w:p>
    <w:p w14:paraId="15F3D52E" w14:textId="77777777" w:rsidR="005212E1" w:rsidRDefault="005212E1" w:rsidP="005212E1">
      <w:pPr>
        <w:spacing w:after="120" w:line="360" w:lineRule="auto"/>
        <w:rPr>
          <w:rFonts w:ascii="Times New Roman" w:eastAsia="Times New Roman" w:hAnsi="Times New Roman" w:cs="Times New Roman"/>
          <w:color w:val="1B1C1D"/>
          <w:kern w:val="0"/>
          <w14:ligatures w14:val="none"/>
        </w:rPr>
      </w:pPr>
    </w:p>
    <w:p w14:paraId="0652CE28" w14:textId="77777777" w:rsidR="005212E1" w:rsidRDefault="005212E1" w:rsidP="005212E1">
      <w:pPr>
        <w:spacing w:after="120" w:line="360" w:lineRule="auto"/>
        <w:rPr>
          <w:rFonts w:ascii="Times New Roman" w:eastAsia="Times New Roman" w:hAnsi="Times New Roman" w:cs="Times New Roman"/>
          <w:color w:val="1B1C1D"/>
          <w:kern w:val="0"/>
          <w14:ligatures w14:val="none"/>
        </w:rPr>
      </w:pPr>
    </w:p>
    <w:p w14:paraId="00BCB928" w14:textId="77777777" w:rsidR="005212E1" w:rsidRDefault="005212E1" w:rsidP="005212E1">
      <w:pPr>
        <w:spacing w:after="120" w:line="360" w:lineRule="auto"/>
        <w:rPr>
          <w:rFonts w:ascii="Times New Roman" w:eastAsia="Times New Roman" w:hAnsi="Times New Roman" w:cs="Times New Roman"/>
          <w:color w:val="1B1C1D"/>
          <w:kern w:val="0"/>
          <w14:ligatures w14:val="none"/>
        </w:rPr>
      </w:pPr>
    </w:p>
    <w:p w14:paraId="2485063E" w14:textId="77777777" w:rsidR="005212E1" w:rsidRDefault="005212E1" w:rsidP="005212E1">
      <w:pPr>
        <w:spacing w:after="120" w:line="360" w:lineRule="auto"/>
        <w:rPr>
          <w:rFonts w:ascii="Times New Roman" w:eastAsia="Times New Roman" w:hAnsi="Times New Roman" w:cs="Times New Roman"/>
          <w:color w:val="1B1C1D"/>
          <w:kern w:val="0"/>
          <w14:ligatures w14:val="none"/>
        </w:rPr>
      </w:pPr>
    </w:p>
    <w:p w14:paraId="13023DA3" w14:textId="77777777" w:rsidR="005212E1" w:rsidRDefault="005212E1" w:rsidP="005212E1">
      <w:pPr>
        <w:spacing w:after="120" w:line="360" w:lineRule="auto"/>
        <w:rPr>
          <w:rFonts w:ascii="Times New Roman" w:eastAsia="Times New Roman" w:hAnsi="Times New Roman" w:cs="Times New Roman"/>
          <w:color w:val="1B1C1D"/>
          <w:kern w:val="0"/>
          <w14:ligatures w14:val="none"/>
        </w:rPr>
      </w:pPr>
    </w:p>
    <w:p w14:paraId="10A61968" w14:textId="77777777" w:rsidR="005212E1" w:rsidRDefault="005212E1" w:rsidP="005212E1">
      <w:pPr>
        <w:spacing w:after="120" w:line="360" w:lineRule="auto"/>
        <w:rPr>
          <w:rFonts w:ascii="Times New Roman" w:eastAsia="Times New Roman" w:hAnsi="Times New Roman" w:cs="Times New Roman"/>
          <w:color w:val="1B1C1D"/>
          <w:kern w:val="0"/>
          <w14:ligatures w14:val="none"/>
        </w:rPr>
      </w:pPr>
    </w:p>
    <w:p w14:paraId="02708BE0" w14:textId="77777777" w:rsidR="005212E1" w:rsidRPr="005212E1" w:rsidRDefault="005212E1" w:rsidP="005212E1">
      <w:pPr>
        <w:spacing w:after="120" w:line="360" w:lineRule="auto"/>
        <w:rPr>
          <w:rFonts w:ascii="Times New Roman" w:eastAsia="Times New Roman" w:hAnsi="Times New Roman" w:cs="Times New Roman"/>
          <w:color w:val="1B1C1D"/>
          <w:kern w:val="0"/>
          <w14:ligatures w14:val="none"/>
        </w:rPr>
      </w:pPr>
    </w:p>
    <w:p w14:paraId="71744EF8" w14:textId="77777777" w:rsidR="00E044BF" w:rsidRPr="005212E1" w:rsidRDefault="00E044BF" w:rsidP="005212E1">
      <w:pPr>
        <w:spacing w:after="0" w:line="360" w:lineRule="auto"/>
        <w:outlineLvl w:val="2"/>
        <w:rPr>
          <w:rFonts w:ascii="Times New Roman" w:eastAsia="Times New Roman" w:hAnsi="Times New Roman" w:cs="Times New Roman"/>
          <w:b/>
          <w:bCs/>
          <w:color w:val="1B1C1D"/>
          <w:kern w:val="0"/>
          <w14:ligatures w14:val="none"/>
        </w:rPr>
      </w:pPr>
      <w:r w:rsidRPr="005212E1">
        <w:rPr>
          <w:rFonts w:ascii="Times New Roman" w:eastAsia="Times New Roman" w:hAnsi="Times New Roman" w:cs="Times New Roman"/>
          <w:b/>
          <w:bCs/>
          <w:color w:val="1B1C1D"/>
          <w:kern w:val="0"/>
          <w:bdr w:val="none" w:sz="0" w:space="0" w:color="auto" w:frame="1"/>
          <w14:ligatures w14:val="none"/>
        </w:rPr>
        <w:t>References</w:t>
      </w:r>
    </w:p>
    <w:p w14:paraId="16067882" w14:textId="77777777" w:rsidR="00E044BF" w:rsidRPr="005212E1" w:rsidRDefault="00E044BF" w:rsidP="005212E1">
      <w:pPr>
        <w:numPr>
          <w:ilvl w:val="0"/>
          <w:numId w:val="4"/>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14:ligatures w14:val="none"/>
        </w:rPr>
        <w:t xml:space="preserve">Gray, C., et al. (2020). "The Effect of SNAP Work Requirements on Household Finance." </w:t>
      </w:r>
      <w:r w:rsidRPr="005212E1">
        <w:rPr>
          <w:rFonts w:ascii="Times New Roman" w:eastAsia="Times New Roman" w:hAnsi="Times New Roman" w:cs="Times New Roman"/>
          <w:i/>
          <w:iCs/>
          <w:color w:val="1B1C1D"/>
          <w:kern w:val="0"/>
          <w:bdr w:val="none" w:sz="0" w:space="0" w:color="auto" w:frame="1"/>
          <w14:ligatures w14:val="none"/>
        </w:rPr>
        <w:t>FEDS Notes</w:t>
      </w:r>
      <w:r w:rsidRPr="005212E1">
        <w:rPr>
          <w:rFonts w:ascii="Times New Roman" w:eastAsia="Times New Roman" w:hAnsi="Times New Roman" w:cs="Times New Roman"/>
          <w:color w:val="1B1C1D"/>
          <w:kern w:val="0"/>
          <w14:ligatures w14:val="none"/>
        </w:rPr>
        <w:t>.</w:t>
      </w:r>
    </w:p>
    <w:p w14:paraId="1149C2CF" w14:textId="77777777" w:rsidR="00E044BF" w:rsidRPr="005212E1" w:rsidRDefault="00E044BF" w:rsidP="005212E1">
      <w:pPr>
        <w:numPr>
          <w:ilvl w:val="0"/>
          <w:numId w:val="4"/>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14:ligatures w14:val="none"/>
        </w:rPr>
        <w:t xml:space="preserve">Harris, L. (2021). "The Effect of Work Requirements on Employment and SNAP Participation." </w:t>
      </w:r>
      <w:r w:rsidRPr="005212E1">
        <w:rPr>
          <w:rFonts w:ascii="Times New Roman" w:eastAsia="Times New Roman" w:hAnsi="Times New Roman" w:cs="Times New Roman"/>
          <w:i/>
          <w:iCs/>
          <w:color w:val="1B1C1D"/>
          <w:kern w:val="0"/>
          <w:bdr w:val="none" w:sz="0" w:space="0" w:color="auto" w:frame="1"/>
          <w14:ligatures w14:val="none"/>
        </w:rPr>
        <w:t>Upjohn Institute Working Paper</w:t>
      </w:r>
      <w:r w:rsidRPr="005212E1">
        <w:rPr>
          <w:rFonts w:ascii="Times New Roman" w:eastAsia="Times New Roman" w:hAnsi="Times New Roman" w:cs="Times New Roman"/>
          <w:color w:val="1B1C1D"/>
          <w:kern w:val="0"/>
          <w14:ligatures w14:val="none"/>
        </w:rPr>
        <w:t>.</w:t>
      </w:r>
    </w:p>
    <w:p w14:paraId="55C33FC9" w14:textId="77777777" w:rsidR="00E044BF" w:rsidRPr="005212E1" w:rsidRDefault="00E044BF" w:rsidP="005212E1">
      <w:pPr>
        <w:numPr>
          <w:ilvl w:val="0"/>
          <w:numId w:val="4"/>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14:ligatures w14:val="none"/>
        </w:rPr>
        <w:t xml:space="preserve">Ku, L., Brantley, E., &amp; Pillai, D. (2019). "The Effects of SNAP Work Requirements in Reducing Food Insecurity." </w:t>
      </w:r>
      <w:r w:rsidRPr="005212E1">
        <w:rPr>
          <w:rFonts w:ascii="Times New Roman" w:eastAsia="Times New Roman" w:hAnsi="Times New Roman" w:cs="Times New Roman"/>
          <w:i/>
          <w:iCs/>
          <w:color w:val="1B1C1D"/>
          <w:kern w:val="0"/>
          <w:bdr w:val="none" w:sz="0" w:space="0" w:color="auto" w:frame="1"/>
          <w14:ligatures w14:val="none"/>
        </w:rPr>
        <w:t>American Journal of Public Health</w:t>
      </w:r>
      <w:r w:rsidRPr="005212E1">
        <w:rPr>
          <w:rFonts w:ascii="Times New Roman" w:eastAsia="Times New Roman" w:hAnsi="Times New Roman" w:cs="Times New Roman"/>
          <w:color w:val="1B1C1D"/>
          <w:kern w:val="0"/>
          <w14:ligatures w14:val="none"/>
        </w:rPr>
        <w:t>.</w:t>
      </w:r>
    </w:p>
    <w:p w14:paraId="3E72F1E3" w14:textId="77777777" w:rsidR="00E044BF" w:rsidRPr="005212E1" w:rsidRDefault="00E044BF" w:rsidP="005212E1">
      <w:pPr>
        <w:numPr>
          <w:ilvl w:val="0"/>
          <w:numId w:val="4"/>
        </w:numPr>
        <w:spacing w:after="0" w:line="360" w:lineRule="auto"/>
        <w:rPr>
          <w:rFonts w:ascii="Times New Roman" w:eastAsia="Times New Roman" w:hAnsi="Times New Roman" w:cs="Times New Roman"/>
          <w:color w:val="1B1C1D"/>
          <w:kern w:val="0"/>
          <w14:ligatures w14:val="none"/>
        </w:rPr>
      </w:pPr>
      <w:proofErr w:type="spellStart"/>
      <w:r w:rsidRPr="005212E1">
        <w:rPr>
          <w:rFonts w:ascii="Times New Roman" w:eastAsia="Times New Roman" w:hAnsi="Times New Roman" w:cs="Times New Roman"/>
          <w:color w:val="1B1C1D"/>
          <w:kern w:val="0"/>
          <w14:ligatures w14:val="none"/>
        </w:rPr>
        <w:t>Ndumele</w:t>
      </w:r>
      <w:proofErr w:type="spellEnd"/>
      <w:r w:rsidRPr="005212E1">
        <w:rPr>
          <w:rFonts w:ascii="Times New Roman" w:eastAsia="Times New Roman" w:hAnsi="Times New Roman" w:cs="Times New Roman"/>
          <w:color w:val="1B1C1D"/>
          <w:kern w:val="0"/>
          <w14:ligatures w14:val="none"/>
        </w:rPr>
        <w:t xml:space="preserve">, C., &amp; Wallace, J. (2024). "Association of Work Requirements </w:t>
      </w:r>
      <w:proofErr w:type="gramStart"/>
      <w:r w:rsidRPr="005212E1">
        <w:rPr>
          <w:rFonts w:ascii="Times New Roman" w:eastAsia="Times New Roman" w:hAnsi="Times New Roman" w:cs="Times New Roman"/>
          <w:color w:val="1B1C1D"/>
          <w:kern w:val="0"/>
          <w14:ligatures w14:val="none"/>
        </w:rPr>
        <w:t>With</w:t>
      </w:r>
      <w:proofErr w:type="gramEnd"/>
      <w:r w:rsidRPr="005212E1">
        <w:rPr>
          <w:rFonts w:ascii="Times New Roman" w:eastAsia="Times New Roman" w:hAnsi="Times New Roman" w:cs="Times New Roman"/>
          <w:color w:val="1B1C1D"/>
          <w:kern w:val="0"/>
          <w14:ligatures w14:val="none"/>
        </w:rPr>
        <w:t xml:space="preserve"> Supplemental Nutrition Assistance Program and Medicaid Enrollment." </w:t>
      </w:r>
      <w:r w:rsidRPr="005212E1">
        <w:rPr>
          <w:rFonts w:ascii="Times New Roman" w:eastAsia="Times New Roman" w:hAnsi="Times New Roman" w:cs="Times New Roman"/>
          <w:i/>
          <w:iCs/>
          <w:color w:val="1B1C1D"/>
          <w:kern w:val="0"/>
          <w:bdr w:val="none" w:sz="0" w:space="0" w:color="auto" w:frame="1"/>
          <w14:ligatures w14:val="none"/>
        </w:rPr>
        <w:t>JAMA Internal Medicine</w:t>
      </w:r>
      <w:r w:rsidRPr="005212E1">
        <w:rPr>
          <w:rFonts w:ascii="Times New Roman" w:eastAsia="Times New Roman" w:hAnsi="Times New Roman" w:cs="Times New Roman"/>
          <w:color w:val="1B1C1D"/>
          <w:kern w:val="0"/>
          <w14:ligatures w14:val="none"/>
        </w:rPr>
        <w:t>.</w:t>
      </w:r>
    </w:p>
    <w:p w14:paraId="5AB67292" w14:textId="77777777" w:rsidR="00E044BF" w:rsidRPr="005212E1" w:rsidRDefault="00E044BF" w:rsidP="005212E1">
      <w:pPr>
        <w:numPr>
          <w:ilvl w:val="0"/>
          <w:numId w:val="4"/>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14:ligatures w14:val="none"/>
        </w:rPr>
        <w:t xml:space="preserve">Stacy, C., </w:t>
      </w:r>
      <w:proofErr w:type="spellStart"/>
      <w:r w:rsidRPr="005212E1">
        <w:rPr>
          <w:rFonts w:ascii="Times New Roman" w:eastAsia="Times New Roman" w:hAnsi="Times New Roman" w:cs="Times New Roman"/>
          <w:color w:val="1B1C1D"/>
          <w:kern w:val="0"/>
          <w14:ligatures w14:val="none"/>
        </w:rPr>
        <w:t>Scherpf</w:t>
      </w:r>
      <w:proofErr w:type="spellEnd"/>
      <w:r w:rsidRPr="005212E1">
        <w:rPr>
          <w:rFonts w:ascii="Times New Roman" w:eastAsia="Times New Roman" w:hAnsi="Times New Roman" w:cs="Times New Roman"/>
          <w:color w:val="1B1C1D"/>
          <w:kern w:val="0"/>
          <w14:ligatures w14:val="none"/>
        </w:rPr>
        <w:t xml:space="preserve">, E., &amp; Jo, Y. (2018). "The Impact of Work Requirements on Labor Supply and SNAP Participation." </w:t>
      </w:r>
      <w:r w:rsidRPr="005212E1">
        <w:rPr>
          <w:rFonts w:ascii="Times New Roman" w:eastAsia="Times New Roman" w:hAnsi="Times New Roman" w:cs="Times New Roman"/>
          <w:i/>
          <w:iCs/>
          <w:color w:val="1B1C1D"/>
          <w:kern w:val="0"/>
          <w:bdr w:val="none" w:sz="0" w:space="0" w:color="auto" w:frame="1"/>
          <w14:ligatures w14:val="none"/>
        </w:rPr>
        <w:t>American Economic Association Conference Paper</w:t>
      </w:r>
      <w:r w:rsidRPr="005212E1">
        <w:rPr>
          <w:rFonts w:ascii="Times New Roman" w:eastAsia="Times New Roman" w:hAnsi="Times New Roman" w:cs="Times New Roman"/>
          <w:color w:val="1B1C1D"/>
          <w:kern w:val="0"/>
          <w14:ligatures w14:val="none"/>
        </w:rPr>
        <w:t>.</w:t>
      </w:r>
    </w:p>
    <w:p w14:paraId="24563477" w14:textId="77777777" w:rsidR="00E044BF" w:rsidRPr="005212E1" w:rsidRDefault="00E044BF" w:rsidP="005212E1">
      <w:pPr>
        <w:numPr>
          <w:ilvl w:val="0"/>
          <w:numId w:val="4"/>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14:ligatures w14:val="none"/>
        </w:rPr>
        <w:t xml:space="preserve">Stith, S. (2019). "Do SNAP Work Requirements Increase Disability Claiming?" </w:t>
      </w:r>
      <w:r w:rsidRPr="005212E1">
        <w:rPr>
          <w:rFonts w:ascii="Times New Roman" w:eastAsia="Times New Roman" w:hAnsi="Times New Roman" w:cs="Times New Roman"/>
          <w:i/>
          <w:iCs/>
          <w:color w:val="1B1C1D"/>
          <w:kern w:val="0"/>
          <w:bdr w:val="none" w:sz="0" w:space="0" w:color="auto" w:frame="1"/>
          <w14:ligatures w14:val="none"/>
        </w:rPr>
        <w:t>University of Wisconsin-Madison, Institute for Research on Poverty Discussion Paper</w:t>
      </w:r>
      <w:r w:rsidRPr="005212E1">
        <w:rPr>
          <w:rFonts w:ascii="Times New Roman" w:eastAsia="Times New Roman" w:hAnsi="Times New Roman" w:cs="Times New Roman"/>
          <w:color w:val="1B1C1D"/>
          <w:kern w:val="0"/>
          <w14:ligatures w14:val="none"/>
        </w:rPr>
        <w:t>.</w:t>
      </w:r>
    </w:p>
    <w:p w14:paraId="1A278283" w14:textId="77777777" w:rsidR="00E044BF" w:rsidRPr="005212E1" w:rsidRDefault="00E044BF" w:rsidP="005212E1">
      <w:pPr>
        <w:numPr>
          <w:ilvl w:val="0"/>
          <w:numId w:val="4"/>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14:ligatures w14:val="none"/>
        </w:rPr>
        <w:t xml:space="preserve">Urban Institute. (2025). "Expanded SNAP Work Requirements Would Reduce Benefits for Millions of Families." </w:t>
      </w:r>
      <w:r w:rsidRPr="005212E1">
        <w:rPr>
          <w:rFonts w:ascii="Times New Roman" w:eastAsia="Times New Roman" w:hAnsi="Times New Roman" w:cs="Times New Roman"/>
          <w:i/>
          <w:iCs/>
          <w:color w:val="1B1C1D"/>
          <w:kern w:val="0"/>
          <w:bdr w:val="none" w:sz="0" w:space="0" w:color="auto" w:frame="1"/>
          <w14:ligatures w14:val="none"/>
        </w:rPr>
        <w:t>Urban Institute Research Brief</w:t>
      </w:r>
      <w:r w:rsidRPr="005212E1">
        <w:rPr>
          <w:rFonts w:ascii="Times New Roman" w:eastAsia="Times New Roman" w:hAnsi="Times New Roman" w:cs="Times New Roman"/>
          <w:color w:val="1B1C1D"/>
          <w:kern w:val="0"/>
          <w14:ligatures w14:val="none"/>
        </w:rPr>
        <w:t>.</w:t>
      </w:r>
    </w:p>
    <w:p w14:paraId="78C6A7CA" w14:textId="77777777" w:rsidR="00E044BF" w:rsidRPr="005212E1" w:rsidRDefault="00E044BF" w:rsidP="005212E1">
      <w:pPr>
        <w:numPr>
          <w:ilvl w:val="0"/>
          <w:numId w:val="4"/>
        </w:numPr>
        <w:spacing w:after="0" w:line="360" w:lineRule="auto"/>
        <w:rPr>
          <w:rFonts w:ascii="Times New Roman" w:eastAsia="Times New Roman" w:hAnsi="Times New Roman" w:cs="Times New Roman"/>
          <w:color w:val="1B1C1D"/>
          <w:kern w:val="0"/>
          <w14:ligatures w14:val="none"/>
        </w:rPr>
      </w:pPr>
      <w:r w:rsidRPr="005212E1">
        <w:rPr>
          <w:rFonts w:ascii="Times New Roman" w:eastAsia="Times New Roman" w:hAnsi="Times New Roman" w:cs="Times New Roman"/>
          <w:color w:val="1B1C1D"/>
          <w:kern w:val="0"/>
          <w14:ligatures w14:val="none"/>
        </w:rPr>
        <w:t xml:space="preserve">U.S. Department of Agriculture, Food and Nutrition Service. (2021). "The Impact of SNAP ABAWD Time Limit Reinstatement in Nine States." </w:t>
      </w:r>
      <w:r w:rsidRPr="005212E1">
        <w:rPr>
          <w:rFonts w:ascii="Times New Roman" w:eastAsia="Times New Roman" w:hAnsi="Times New Roman" w:cs="Times New Roman"/>
          <w:i/>
          <w:iCs/>
          <w:color w:val="1B1C1D"/>
          <w:kern w:val="0"/>
          <w:bdr w:val="none" w:sz="0" w:space="0" w:color="auto" w:frame="1"/>
          <w14:ligatures w14:val="none"/>
        </w:rPr>
        <w:t>Report prepared by the Urban Institute</w:t>
      </w:r>
      <w:r w:rsidRPr="005212E1">
        <w:rPr>
          <w:rFonts w:ascii="Times New Roman" w:eastAsia="Times New Roman" w:hAnsi="Times New Roman" w:cs="Times New Roman"/>
          <w:color w:val="1B1C1D"/>
          <w:kern w:val="0"/>
          <w14:ligatures w14:val="none"/>
        </w:rPr>
        <w:t>.</w:t>
      </w:r>
    </w:p>
    <w:p w14:paraId="656353EC" w14:textId="77777777" w:rsidR="00E044BF" w:rsidRPr="005212E1" w:rsidRDefault="00E044BF" w:rsidP="005212E1">
      <w:pPr>
        <w:spacing w:line="360" w:lineRule="auto"/>
      </w:pPr>
    </w:p>
    <w:sectPr w:rsidR="00E044BF" w:rsidRPr="005212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A9A"/>
    <w:multiLevelType w:val="multilevel"/>
    <w:tmpl w:val="459AA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B2A39"/>
    <w:multiLevelType w:val="multilevel"/>
    <w:tmpl w:val="1D52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901AC2"/>
    <w:multiLevelType w:val="multilevel"/>
    <w:tmpl w:val="8326B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AD548A"/>
    <w:multiLevelType w:val="multilevel"/>
    <w:tmpl w:val="F5FA0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946674">
    <w:abstractNumId w:val="2"/>
  </w:num>
  <w:num w:numId="2" w16cid:durableId="49378794">
    <w:abstractNumId w:val="0"/>
  </w:num>
  <w:num w:numId="3" w16cid:durableId="1631475100">
    <w:abstractNumId w:val="3"/>
  </w:num>
  <w:num w:numId="4" w16cid:durableId="634578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4BF"/>
    <w:rsid w:val="0049240D"/>
    <w:rsid w:val="005212E1"/>
    <w:rsid w:val="007818AF"/>
    <w:rsid w:val="00E044BF"/>
    <w:rsid w:val="00EA74B3"/>
    <w:rsid w:val="00F25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D9C01"/>
  <w15:chartTrackingRefBased/>
  <w15:docId w15:val="{94E361FC-47BA-4A42-BBDC-97B3A199A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4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4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4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4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4BF"/>
    <w:rPr>
      <w:rFonts w:eastAsiaTheme="majorEastAsia" w:cstheme="majorBidi"/>
      <w:color w:val="272727" w:themeColor="text1" w:themeTint="D8"/>
    </w:rPr>
  </w:style>
  <w:style w:type="paragraph" w:styleId="Title">
    <w:name w:val="Title"/>
    <w:basedOn w:val="Normal"/>
    <w:next w:val="Normal"/>
    <w:link w:val="TitleChar"/>
    <w:uiPriority w:val="10"/>
    <w:qFormat/>
    <w:rsid w:val="00E04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4BF"/>
    <w:pPr>
      <w:spacing w:before="160"/>
      <w:jc w:val="center"/>
    </w:pPr>
    <w:rPr>
      <w:i/>
      <w:iCs/>
      <w:color w:val="404040" w:themeColor="text1" w:themeTint="BF"/>
    </w:rPr>
  </w:style>
  <w:style w:type="character" w:customStyle="1" w:styleId="QuoteChar">
    <w:name w:val="Quote Char"/>
    <w:basedOn w:val="DefaultParagraphFont"/>
    <w:link w:val="Quote"/>
    <w:uiPriority w:val="29"/>
    <w:rsid w:val="00E044BF"/>
    <w:rPr>
      <w:i/>
      <w:iCs/>
      <w:color w:val="404040" w:themeColor="text1" w:themeTint="BF"/>
    </w:rPr>
  </w:style>
  <w:style w:type="paragraph" w:styleId="ListParagraph">
    <w:name w:val="List Paragraph"/>
    <w:basedOn w:val="Normal"/>
    <w:uiPriority w:val="34"/>
    <w:qFormat/>
    <w:rsid w:val="00E044BF"/>
    <w:pPr>
      <w:ind w:left="720"/>
      <w:contextualSpacing/>
    </w:pPr>
  </w:style>
  <w:style w:type="character" w:styleId="IntenseEmphasis">
    <w:name w:val="Intense Emphasis"/>
    <w:basedOn w:val="DefaultParagraphFont"/>
    <w:uiPriority w:val="21"/>
    <w:qFormat/>
    <w:rsid w:val="00E044BF"/>
    <w:rPr>
      <w:i/>
      <w:iCs/>
      <w:color w:val="0F4761" w:themeColor="accent1" w:themeShade="BF"/>
    </w:rPr>
  </w:style>
  <w:style w:type="paragraph" w:styleId="IntenseQuote">
    <w:name w:val="Intense Quote"/>
    <w:basedOn w:val="Normal"/>
    <w:next w:val="Normal"/>
    <w:link w:val="IntenseQuoteChar"/>
    <w:uiPriority w:val="30"/>
    <w:qFormat/>
    <w:rsid w:val="00E04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4BF"/>
    <w:rPr>
      <w:i/>
      <w:iCs/>
      <w:color w:val="0F4761" w:themeColor="accent1" w:themeShade="BF"/>
    </w:rPr>
  </w:style>
  <w:style w:type="character" w:styleId="IntenseReference">
    <w:name w:val="Intense Reference"/>
    <w:basedOn w:val="DefaultParagraphFont"/>
    <w:uiPriority w:val="32"/>
    <w:qFormat/>
    <w:rsid w:val="00E044BF"/>
    <w:rPr>
      <w:b/>
      <w:bCs/>
      <w:smallCaps/>
      <w:color w:val="0F4761" w:themeColor="accent1" w:themeShade="BF"/>
      <w:spacing w:val="5"/>
    </w:rPr>
  </w:style>
  <w:style w:type="paragraph" w:styleId="NormalWeb">
    <w:name w:val="Normal (Web)"/>
    <w:basedOn w:val="Normal"/>
    <w:uiPriority w:val="99"/>
    <w:semiHidden/>
    <w:unhideWhenUsed/>
    <w:rsid w:val="00E044B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1192</Words>
  <Characters>6798</Characters>
  <Application>Microsoft Office Word</Application>
  <DocSecurity>0</DocSecurity>
  <Lines>56</Lines>
  <Paragraphs>15</Paragraphs>
  <ScaleCrop>false</ScaleCrop>
  <Company/>
  <LinksUpToDate>false</LinksUpToDate>
  <CharactersWithSpaces>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Jiaming</dc:creator>
  <cp:keywords/>
  <dc:description/>
  <cp:lastModifiedBy>Zhang, Jiaming</cp:lastModifiedBy>
  <cp:revision>3</cp:revision>
  <dcterms:created xsi:type="dcterms:W3CDTF">2025-10-24T18:54:00Z</dcterms:created>
  <dcterms:modified xsi:type="dcterms:W3CDTF">2025-12-05T01:03:00Z</dcterms:modified>
</cp:coreProperties>
</file>