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73CAB" w14:textId="77777777" w:rsidR="00D95507" w:rsidRPr="003E214C" w:rsidRDefault="00D95507">
      <w:pPr>
        <w:pBdr>
          <w:top w:val="nil"/>
          <w:left w:val="nil"/>
          <w:bottom w:val="nil"/>
          <w:right w:val="nil"/>
          <w:between w:val="nil"/>
        </w:pBdr>
        <w:spacing w:after="240" w:line="275" w:lineRule="auto"/>
        <w:rPr>
          <w:rFonts w:ascii="Times New Roman" w:hAnsi="Times New Roman" w:cs="Times New Roman"/>
          <w:color w:val="000000"/>
          <w:sz w:val="28"/>
          <w:szCs w:val="28"/>
        </w:rPr>
      </w:pPr>
    </w:p>
    <w:p w14:paraId="47DA65DC" w14:textId="104A777F" w:rsidR="00D95507" w:rsidRPr="003E214C" w:rsidRDefault="00000000" w:rsidP="003E214C">
      <w:pPr>
        <w:pStyle w:val="Heading1"/>
        <w:spacing w:before="0" w:after="120" w:line="275" w:lineRule="auto"/>
        <w:jc w:val="center"/>
        <w:rPr>
          <w:rFonts w:ascii="Times New Roman" w:eastAsia="Google Sans" w:hAnsi="Times New Roman" w:cs="Times New Roman" w:hint="eastAsia"/>
          <w:color w:val="1B1C1D"/>
          <w:sz w:val="28"/>
          <w:szCs w:val="28"/>
        </w:rPr>
      </w:pPr>
      <w:r w:rsidRPr="003E214C">
        <w:rPr>
          <w:rFonts w:ascii="Times New Roman" w:eastAsia="Google Sans" w:hAnsi="Times New Roman" w:cs="Times New Roman"/>
          <w:color w:val="1B1C1D"/>
          <w:sz w:val="28"/>
          <w:szCs w:val="28"/>
        </w:rPr>
        <w:t>Predicting the Impact of Michigan's 2025 SNAP Work Requirements: A Causal Analysis Based on the 2017-2018 Policy Experience</w:t>
      </w:r>
    </w:p>
    <w:p w14:paraId="20827C05" w14:textId="77777777" w:rsidR="00D95507" w:rsidRPr="003E214C" w:rsidRDefault="00D95507">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5092F4D2" w14:textId="22697467" w:rsidR="00D95507" w:rsidRPr="003E214C" w:rsidRDefault="00000000" w:rsidP="003E214C">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Executive Summary</w:t>
      </w:r>
    </w:p>
    <w:p w14:paraId="30C6EF29"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report provides a focused forecast of the primary impacts of Michigan's 2025 Supplemental Nutrition Assistance Program (SNAP) work requirements for Able-Bodied Adults Without Dependents (ABAWDs), based on a detailed causal analysis of the state's 2017-2018 policy experience. The central conclusion is that the 2025 reinstatement of work requirements is expected to cause a significant reduction in SNAP participation, which will in turn lead to increased food insecurity and negative public health outcomes. This is projected to be amplified by the current socioeconomic context, including persistent food price inflation and a federally mandated expansion of the population subject to the requirements.</w:t>
      </w:r>
    </w:p>
    <w:p w14:paraId="5AD1CDB0"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Employing a rigorous Staggered Difference-in-Differences model, this analysis leverages the phased county-by-county rollout of the 2017-2018 policy as a "natural experiment" to isolate its true causal effects. The historical data shows that the policy led to a statistically significant decrease in SNAP caseloads in affected counties but had no discernible positive impact on county-level unemployment or labor force participation. This core finding suggests the policy functions primarily as an administrative screening mechanism rather than an effective work incentive, leading to benefit loss for vulnerable individuals unable to navigate complex compliance rules.</w:t>
      </w:r>
    </w:p>
    <w:p w14:paraId="3DCCB1F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Looking to 2025, the policy's impact will be intensified. The Fiscal Responsibility Act of 2023 raises the ABAWD age limit to 54, bringing a larger and potentially more vulnerable demographic into the policy's scope.</w:t>
      </w:r>
      <w:r w:rsidRPr="003E214C">
        <w:rPr>
          <w:rFonts w:ascii="Times New Roman" w:eastAsia="Google Sans Text" w:hAnsi="Times New Roman" w:cs="Times New Roman"/>
          <w:color w:val="575B5F"/>
          <w:sz w:val="24"/>
          <w:szCs w:val="24"/>
          <w:vertAlign w:val="superscript"/>
        </w:rPr>
        <w:t>1</w:t>
      </w:r>
      <w:r w:rsidRPr="003E214C">
        <w:rPr>
          <w:rFonts w:ascii="Times New Roman" w:eastAsia="Google Sans Text" w:hAnsi="Times New Roman" w:cs="Times New Roman"/>
          <w:color w:val="1B1C1D"/>
          <w:sz w:val="24"/>
          <w:szCs w:val="24"/>
        </w:rPr>
        <w:t xml:space="preserve"> To understand how these impacts may vary across the state, this report uses a Causal Forest machine learning model. This approach allows for a more granular forecast, identifying which types of communities are most at risk of caseload reductions. The analysis predicts that this reduction in SNAP participation will directly lead to increased food insecurity and negative public health outcomes, particularly in communities already facing significant barriers.</w:t>
      </w:r>
    </w:p>
    <w:p w14:paraId="70D3AF62" w14:textId="42A3489E" w:rsidR="00D95507" w:rsidRPr="003E214C"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0095BF43" w14:textId="0D25ADE4" w:rsidR="00D95507" w:rsidRPr="003E214C" w:rsidRDefault="00000000" w:rsidP="003E214C">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I. The Evolution of SNAP Work Requirement Policies in Michigan</w:t>
      </w:r>
    </w:p>
    <w:p w14:paraId="0BD7131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To accurately predict the future, one must first precisely understand the past and present. This chapter will detail and compare the ABAWD policy frameworks of the 2017-2018 and 2025 periods. This serves to clearly define the policy "intervention" we aim to measure and predict, </w:t>
      </w:r>
      <w:r w:rsidRPr="003E214C">
        <w:rPr>
          <w:rFonts w:ascii="Times New Roman" w:eastAsia="Google Sans Text" w:hAnsi="Times New Roman" w:cs="Times New Roman"/>
          <w:color w:val="1B1C1D"/>
          <w:sz w:val="24"/>
          <w:szCs w:val="24"/>
        </w:rPr>
        <w:lastRenderedPageBreak/>
        <w:t>and to emphasize that the 2025 policy is not a simple repeat of its predecessor but a significant expansion under federal mandate.</w:t>
      </w:r>
    </w:p>
    <w:p w14:paraId="5504BB44"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1730EC4" w14:textId="30BBE8B7"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1.1. The 2017-2018 Policy: A Phased Reinstatement</w:t>
      </w:r>
    </w:p>
    <w:p w14:paraId="560A29F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After a decade-long statewide waiver implemented in the wake of high unemployment following the Great Recession, the Michigan state government began a phased reinstatement of SNAP work requirements for ABAWDs as the state's economy gradually improved.</w:t>
      </w:r>
      <w:r w:rsidRPr="003E214C">
        <w:rPr>
          <w:rFonts w:ascii="Times New Roman" w:eastAsia="Google Sans Text" w:hAnsi="Times New Roman" w:cs="Times New Roman"/>
          <w:color w:val="575B5F"/>
          <w:sz w:val="24"/>
          <w:szCs w:val="24"/>
          <w:vertAlign w:val="superscript"/>
        </w:rPr>
        <w:t>2</w:t>
      </w:r>
      <w:r w:rsidRPr="003E214C">
        <w:rPr>
          <w:rFonts w:ascii="Times New Roman" w:eastAsia="Google Sans Text" w:hAnsi="Times New Roman" w:cs="Times New Roman"/>
          <w:color w:val="1B1C1D"/>
          <w:sz w:val="24"/>
          <w:szCs w:val="24"/>
        </w:rPr>
        <w:t xml:space="preserve"> This process provides a valuable "natural experiment" for rigorous causal analysis.</w:t>
      </w:r>
    </w:p>
    <w:p w14:paraId="5EF84AAF" w14:textId="77777777" w:rsidR="00D95507" w:rsidRPr="003E214C"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b/>
          <w:color w:val="1B1C1D"/>
          <w:sz w:val="24"/>
          <w:szCs w:val="24"/>
        </w:rPr>
        <w:t>Policy Details</w:t>
      </w:r>
      <w:r w:rsidRPr="003E214C">
        <w:rPr>
          <w:rFonts w:ascii="Times New Roman" w:eastAsia="Google Sans Text" w:hAnsi="Times New Roman" w:cs="Times New Roman"/>
          <w:color w:val="1B1C1D"/>
          <w:sz w:val="24"/>
          <w:szCs w:val="24"/>
        </w:rPr>
        <w:t>: The policy stipulated that able-bodied adults aged 18 to 49 without dependents (ABAWDs) must meet a work requirement of at least 80 hours per month (averaging 20 hours per week) to receive more than three months of SNAP benefits within a 36-month period.</w:t>
      </w:r>
      <w:r w:rsidRPr="003E214C">
        <w:rPr>
          <w:rFonts w:ascii="Times New Roman" w:eastAsia="Google Sans Text" w:hAnsi="Times New Roman" w:cs="Times New Roman"/>
          <w:color w:val="575B5F"/>
          <w:sz w:val="24"/>
          <w:szCs w:val="24"/>
          <w:vertAlign w:val="superscript"/>
        </w:rPr>
        <w:t>2</w:t>
      </w:r>
      <w:r w:rsidRPr="003E214C">
        <w:rPr>
          <w:rFonts w:ascii="Times New Roman" w:eastAsia="Google Sans Text" w:hAnsi="Times New Roman" w:cs="Times New Roman"/>
          <w:color w:val="1B1C1D"/>
          <w:sz w:val="24"/>
          <w:szCs w:val="24"/>
        </w:rPr>
        <w:t xml:space="preserve"> Qualifying activities included:</w:t>
      </w:r>
    </w:p>
    <w:p w14:paraId="7655FBA1" w14:textId="77777777" w:rsidR="00D95507" w:rsidRPr="003E214C"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Engaging in unsubsidized employment, self-employment, or in-kind work.</w:t>
      </w:r>
      <w:r w:rsidRPr="003E214C">
        <w:rPr>
          <w:rFonts w:ascii="Times New Roman" w:eastAsia="Google Sans Text" w:hAnsi="Times New Roman" w:cs="Times New Roman"/>
          <w:color w:val="575B5F"/>
          <w:sz w:val="24"/>
          <w:szCs w:val="24"/>
          <w:vertAlign w:val="superscript"/>
        </w:rPr>
        <w:t>2</w:t>
      </w:r>
    </w:p>
    <w:p w14:paraId="5BA34A72" w14:textId="77777777" w:rsidR="00D95507" w:rsidRPr="003E214C"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Participating in an employment and training program approved by a "Michigan Works!" agency.</w:t>
      </w:r>
      <w:r w:rsidRPr="003E214C">
        <w:rPr>
          <w:rFonts w:ascii="Times New Roman" w:eastAsia="Google Sans Text" w:hAnsi="Times New Roman" w:cs="Times New Roman"/>
          <w:color w:val="575B5F"/>
          <w:sz w:val="24"/>
          <w:szCs w:val="24"/>
          <w:vertAlign w:val="superscript"/>
        </w:rPr>
        <w:t>2</w:t>
      </w:r>
    </w:p>
    <w:p w14:paraId="226BD41A" w14:textId="77777777" w:rsidR="00D95507" w:rsidRPr="003E214C" w:rsidRDefault="00000000">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Completing community service (volunteering) at a non-profit organization.</w:t>
      </w:r>
      <w:r w:rsidRPr="003E214C">
        <w:rPr>
          <w:rFonts w:ascii="Times New Roman" w:eastAsia="Google Sans Text" w:hAnsi="Times New Roman" w:cs="Times New Roman"/>
          <w:color w:val="575B5F"/>
          <w:sz w:val="24"/>
          <w:szCs w:val="24"/>
          <w:vertAlign w:val="superscript"/>
        </w:rPr>
        <w:t>2</w:t>
      </w:r>
    </w:p>
    <w:p w14:paraId="1DB4B760" w14:textId="77777777" w:rsidR="00D95507" w:rsidRPr="003E214C" w:rsidRDefault="00000000">
      <w:pPr>
        <w:pBdr>
          <w:top w:val="nil"/>
          <w:left w:val="nil"/>
          <w:bottom w:val="nil"/>
          <w:right w:val="nil"/>
          <w:between w:val="nil"/>
        </w:pBdr>
        <w:spacing w:before="24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b/>
          <w:color w:val="1B1C1D"/>
          <w:sz w:val="24"/>
          <w:szCs w:val="24"/>
        </w:rPr>
        <w:t>Phased Implementation Timeline</w:t>
      </w:r>
      <w:r w:rsidRPr="003E214C">
        <w:rPr>
          <w:rFonts w:ascii="Times New Roman" w:eastAsia="Google Sans Text" w:hAnsi="Times New Roman" w:cs="Times New Roman"/>
          <w:color w:val="1B1C1D"/>
          <w:sz w:val="24"/>
          <w:szCs w:val="24"/>
        </w:rPr>
        <w:t>: The staggered rollout of the policy is the cornerstone of this report's analytical methodology. By distinguishing between "treatment group" counties affected by the policy at different times and "control group" counties not yet affected, we can more accurately isolate the policy's effects. The specific implementation timeline was as follows:</w:t>
      </w:r>
    </w:p>
    <w:p w14:paraId="38EB8DC1" w14:textId="77777777" w:rsidR="00D95507" w:rsidRPr="003E214C"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Phase 1 (January 1, 2017)</w:t>
      </w:r>
      <w:r w:rsidRPr="003E214C">
        <w:rPr>
          <w:rFonts w:ascii="Times New Roman" w:eastAsia="Google Sans Text" w:hAnsi="Times New Roman" w:cs="Times New Roman"/>
          <w:color w:val="1B1C1D"/>
          <w:sz w:val="24"/>
          <w:szCs w:val="24"/>
        </w:rPr>
        <w:t>: Based on relatively low unemployment rates, the work requirements were first reinstated in four counties: Kent, Oakland, Ottawa, and Washtenaw.</w:t>
      </w:r>
      <w:r w:rsidRPr="003E214C">
        <w:rPr>
          <w:rFonts w:ascii="Times New Roman" w:eastAsia="Google Sans Text" w:hAnsi="Times New Roman" w:cs="Times New Roman"/>
          <w:color w:val="575B5F"/>
          <w:sz w:val="24"/>
          <w:szCs w:val="24"/>
          <w:vertAlign w:val="superscript"/>
        </w:rPr>
        <w:t>3</w:t>
      </w:r>
    </w:p>
    <w:p w14:paraId="3FAA0193" w14:textId="77777777" w:rsidR="00D95507" w:rsidRPr="003E214C" w:rsidRDefault="00000000">
      <w:pPr>
        <w:numPr>
          <w:ilvl w:val="0"/>
          <w:numId w:val="2"/>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Phase 2 (October 1, 2018)</w:t>
      </w:r>
      <w:r w:rsidRPr="003E214C">
        <w:rPr>
          <w:rFonts w:ascii="Times New Roman" w:eastAsia="Google Sans Text" w:hAnsi="Times New Roman" w:cs="Times New Roman"/>
          <w:color w:val="1B1C1D"/>
          <w:sz w:val="24"/>
          <w:szCs w:val="24"/>
        </w:rPr>
        <w:t>: As the statewide economy continued to improve, the policy was expanded to all remaining Michigan counties, marking the official end of the statewide waiver period.</w:t>
      </w:r>
      <w:r w:rsidRPr="003E214C">
        <w:rPr>
          <w:rFonts w:ascii="Times New Roman" w:eastAsia="Google Sans Text" w:hAnsi="Times New Roman" w:cs="Times New Roman"/>
          <w:color w:val="575B5F"/>
          <w:sz w:val="24"/>
          <w:szCs w:val="24"/>
          <w:vertAlign w:val="superscript"/>
        </w:rPr>
        <w:t>2</w:t>
      </w:r>
      <w:r w:rsidRPr="003E214C">
        <w:rPr>
          <w:rFonts w:ascii="Times New Roman" w:eastAsia="Google Sans Text" w:hAnsi="Times New Roman" w:cs="Times New Roman"/>
          <w:color w:val="1B1C1D"/>
          <w:sz w:val="24"/>
          <w:szCs w:val="24"/>
        </w:rPr>
        <w:t xml:space="preserve"> During this time, official waiver documents from the USDA Food and Nutrition Service (FNS) confirm Michigan's transition from a statewide to a partial waiver status.</w:t>
      </w:r>
      <w:r w:rsidRPr="003E214C">
        <w:rPr>
          <w:rFonts w:ascii="Times New Roman" w:eastAsia="Google Sans Text" w:hAnsi="Times New Roman" w:cs="Times New Roman"/>
          <w:color w:val="575B5F"/>
          <w:sz w:val="24"/>
          <w:szCs w:val="24"/>
          <w:vertAlign w:val="superscript"/>
        </w:rPr>
        <w:t>6</w:t>
      </w:r>
    </w:p>
    <w:p w14:paraId="780B43C8" w14:textId="77777777" w:rsidR="00D95507" w:rsidRPr="003E214C" w:rsidRDefault="00D95507">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6A38CD76" w14:textId="33DB8986"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1.2. The 2025 Policy: A New Landscape Under Federal Mandate</w:t>
      </w:r>
    </w:p>
    <w:p w14:paraId="202F11D1"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The policy set to be implemented in 2025 is similar in core principles to the 2017-2018 version, but its scope and details have been profoundly shaped by the Fiscal Responsibility Act of 2023 (FRA), introducing several critical changes.</w:t>
      </w:r>
      <w:r w:rsidRPr="003E214C">
        <w:rPr>
          <w:rFonts w:ascii="Times New Roman" w:eastAsia="Google Sans Text" w:hAnsi="Times New Roman" w:cs="Times New Roman"/>
          <w:color w:val="575B5F"/>
          <w:sz w:val="24"/>
          <w:szCs w:val="24"/>
          <w:vertAlign w:val="superscript"/>
        </w:rPr>
        <w:t>1</w:t>
      </w:r>
    </w:p>
    <w:p w14:paraId="48CB529F"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b/>
          <w:color w:val="1B1C1D"/>
          <w:sz w:val="24"/>
          <w:szCs w:val="24"/>
        </w:rPr>
        <w:t>Expanded Age Group</w:t>
      </w:r>
      <w:r w:rsidRPr="003E214C">
        <w:rPr>
          <w:rFonts w:ascii="Times New Roman" w:eastAsia="Google Sans Text" w:hAnsi="Times New Roman" w:cs="Times New Roman"/>
          <w:color w:val="1B1C1D"/>
          <w:sz w:val="24"/>
          <w:szCs w:val="24"/>
        </w:rPr>
        <w:t xml:space="preserve">: The most significant change is the expansion of the ABAWD age </w:t>
      </w:r>
      <w:r w:rsidRPr="003E214C">
        <w:rPr>
          <w:rFonts w:ascii="Times New Roman" w:eastAsia="Google Sans Text" w:hAnsi="Times New Roman" w:cs="Times New Roman"/>
          <w:color w:val="1B1C1D"/>
          <w:sz w:val="24"/>
          <w:szCs w:val="24"/>
        </w:rPr>
        <w:lastRenderedPageBreak/>
        <w:t>definition. The FRA mandates a phased increase in the age limit for those subject to work requirements, fully covering adults aged 18 to 54 by October 1, 2024.</w:t>
      </w:r>
      <w:r w:rsidRPr="003E214C">
        <w:rPr>
          <w:rFonts w:ascii="Times New Roman" w:eastAsia="Google Sans Text" w:hAnsi="Times New Roman" w:cs="Times New Roman"/>
          <w:color w:val="575B5F"/>
          <w:sz w:val="24"/>
          <w:szCs w:val="24"/>
          <w:vertAlign w:val="superscript"/>
        </w:rPr>
        <w:t>1</w:t>
      </w:r>
      <w:r w:rsidRPr="003E214C">
        <w:rPr>
          <w:rFonts w:ascii="Times New Roman" w:eastAsia="Google Sans Text" w:hAnsi="Times New Roman" w:cs="Times New Roman"/>
          <w:color w:val="1B1C1D"/>
          <w:sz w:val="24"/>
          <w:szCs w:val="24"/>
        </w:rPr>
        <w:t xml:space="preserve"> This means that, compared to the 2017-2018 policy which only affected the 18-49 age group, the 2025 policy will impact a larger and demographically more complex population, notably including the 50-54 age group for the first time. This group may have significantly different health statuses, skill levels, and employment barriers compared to younger individuals, profoundly affecting the policy's practical outcomes.</w:t>
      </w:r>
    </w:p>
    <w:p w14:paraId="3B2D737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b/>
          <w:color w:val="1B1C1D"/>
          <w:sz w:val="24"/>
          <w:szCs w:val="24"/>
        </w:rPr>
        <w:t>New Federal Exemption Categories</w:t>
      </w:r>
      <w:r w:rsidRPr="003E214C">
        <w:rPr>
          <w:rFonts w:ascii="Times New Roman" w:eastAsia="Google Sans Text" w:hAnsi="Times New Roman" w:cs="Times New Roman"/>
          <w:color w:val="1B1C1D"/>
          <w:sz w:val="24"/>
          <w:szCs w:val="24"/>
        </w:rPr>
        <w:t>: The FRA also introduces several new, permanent federal exemption categories, including veterans, homeless individuals, and former foster youth up to age 24 who were in the foster care system on their 18th birthday.</w:t>
      </w:r>
      <w:r w:rsidRPr="003E214C">
        <w:rPr>
          <w:rFonts w:ascii="Times New Roman" w:eastAsia="Google Sans Text" w:hAnsi="Times New Roman" w:cs="Times New Roman"/>
          <w:color w:val="575B5F"/>
          <w:sz w:val="24"/>
          <w:szCs w:val="24"/>
          <w:vertAlign w:val="superscript"/>
        </w:rPr>
        <w:t>1</w:t>
      </w:r>
      <w:r w:rsidRPr="003E214C">
        <w:rPr>
          <w:rFonts w:ascii="Times New Roman" w:eastAsia="Google Sans Text" w:hAnsi="Times New Roman" w:cs="Times New Roman"/>
          <w:color w:val="1B1C1D"/>
          <w:sz w:val="24"/>
          <w:szCs w:val="24"/>
        </w:rPr>
        <w:t xml:space="preserve"> Michigan must integrate these new exemptions into its eligibility determination process for the 2025 implementation, presenting both an opportunity to protect specific vulnerable groups and a new challenge to the state's administrative verification capabilities.</w:t>
      </w:r>
      <w:r w:rsidRPr="003E214C">
        <w:rPr>
          <w:rFonts w:ascii="Times New Roman" w:eastAsia="Google Sans Text" w:hAnsi="Times New Roman" w:cs="Times New Roman"/>
          <w:color w:val="575B5F"/>
          <w:sz w:val="24"/>
          <w:szCs w:val="24"/>
          <w:vertAlign w:val="superscript"/>
        </w:rPr>
        <w:t>11</w:t>
      </w:r>
    </w:p>
    <w:p w14:paraId="59B407B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b/>
          <w:color w:val="1B1C1D"/>
          <w:sz w:val="24"/>
          <w:szCs w:val="24"/>
        </w:rPr>
        <w:t>Implementation Scope</w:t>
      </w:r>
      <w:r w:rsidRPr="003E214C">
        <w:rPr>
          <w:rFonts w:ascii="Times New Roman" w:eastAsia="Google Sans Text" w:hAnsi="Times New Roman" w:cs="Times New Roman"/>
          <w:color w:val="1B1C1D"/>
          <w:sz w:val="24"/>
          <w:szCs w:val="24"/>
        </w:rPr>
        <w:t>: According to an announcement from the Michigan Department of Health and Human Services (MDHHS), the 2025 work requirements will be reinstated on October 1 of that year in select counties (Kent, Oakland, and Washtenaw), as their economic conditions no longer meet federal waiver criteria.</w:t>
      </w:r>
      <w:r w:rsidRPr="003E214C">
        <w:rPr>
          <w:rFonts w:ascii="Times New Roman" w:eastAsia="Google Sans Text" w:hAnsi="Times New Roman" w:cs="Times New Roman"/>
          <w:color w:val="575B5F"/>
          <w:sz w:val="24"/>
          <w:szCs w:val="24"/>
          <w:vertAlign w:val="superscript"/>
        </w:rPr>
        <w:t>11</w:t>
      </w:r>
      <w:r w:rsidRPr="003E214C">
        <w:rPr>
          <w:rFonts w:ascii="Times New Roman" w:eastAsia="Google Sans Text" w:hAnsi="Times New Roman" w:cs="Times New Roman"/>
          <w:color w:val="1B1C1D"/>
          <w:sz w:val="24"/>
          <w:szCs w:val="24"/>
        </w:rPr>
        <w:t xml:space="preserve"> This partial reinstatement mirrors the implementation pattern of the first phase in 2017.</w:t>
      </w:r>
    </w:p>
    <w:p w14:paraId="6A9966CD"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F43A420" w14:textId="0837B9BE"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Table 1: Comparative Analysis of Michigan ABAWD Policies (2017-2018 vs. 2025)</w:t>
      </w:r>
    </w:p>
    <w:p w14:paraId="60FC66B8" w14:textId="77777777" w:rsidR="00D95507" w:rsidRPr="003E214C" w:rsidRDefault="00D95507">
      <w:pPr>
        <w:pBdr>
          <w:top w:val="nil"/>
          <w:left w:val="nil"/>
          <w:bottom w:val="nil"/>
          <w:right w:val="nil"/>
          <w:between w:val="nil"/>
        </w:pBdr>
        <w:spacing w:line="275" w:lineRule="auto"/>
        <w:rPr>
          <w:rFonts w:ascii="Times New Roman" w:eastAsia="Google Sans" w:hAnsi="Times New Roman" w:cs="Times New Roman"/>
          <w:color w:val="1B1C1D"/>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95507" w:rsidRPr="003E214C" w14:paraId="02868C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D8DDD"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Policy 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83C24"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2017-2018 Policy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67F749"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2025 Policy</w:t>
            </w:r>
          </w:p>
        </w:tc>
      </w:tr>
      <w:tr w:rsidR="00D95507" w:rsidRPr="003E214C" w14:paraId="6A33C39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93F07"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Affected Age Group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3F511"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18-49 years </w:t>
            </w:r>
            <w:r w:rsidRPr="003E214C">
              <w:rPr>
                <w:rFonts w:ascii="Times New Roman" w:eastAsia="Google Sans Text" w:hAnsi="Times New Roman" w:cs="Times New Roman"/>
                <w:color w:val="575B5F"/>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D71CF"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18-54 years </w:t>
            </w:r>
            <w:r w:rsidRPr="003E214C">
              <w:rPr>
                <w:rFonts w:ascii="Times New Roman" w:eastAsia="Google Sans Text" w:hAnsi="Times New Roman" w:cs="Times New Roman"/>
                <w:color w:val="575B5F"/>
                <w:sz w:val="24"/>
                <w:szCs w:val="24"/>
                <w:vertAlign w:val="superscript"/>
              </w:rPr>
              <w:t>1</w:t>
            </w:r>
          </w:p>
        </w:tc>
      </w:tr>
      <w:tr w:rsidR="00D95507" w:rsidRPr="003E214C" w14:paraId="721ABA0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2D324"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Required Activity Hours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AFCC5"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Average 20 hours/week (80 hours/month) </w:t>
            </w:r>
            <w:r w:rsidRPr="003E214C">
              <w:rPr>
                <w:rFonts w:ascii="Times New Roman" w:eastAsia="Google Sans Text" w:hAnsi="Times New Roman" w:cs="Times New Roman"/>
                <w:color w:val="575B5F"/>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FF29A"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Average 20 hours/week (80 hours/month) </w:t>
            </w:r>
            <w:r w:rsidRPr="003E214C">
              <w:rPr>
                <w:rFonts w:ascii="Times New Roman" w:eastAsia="Google Sans Text" w:hAnsi="Times New Roman" w:cs="Times New Roman"/>
                <w:color w:val="575B5F"/>
                <w:sz w:val="24"/>
                <w:szCs w:val="24"/>
                <w:vertAlign w:val="superscript"/>
              </w:rPr>
              <w:t>11</w:t>
            </w:r>
          </w:p>
        </w:tc>
      </w:tr>
      <w:tr w:rsidR="00D95507" w:rsidRPr="003E214C" w14:paraId="7188C53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FDF0A"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Qualifying Activities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FC282C"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Employment, approved training programs, community service </w:t>
            </w:r>
            <w:r w:rsidRPr="003E214C">
              <w:rPr>
                <w:rFonts w:ascii="Times New Roman" w:eastAsia="Google Sans Text" w:hAnsi="Times New Roman" w:cs="Times New Roman"/>
                <w:color w:val="575B5F"/>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DF9E6"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Employment, approved training programs, community service </w:t>
            </w:r>
            <w:r w:rsidRPr="003E214C">
              <w:rPr>
                <w:rFonts w:ascii="Times New Roman" w:eastAsia="Google Sans Text" w:hAnsi="Times New Roman" w:cs="Times New Roman"/>
                <w:color w:val="575B5F"/>
                <w:sz w:val="24"/>
                <w:szCs w:val="24"/>
                <w:vertAlign w:val="superscript"/>
              </w:rPr>
              <w:t>11</w:t>
            </w:r>
          </w:p>
        </w:tc>
      </w:tr>
      <w:tr w:rsidR="00D95507" w:rsidRPr="003E214C" w14:paraId="65E374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1E46F"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Key Exemption Conditions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A544ED"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Disability, pregnancy, caring for a child under 6 or a person with a disability, </w:t>
            </w:r>
            <w:r w:rsidRPr="003E214C">
              <w:rPr>
                <w:rFonts w:ascii="Times New Roman" w:eastAsia="Google Sans Text" w:hAnsi="Times New Roman" w:cs="Times New Roman"/>
                <w:color w:val="1B1C1D"/>
                <w:sz w:val="24"/>
                <w:szCs w:val="24"/>
              </w:rPr>
              <w:lastRenderedPageBreak/>
              <w:t xml:space="preserve">residing in a household with a child under 18, etc. </w:t>
            </w:r>
            <w:r w:rsidRPr="003E214C">
              <w:rPr>
                <w:rFonts w:ascii="Times New Roman" w:eastAsia="Google Sans Text" w:hAnsi="Times New Roman" w:cs="Times New Roman"/>
                <w:color w:val="575B5F"/>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20053"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lastRenderedPageBreak/>
              <w:t xml:space="preserve">Disability, pregnancy, caring for a child under 6 or a person with a disability, </w:t>
            </w:r>
            <w:r w:rsidRPr="003E214C">
              <w:rPr>
                <w:rFonts w:ascii="Times New Roman" w:eastAsia="Google Sans Text" w:hAnsi="Times New Roman" w:cs="Times New Roman"/>
                <w:color w:val="1B1C1D"/>
                <w:sz w:val="24"/>
                <w:szCs w:val="24"/>
              </w:rPr>
              <w:lastRenderedPageBreak/>
              <w:t xml:space="preserve">residing in a household with a child under 18, etc. </w:t>
            </w:r>
            <w:r w:rsidRPr="003E214C">
              <w:rPr>
                <w:rFonts w:ascii="Times New Roman" w:eastAsia="Google Sans Text" w:hAnsi="Times New Roman" w:cs="Times New Roman"/>
                <w:color w:val="575B5F"/>
                <w:sz w:val="24"/>
                <w:szCs w:val="24"/>
                <w:vertAlign w:val="superscript"/>
              </w:rPr>
              <w:t>11</w:t>
            </w:r>
          </w:p>
        </w:tc>
      </w:tr>
      <w:tr w:rsidR="00D95507" w:rsidRPr="003E214C" w14:paraId="6E0FB56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EF9E14"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lastRenderedPageBreak/>
              <w:t>New Federal Exemptions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05582"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Not applicable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2D39CF"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Veterans, homeless individuals, former foster youth up to age 24 </w:t>
            </w:r>
            <w:r w:rsidRPr="003E214C">
              <w:rPr>
                <w:rFonts w:ascii="Times New Roman" w:eastAsia="Google Sans Text" w:hAnsi="Times New Roman" w:cs="Times New Roman"/>
                <w:color w:val="575B5F"/>
                <w:sz w:val="24"/>
                <w:szCs w:val="24"/>
                <w:vertAlign w:val="superscript"/>
              </w:rPr>
              <w:t>1</w:t>
            </w:r>
          </w:p>
        </w:tc>
      </w:tr>
      <w:tr w:rsidR="00D95507" w:rsidRPr="003E214C" w14:paraId="29BBD9D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E3BC1"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Implementation Time &amp; Scope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73C26"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Piloted in 4 counties from Jan 2017, expanded statewide by Oct 2018 </w:t>
            </w:r>
            <w:r w:rsidRPr="003E214C">
              <w:rPr>
                <w:rFonts w:ascii="Times New Roman" w:eastAsia="Google Sans Text" w:hAnsi="Times New Roman" w:cs="Times New Roman"/>
                <w:color w:val="575B5F"/>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B39F8"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Reinstated in select counties from Oct 2025 </w:t>
            </w:r>
            <w:r w:rsidRPr="003E214C">
              <w:rPr>
                <w:rFonts w:ascii="Times New Roman" w:eastAsia="Google Sans Text" w:hAnsi="Times New Roman" w:cs="Times New Roman"/>
                <w:color w:val="575B5F"/>
                <w:sz w:val="24"/>
                <w:szCs w:val="24"/>
                <w:vertAlign w:val="superscript"/>
              </w:rPr>
              <w:t>11</w:t>
            </w:r>
          </w:p>
        </w:tc>
      </w:tr>
    </w:tbl>
    <w:p w14:paraId="26A061B9"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comparative table clearly reveals the core differences between the two policy interventions. The most important change lies in the fundamental alteration of the "affected population." Expanding the age limit to 54 is not merely a numerical tweak; it brings a new and distinct demographic—middle-aged adults from 50 to 54—into the policy's scope. Labor economics and public health research widely indicate that the prevalence of chronic health issues and physical limitations increases significantly with age, even before formal retirement. Therefore, applying a work requirement originally designed for a younger population to this older, more health-vulnerable group is likely to substantially increase the proportion of individuals in a "gray area"—those who do not meet the formal disability exemption criteria but face genuine barriers to work. This directly elevates the risk of "procedural denials," where individuals who meet the spirit of an exemption but cannot navigate the cumbersome administrative process to prove their status will disproportionately lose benefits.</w:t>
      </w:r>
    </w:p>
    <w:p w14:paraId="71D1C986"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Meanwhile, the phased rollout of the 2017-2018 policy provides this report with a unique opportunity for rigorous scientific analysis. A subset of counties became the "treatment group" in 2017, while the remaining 79 counties served as an ideal "control group" for a period of 21 months.</w:t>
      </w:r>
      <w:r w:rsidRPr="003E214C">
        <w:rPr>
          <w:rFonts w:ascii="Times New Roman" w:eastAsia="Google Sans Text" w:hAnsi="Times New Roman" w:cs="Times New Roman"/>
          <w:color w:val="575B5F"/>
          <w:sz w:val="24"/>
          <w:szCs w:val="24"/>
          <w:vertAlign w:val="superscript"/>
        </w:rPr>
        <w:t>6</w:t>
      </w:r>
      <w:r w:rsidRPr="003E214C">
        <w:rPr>
          <w:rFonts w:ascii="Times New Roman" w:eastAsia="Google Sans Text" w:hAnsi="Times New Roman" w:cs="Times New Roman"/>
          <w:color w:val="1B1C1D"/>
          <w:sz w:val="24"/>
          <w:szCs w:val="24"/>
        </w:rPr>
        <w:t xml:space="preserve"> This setup perfectly aligns with the requirements of quasi-experimental evaluation methods like Staggered Difference-in-Differences.</w:t>
      </w:r>
      <w:r w:rsidRPr="003E214C">
        <w:rPr>
          <w:rFonts w:ascii="Times New Roman" w:eastAsia="Google Sans Text" w:hAnsi="Times New Roman" w:cs="Times New Roman"/>
          <w:color w:val="575B5F"/>
          <w:sz w:val="24"/>
          <w:szCs w:val="24"/>
          <w:vertAlign w:val="superscript"/>
        </w:rPr>
        <w:t>13</w:t>
      </w:r>
      <w:r w:rsidRPr="003E214C">
        <w:rPr>
          <w:rFonts w:ascii="Times New Roman" w:eastAsia="Google Sans Text" w:hAnsi="Times New Roman" w:cs="Times New Roman"/>
          <w:color w:val="1B1C1D"/>
          <w:sz w:val="24"/>
          <w:szCs w:val="24"/>
        </w:rPr>
        <w:t xml:space="preserve"> It allows us to effectively disentangle the true impact of the policy from confounding factors like statewide economic fluctuations, thereby moving beyond simple "before-and-after" comparisons to draw conclusions with causal explanatory power. It is this methodological advantage that allows the forecasts in this report to be built on a solid scientific foundation.</w:t>
      </w:r>
    </w:p>
    <w:p w14:paraId="182D1949" w14:textId="38BDFBEF" w:rsidR="00D95507" w:rsidRPr="003E214C"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64C74A10" w14:textId="6B76D371" w:rsidR="00D95507" w:rsidRPr="003E214C" w:rsidRDefault="00000000" w:rsidP="003D419F">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II. A Tale of Two Economies: Michigan Then and Now (2017-2018 vs. 2023-2025)</w:t>
      </w:r>
    </w:p>
    <w:p w14:paraId="4C713548"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The ultimate impact of a social policy is largely determined by the macroeconomic and social environment in which it is implemented. This chapter will use detailed data comparisons to illustrate the key economic and social differences between the 2017-2018 and 2023-2025 periods in Michigan. The central argument is that a policy implemented during a period of low inflation </w:t>
      </w:r>
      <w:r w:rsidRPr="003E214C">
        <w:rPr>
          <w:rFonts w:ascii="Times New Roman" w:eastAsia="Google Sans Text" w:hAnsi="Times New Roman" w:cs="Times New Roman"/>
          <w:color w:val="1B1C1D"/>
          <w:sz w:val="24"/>
          <w:szCs w:val="24"/>
        </w:rPr>
        <w:lastRenderedPageBreak/>
        <w:t>and steady economic recovery will inevitably have different effects than one implemented in a post-pandemic era of high inflation and economic shocks. This environmental difference is a critical variable that must be considered when adjusting historical experience to make future predictions.</w:t>
      </w:r>
    </w:p>
    <w:p w14:paraId="2E15F375"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76C70FD" w14:textId="489A8B2A"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2.1. Labor Market Dynamics</w:t>
      </w:r>
    </w:p>
    <w:p w14:paraId="063763B8" w14:textId="77777777" w:rsidR="00D95507" w:rsidRPr="003E214C" w:rsidRDefault="00000000">
      <w:pPr>
        <w:pBdr>
          <w:top w:val="nil"/>
          <w:left w:val="nil"/>
          <w:bottom w:val="nil"/>
          <w:right w:val="nil"/>
          <w:between w:val="nil"/>
        </w:pBdr>
        <w:spacing w:after="12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We will utilize county-level data from the U.S. Bureau of Labor Statistics (BLS) to conduct a comparative analysis of the labor markets in both periods, including unemployment rates, labor force participation rates, and employment trends in key industries.</w:t>
      </w:r>
      <w:r w:rsidRPr="003E214C">
        <w:rPr>
          <w:rFonts w:ascii="Times New Roman" w:eastAsia="Google Sans Text" w:hAnsi="Times New Roman" w:cs="Times New Roman"/>
          <w:color w:val="575B5F"/>
          <w:sz w:val="24"/>
          <w:szCs w:val="24"/>
          <w:vertAlign w:val="superscript"/>
        </w:rPr>
        <w:t>19</w:t>
      </w:r>
    </w:p>
    <w:p w14:paraId="15F93A1A" w14:textId="77777777" w:rsidR="00D95507" w:rsidRPr="003E214C" w:rsidRDefault="00000000">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2017-2018 Context</w:t>
      </w:r>
      <w:r w:rsidRPr="003E214C">
        <w:rPr>
          <w:rFonts w:ascii="Times New Roman" w:eastAsia="Google Sans Text" w:hAnsi="Times New Roman" w:cs="Times New Roman"/>
          <w:color w:val="1B1C1D"/>
          <w:sz w:val="24"/>
          <w:szCs w:val="24"/>
        </w:rPr>
        <w:t>: This period represented the mature phase of Michigan's long, slow recovery from the Great Recession. The statewide unemployment rate was steadily declining, and the economy showed stable growth. However, this recovery was not without its concerns, as underemployment and stagnant wage growth remained common problems for low-skilled workers.</w:t>
      </w:r>
    </w:p>
    <w:p w14:paraId="1536AA06" w14:textId="77777777" w:rsidR="00D95507" w:rsidRPr="003E214C" w:rsidRDefault="00000000">
      <w:pPr>
        <w:numPr>
          <w:ilvl w:val="0"/>
          <w:numId w:val="3"/>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2023-2025 Context</w:t>
      </w:r>
      <w:r w:rsidRPr="003E214C">
        <w:rPr>
          <w:rFonts w:ascii="Times New Roman" w:eastAsia="Google Sans Text" w:hAnsi="Times New Roman" w:cs="Times New Roman"/>
          <w:color w:val="1B1C1D"/>
          <w:sz w:val="24"/>
          <w:szCs w:val="24"/>
        </w:rPr>
        <w:t>: This period is defined by the economic characteristics of the post-COVID-19 era. Although the nominal unemployment rate may remain low, the labor market faces new challenges: significant inflation driven by supply chain disruptions and demand shifts, structural changes in labor supply (such as the "Great Resignation"), and sharp fluctuations in specific sectors (like services and the gig economy).</w:t>
      </w:r>
      <w:r w:rsidRPr="003E214C">
        <w:rPr>
          <w:rFonts w:ascii="Times New Roman" w:eastAsia="Google Sans Text" w:hAnsi="Times New Roman" w:cs="Times New Roman"/>
          <w:color w:val="575B5F"/>
          <w:sz w:val="24"/>
          <w:szCs w:val="24"/>
          <w:vertAlign w:val="superscript"/>
        </w:rPr>
        <w:t>21</w:t>
      </w:r>
      <w:r w:rsidRPr="003E214C">
        <w:rPr>
          <w:rFonts w:ascii="Times New Roman" w:eastAsia="Google Sans Text" w:hAnsi="Times New Roman" w:cs="Times New Roman"/>
          <w:color w:val="1B1C1D"/>
          <w:sz w:val="24"/>
          <w:szCs w:val="24"/>
        </w:rPr>
        <w:t xml:space="preserve"> For the ABAWD population, while nominal job opportunities may exist, the stability, guaranteed hours, and quality of pay for these jobs may be far inferior to the past.</w:t>
      </w:r>
    </w:p>
    <w:p w14:paraId="6D2572F5" w14:textId="77777777" w:rsidR="00D95507" w:rsidRPr="003E214C" w:rsidRDefault="00D95507">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3EB72FDA" w14:textId="6BD9A07F"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2.2. The Burden of Inflation and Food Costs</w:t>
      </w:r>
    </w:p>
    <w:p w14:paraId="14B394D1"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One of the most significant differences between the two periods is the sharp change in the cost of living, especially food prices. We will present data from the "food-at-home" component of the U.S. Consumer Price Index (CPI) to quantify this difference.</w:t>
      </w:r>
    </w:p>
    <w:p w14:paraId="4860C881"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Data show that during 2017-2018, food price inflation was relatively moderate and stable. However, starting in 2022, the entire nation, including Michigan, experienced the most severe surge in food prices in decades, and this high inflation has persisted through 2023-2025, albeit at a slower pace.</w:t>
      </w:r>
      <w:r w:rsidRPr="003E214C">
        <w:rPr>
          <w:rFonts w:ascii="Times New Roman" w:eastAsia="Google Sans Text" w:hAnsi="Times New Roman" w:cs="Times New Roman"/>
          <w:color w:val="575B5F"/>
          <w:sz w:val="24"/>
          <w:szCs w:val="24"/>
          <w:vertAlign w:val="superscript"/>
        </w:rPr>
        <w:t>22</w:t>
      </w:r>
      <w:r w:rsidRPr="003E214C">
        <w:rPr>
          <w:rFonts w:ascii="Times New Roman" w:eastAsia="Google Sans Text" w:hAnsi="Times New Roman" w:cs="Times New Roman"/>
          <w:color w:val="1B1C1D"/>
          <w:sz w:val="24"/>
          <w:szCs w:val="24"/>
        </w:rPr>
        <w:t xml:space="preserve"> This means that the real purchasing power of SNAP benefits in 2025 will be far lower than in 2018. Consequently, losing SNAP benefits in the current high-price environment will have a more severe and direct impact on a family's ability to maintain basic nutritional intake than in the past.</w:t>
      </w:r>
    </w:p>
    <w:p w14:paraId="43F8C7A4"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9BAE02F" w14:textId="16EF2AF7"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lastRenderedPageBreak/>
        <w:t>2.3. Community Well-being Baseline: Food Security and Public Health</w:t>
      </w:r>
    </w:p>
    <w:p w14:paraId="6137145C"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The impact of a policy shock also depends on the initial "resilience" of the affected communities. We will use county-level panel data from Feeding America's "Map the Meal Gap" project </w:t>
      </w:r>
      <w:r w:rsidRPr="003E214C">
        <w:rPr>
          <w:rFonts w:ascii="Times New Roman" w:eastAsia="Google Sans Text" w:hAnsi="Times New Roman" w:cs="Times New Roman"/>
          <w:color w:val="575B5F"/>
          <w:sz w:val="24"/>
          <w:szCs w:val="24"/>
          <w:vertAlign w:val="superscript"/>
        </w:rPr>
        <w:t>25</w:t>
      </w:r>
      <w:r w:rsidRPr="003E214C">
        <w:rPr>
          <w:rFonts w:ascii="Times New Roman" w:eastAsia="Google Sans Text" w:hAnsi="Times New Roman" w:cs="Times New Roman"/>
          <w:color w:val="1B1C1D"/>
          <w:sz w:val="24"/>
          <w:szCs w:val="24"/>
        </w:rPr>
        <w:t xml:space="preserve"> and data from the "County Health Rankings &amp; Roadmaps" project to assess the community well-being baseline in both periods.</w:t>
      </w:r>
    </w:p>
    <w:p w14:paraId="1914EA7C"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By comparing county-level food insecurity rates, poverty rates, and key health indicators (such as the percentage of adults in "poor or fair health" and "premature death" rates) between 2017-2018 and 2023-2025 (using the latest available data), we can determine whether communities are more resilient or more vulnerable as they face the 2025 policy challenge. Preliminary data suggest that the pandemic has had a lasting negative impact on the economic and health status of low-income communities, potentially making the 2025 community baseline worse than that of 2017-2018.</w:t>
      </w:r>
      <w:r w:rsidRPr="003E214C">
        <w:rPr>
          <w:rFonts w:ascii="Times New Roman" w:eastAsia="Google Sans Text" w:hAnsi="Times New Roman" w:cs="Times New Roman"/>
          <w:color w:val="575B5F"/>
          <w:sz w:val="24"/>
          <w:szCs w:val="24"/>
          <w:vertAlign w:val="superscript"/>
        </w:rPr>
        <w:t>28</w:t>
      </w:r>
    </w:p>
    <w:p w14:paraId="52746173"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764C90A0" w14:textId="704FFEC0"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Table 2: Snapshot Comparison of Michigan's Socioeconomic Indicators (2017-2018 Average vs. 2023-2024 Average)</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95507" w:rsidRPr="003E214C" w14:paraId="607CC0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53E43"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Indicator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27F02"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2017-2018 Period Average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F5481"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2023-2024 Period Average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9BE77"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Percent Change</w:t>
            </w:r>
          </w:p>
        </w:tc>
      </w:tr>
      <w:tr w:rsidR="00D95507" w:rsidRPr="003E214C" w14:paraId="085594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BB10A"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Statewide Unemployment Rate (BLS)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388F3"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4.4%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9B495"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3.9%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19DF4"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-11.4%</w:t>
            </w:r>
          </w:p>
        </w:tc>
      </w:tr>
      <w:tr w:rsidR="00D95507" w:rsidRPr="003E214C" w14:paraId="13A3E22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1E6F19"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Statewide Labor Force Participation Rate (BLS)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8F5E2"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61.5%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DDD35"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62.2%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C08A1"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+1.1%</w:t>
            </w:r>
          </w:p>
        </w:tc>
      </w:tr>
      <w:tr w:rsidR="00D95507" w:rsidRPr="003E214C" w14:paraId="7E95A6F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8C273"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Food-at-Home CPI Annual Growth Rate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8710B"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0.65%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5A6D6"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3.7%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E3289"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+469%</w:t>
            </w:r>
          </w:p>
        </w:tc>
      </w:tr>
      <w:tr w:rsidR="00D95507" w:rsidRPr="003E214C" w14:paraId="1D76797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2E224"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t>Statewide Food Insecurity Rate (Feeding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A5087"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13.5%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00F87"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15.3% (2022 data)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088A1"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+13.3%</w:t>
            </w:r>
          </w:p>
        </w:tc>
      </w:tr>
      <w:tr w:rsidR="00D95507" w:rsidRPr="003E214C" w14:paraId="20B44EB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F3A39"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3E214C">
              <w:rPr>
                <w:rFonts w:ascii="Times New Roman" w:eastAsia="Google Sans Text" w:hAnsi="Times New Roman" w:cs="Times New Roman"/>
                <w:b/>
                <w:color w:val="1B1C1D"/>
                <w:sz w:val="24"/>
                <w:szCs w:val="24"/>
              </w:rPr>
              <w:lastRenderedPageBreak/>
              <w:t>% of Adults in "Poor or Fair" Health (County Health Rankings)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09950A"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795E5"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17%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2E565F" w14:textId="77777777" w:rsidR="00D95507" w:rsidRPr="003E214C"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+6.3%</w:t>
            </w:r>
          </w:p>
        </w:tc>
      </w:tr>
    </w:tbl>
    <w:p w14:paraId="403D3C11" w14:textId="77777777" w:rsidR="00D95507" w:rsidRPr="003E214C" w:rsidRDefault="00000000">
      <w:pPr>
        <w:pBdr>
          <w:top w:val="nil"/>
          <w:left w:val="nil"/>
          <w:bottom w:val="nil"/>
          <w:right w:val="nil"/>
          <w:between w:val="nil"/>
        </w:pBdr>
        <w:spacing w:before="480" w:after="240" w:line="275" w:lineRule="auto"/>
        <w:rPr>
          <w:rFonts w:ascii="Times New Roman" w:eastAsia="Google Sans Text" w:hAnsi="Times New Roman" w:cs="Times New Roman"/>
          <w:i/>
          <w:color w:val="1B1C1D"/>
          <w:sz w:val="24"/>
          <w:szCs w:val="24"/>
        </w:rPr>
      </w:pPr>
      <w:r w:rsidRPr="003E214C">
        <w:rPr>
          <w:rFonts w:ascii="Times New Roman" w:eastAsia="Google Sans Text" w:hAnsi="Times New Roman" w:cs="Times New Roman"/>
          <w:i/>
          <w:color w:val="1B1C1D"/>
          <w:sz w:val="24"/>
          <w:szCs w:val="24"/>
        </w:rPr>
        <w:t>Note: Data sources are BLS, Feeding America, and County Health Rankings. Some 2023-2024 data are preliminary estimates or use the latest available year's data.</w:t>
      </w:r>
    </w:p>
    <w:p w14:paraId="083633BE"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table quantifies the vast differences in the macroeconomic environment between the two periods. Although traditional indicators like the unemployment rate appear to have improved, indicators more closely tied to daily life—such as food inflation and food insecurity rates—have significantly worsened. This reveals a deeper issue: for low-income groups like ABAWDs, a low unemployment rate alone does not fully reflect their economic well-being. In 2017-2018, the primary challenge for an ABAWD might have been finding a job; in 2025, even with a job, they may still struggle because of unstable hours and wages that fail to keep up with soaring prices. The rise of the gig economy and the prevalence of unstable scheduling practices in many low-wage service jobs make it exceptionally difficult to consistently meet the 20-hour weekly work requirement, even in a seemingly "strong" labor market.</w:t>
      </w:r>
      <w:r w:rsidRPr="003E214C">
        <w:rPr>
          <w:rFonts w:ascii="Times New Roman" w:eastAsia="Google Sans Text" w:hAnsi="Times New Roman" w:cs="Times New Roman"/>
          <w:color w:val="575B5F"/>
          <w:sz w:val="24"/>
          <w:szCs w:val="24"/>
          <w:vertAlign w:val="superscript"/>
        </w:rPr>
        <w:t>30</w:t>
      </w:r>
      <w:r w:rsidRPr="003E214C">
        <w:rPr>
          <w:rFonts w:ascii="Times New Roman" w:eastAsia="Google Sans Text" w:hAnsi="Times New Roman" w:cs="Times New Roman"/>
          <w:color w:val="1B1C1D"/>
          <w:sz w:val="24"/>
          <w:szCs w:val="24"/>
        </w:rPr>
        <w:t xml:space="preserve"> A worker might have 30 hours one week and only 10 the next, putting their monthly average in jeopardy. This decline in job quality means that the unemployment rate, as the sole criterion for waiver eligibility, may no longer adequately reflect the real employment barriers faced by the ABAWD population.</w:t>
      </w:r>
    </w:p>
    <w:p w14:paraId="226BB227"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More importantly, the "cliff effect" of losing SNAP benefits will be exceptionally steep in 2025. High food prices mean that the same amount of SNAP benefits can purchase far less food, making any form of nutritional support more critical. At the same time, many of the additional social safety net measures from the pandemic era (such as enhanced unemployment benefits, rental assistance, etc.) have ended. Therefore, losing SNAP benefits in 2025 not only means losing a portion of one's food budget but could also mark the beginning of painful trade-offs for a family between basic needs like food, rent, and medical care. The severity of these consequences far exceeds that of 2018, thereby greatly increasing the urgency of carefully assessing and effectively mitigating the policy's negative impacts.</w:t>
      </w:r>
    </w:p>
    <w:p w14:paraId="189E4981" w14:textId="47ECEE5B" w:rsidR="00D95507" w:rsidRPr="003E214C"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5DA61973" w14:textId="6780F465" w:rsidR="00D95507" w:rsidRPr="003E214C" w:rsidRDefault="00000000" w:rsidP="003D419F">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III. Core Methodological Framework</w:t>
      </w:r>
    </w:p>
    <w:p w14:paraId="482B358E" w14:textId="77777777" w:rsidR="00D95507" w:rsidRPr="003E214C"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analysis will be conducted in two main stages, each using a distinct but complementary statistical method:</w:t>
      </w:r>
    </w:p>
    <w:p w14:paraId="3CB26E30" w14:textId="77777777" w:rsidR="00D95507" w:rsidRPr="003E214C"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Staggered Difference-in-Differences (DiD):</w:t>
      </w:r>
      <w:r w:rsidRPr="003E214C">
        <w:rPr>
          <w:rFonts w:ascii="Times New Roman" w:eastAsia="Google Sans Text" w:hAnsi="Times New Roman" w:cs="Times New Roman"/>
          <w:color w:val="1B1C1D"/>
          <w:sz w:val="24"/>
          <w:szCs w:val="24"/>
        </w:rPr>
        <w:t xml:space="preserve"> This is a powerful quasi-experimental technique used to estimate the </w:t>
      </w:r>
      <w:r w:rsidRPr="003E214C">
        <w:rPr>
          <w:rFonts w:ascii="Times New Roman" w:eastAsia="Google Sans Text" w:hAnsi="Times New Roman" w:cs="Times New Roman"/>
          <w:i/>
          <w:color w:val="1B1C1D"/>
          <w:sz w:val="24"/>
          <w:szCs w:val="24"/>
        </w:rPr>
        <w:t>average causal effect</w:t>
      </w:r>
      <w:r w:rsidRPr="003E214C">
        <w:rPr>
          <w:rFonts w:ascii="Times New Roman" w:eastAsia="Google Sans Text" w:hAnsi="Times New Roman" w:cs="Times New Roman"/>
          <w:color w:val="1B1C1D"/>
          <w:sz w:val="24"/>
          <w:szCs w:val="24"/>
        </w:rPr>
        <w:t xml:space="preserve"> of the 2017-2018 policy on outcomes </w:t>
      </w:r>
      <w:r w:rsidRPr="003E214C">
        <w:rPr>
          <w:rFonts w:ascii="Times New Roman" w:eastAsia="Google Sans Text" w:hAnsi="Times New Roman" w:cs="Times New Roman"/>
          <w:color w:val="1B1C1D"/>
          <w:sz w:val="24"/>
          <w:szCs w:val="24"/>
        </w:rPr>
        <w:lastRenderedPageBreak/>
        <w:t>like SNAP caseloads. It leverages the fact that the policy was rolled out to different counties at different times to isolate the policy's true impact from other confounding factors.</w:t>
      </w:r>
      <w:r w:rsidRPr="003E214C">
        <w:rPr>
          <w:rFonts w:ascii="Times New Roman" w:eastAsia="Google Sans Text" w:hAnsi="Times New Roman" w:cs="Times New Roman"/>
          <w:color w:val="575B5F"/>
          <w:sz w:val="24"/>
          <w:szCs w:val="24"/>
          <w:vertAlign w:val="superscript"/>
        </w:rPr>
        <w:t>32</w:t>
      </w:r>
    </w:p>
    <w:p w14:paraId="243A0CF8" w14:textId="77777777" w:rsidR="00D95507" w:rsidRPr="003E214C" w:rsidRDefault="00000000">
      <w:pPr>
        <w:numPr>
          <w:ilvl w:val="0"/>
          <w:numId w:val="4"/>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Causal Forests:</w:t>
      </w:r>
      <w:r w:rsidRPr="003E214C">
        <w:rPr>
          <w:rFonts w:ascii="Times New Roman" w:eastAsia="Google Sans Text" w:hAnsi="Times New Roman" w:cs="Times New Roman"/>
          <w:color w:val="1B1C1D"/>
          <w:sz w:val="24"/>
          <w:szCs w:val="24"/>
        </w:rPr>
        <w:t xml:space="preserve"> This is a state-of-the-art machine learning method designed to move beyond the average effect and estimate </w:t>
      </w:r>
      <w:r w:rsidRPr="003E214C">
        <w:rPr>
          <w:rFonts w:ascii="Times New Roman" w:eastAsia="Google Sans Text" w:hAnsi="Times New Roman" w:cs="Times New Roman"/>
          <w:i/>
          <w:color w:val="1B1C1D"/>
          <w:sz w:val="24"/>
          <w:szCs w:val="24"/>
        </w:rPr>
        <w:t>heterogeneous treatment effects</w:t>
      </w:r>
      <w:r w:rsidRPr="003E214C">
        <w:rPr>
          <w:rFonts w:ascii="Times New Roman" w:eastAsia="Google Sans Text" w:hAnsi="Times New Roman" w:cs="Times New Roman"/>
          <w:color w:val="1B1C1D"/>
          <w:sz w:val="24"/>
          <w:szCs w:val="24"/>
        </w:rPr>
        <w:t xml:space="preserve"> (HTE). It will help us understand </w:t>
      </w:r>
      <w:r w:rsidRPr="003E214C">
        <w:rPr>
          <w:rFonts w:ascii="Times New Roman" w:eastAsia="Google Sans Text" w:hAnsi="Times New Roman" w:cs="Times New Roman"/>
          <w:i/>
          <w:color w:val="1B1C1D"/>
          <w:sz w:val="24"/>
          <w:szCs w:val="24"/>
        </w:rPr>
        <w:t>which types</w:t>
      </w:r>
      <w:r w:rsidRPr="003E214C">
        <w:rPr>
          <w:rFonts w:ascii="Times New Roman" w:eastAsia="Google Sans Text" w:hAnsi="Times New Roman" w:cs="Times New Roman"/>
          <w:color w:val="1B1C1D"/>
          <w:sz w:val="24"/>
          <w:szCs w:val="24"/>
        </w:rPr>
        <w:t xml:space="preserve"> of communities are most vulnerable to the policy's impacts, providing a more granular and predictive analysis.</w:t>
      </w:r>
      <w:r w:rsidRPr="003E214C">
        <w:rPr>
          <w:rFonts w:ascii="Times New Roman" w:eastAsia="Google Sans Text" w:hAnsi="Times New Roman" w:cs="Times New Roman"/>
          <w:color w:val="575B5F"/>
          <w:sz w:val="24"/>
          <w:szCs w:val="24"/>
          <w:vertAlign w:val="superscript"/>
        </w:rPr>
        <w:t>34</w:t>
      </w:r>
    </w:p>
    <w:p w14:paraId="62103E4A" w14:textId="77777777" w:rsidR="00D95507" w:rsidRPr="003E214C" w:rsidRDefault="00D95507">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0896283B" w14:textId="592CB0A4"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3.1. Staggered Difference-in-Differences (DiD)</w:t>
      </w:r>
    </w:p>
    <w:p w14:paraId="150EF047" w14:textId="22815746"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Purpose and Logic</w:t>
      </w:r>
    </w:p>
    <w:p w14:paraId="7924913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The fundamental goal of DiD is to mimic a randomized controlled trial using observational data. It achieves this by comparing the change in an outcome over time for a "treatment" group (counties where the policy was implemented) to the change in the outcome over the same period for a "control" group (counties where the policy was not yet implemented).</w:t>
      </w:r>
      <w:r w:rsidRPr="003E214C">
        <w:rPr>
          <w:rFonts w:ascii="Times New Roman" w:eastAsia="Google Sans Text" w:hAnsi="Times New Roman" w:cs="Times New Roman"/>
          <w:color w:val="575B5F"/>
          <w:sz w:val="24"/>
          <w:szCs w:val="24"/>
          <w:vertAlign w:val="superscript"/>
        </w:rPr>
        <w:t>32</w:t>
      </w:r>
    </w:p>
    <w:p w14:paraId="0AE4828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The "difference-in-differences" calculation is as follows:</w:t>
      </w:r>
    </w:p>
    <w:p w14:paraId="7B70B694"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sz w:val="24"/>
          <w:szCs w:val="24"/>
        </w:rPr>
      </w:pPr>
      <w:r w:rsidRPr="003E214C">
        <w:rPr>
          <w:rFonts w:ascii="Times New Roman" w:eastAsia="Google Sans Text" w:hAnsi="Times New Roman" w:cs="Times New Roman"/>
          <w:sz w:val="24"/>
          <w:szCs w:val="24"/>
        </w:rPr>
        <w:t>(Outcome in Treatment Group, After) - (Outcome in Treatment Group, Before)</w:t>
      </w:r>
    </w:p>
    <w:p w14:paraId="2E1952CA"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sz w:val="24"/>
          <w:szCs w:val="24"/>
        </w:rPr>
      </w:pPr>
      <w:r w:rsidRPr="003E214C">
        <w:rPr>
          <w:rFonts w:ascii="Times New Roman" w:eastAsia="Google Sans Text" w:hAnsi="Times New Roman" w:cs="Times New Roman"/>
          <w:sz w:val="24"/>
          <w:szCs w:val="24"/>
        </w:rPr>
        <w:t>MINUS</w:t>
      </w:r>
    </w:p>
    <w:p w14:paraId="1C89CF00" w14:textId="77777777" w:rsidR="00D95507" w:rsidRPr="003E214C" w:rsidRDefault="00000000">
      <w:pPr>
        <w:pBdr>
          <w:top w:val="nil"/>
          <w:left w:val="nil"/>
          <w:bottom w:val="nil"/>
          <w:right w:val="nil"/>
          <w:between w:val="nil"/>
        </w:pBdr>
        <w:spacing w:line="275" w:lineRule="auto"/>
        <w:rPr>
          <w:rFonts w:ascii="Times New Roman" w:eastAsia="Google Sans Text" w:hAnsi="Times New Roman" w:cs="Times New Roman"/>
          <w:sz w:val="24"/>
          <w:szCs w:val="24"/>
        </w:rPr>
      </w:pPr>
      <w:r w:rsidRPr="003E214C">
        <w:rPr>
          <w:rFonts w:ascii="Times New Roman" w:eastAsia="Google Sans Text" w:hAnsi="Times New Roman" w:cs="Times New Roman"/>
          <w:sz w:val="24"/>
          <w:szCs w:val="24"/>
        </w:rPr>
        <w:t>(Outcome in Control Group, After) - (Outcome in Control Group, Before)</w:t>
      </w:r>
    </w:p>
    <w:p w14:paraId="6DD6EEA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This double-difference removes biases from time-invariant differences between the counties and from general trends that would have affected all counties over time, thereby isolating the causal effect of the policy itself.</w:t>
      </w:r>
      <w:r w:rsidRPr="003E214C">
        <w:rPr>
          <w:rFonts w:ascii="Times New Roman" w:eastAsia="Google Sans Text" w:hAnsi="Times New Roman" w:cs="Times New Roman"/>
          <w:color w:val="575B5F"/>
          <w:sz w:val="24"/>
          <w:szCs w:val="24"/>
          <w:vertAlign w:val="superscript"/>
        </w:rPr>
        <w:t>33</w:t>
      </w:r>
    </w:p>
    <w:p w14:paraId="698DF9E5"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757E11F4" w14:textId="56FDEE26"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The Staggered Design and the Two-Way Fixed Effects Model</w:t>
      </w:r>
    </w:p>
    <w:p w14:paraId="0083AB6A"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Because Michigan's policy was implemented in different counties at different times (a "staggered" rollout), a more advanced version of the DiD model is required.</w:t>
      </w:r>
      <w:r w:rsidRPr="003E214C">
        <w:rPr>
          <w:rFonts w:ascii="Times New Roman" w:eastAsia="Google Sans Text" w:hAnsi="Times New Roman" w:cs="Times New Roman"/>
          <w:color w:val="575B5F"/>
          <w:sz w:val="24"/>
          <w:szCs w:val="24"/>
          <w:vertAlign w:val="superscript"/>
        </w:rPr>
        <w:t>13</w:t>
      </w:r>
      <w:r w:rsidRPr="003E214C">
        <w:rPr>
          <w:rFonts w:ascii="Times New Roman" w:eastAsia="Google Sans Text" w:hAnsi="Times New Roman" w:cs="Times New Roman"/>
          <w:color w:val="1B1C1D"/>
          <w:sz w:val="24"/>
          <w:szCs w:val="24"/>
        </w:rPr>
        <w:t xml:space="preserve"> The standard approach for this has been the two-way fixed effects (TWFE) linear regression model:</w:t>
      </w:r>
    </w:p>
    <w:p w14:paraId="5653B907" w14:textId="77777777" w:rsidR="00D95507" w:rsidRPr="003E214C"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Where:</w:t>
      </w:r>
    </w:p>
    <w:p w14:paraId="64EE323C"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is the outcome variable (e.g., SNAP caseloads per capita) for county </w:t>
      </w:r>
      <w:r w:rsidRPr="003E214C">
        <w:rPr>
          <w:rFonts w:ascii="Times New Roman" w:eastAsia="Google Sans Text" w:hAnsi="Times New Roman" w:cs="Times New Roman"/>
          <w:i/>
          <w:color w:val="1B1C1D"/>
          <w:sz w:val="24"/>
          <w:szCs w:val="24"/>
        </w:rPr>
        <w:t>i</w:t>
      </w:r>
      <w:r w:rsidRPr="003E214C">
        <w:rPr>
          <w:rFonts w:ascii="Times New Roman" w:eastAsia="Google Sans Text" w:hAnsi="Times New Roman" w:cs="Times New Roman"/>
          <w:color w:val="1B1C1D"/>
          <w:sz w:val="24"/>
          <w:szCs w:val="24"/>
        </w:rPr>
        <w:t xml:space="preserve"> in time period </w:t>
      </w:r>
      <w:r w:rsidRPr="003E214C">
        <w:rPr>
          <w:rFonts w:ascii="Times New Roman" w:eastAsia="Google Sans Text" w:hAnsi="Times New Roman" w:cs="Times New Roman"/>
          <w:i/>
          <w:color w:val="1B1C1D"/>
          <w:sz w:val="24"/>
          <w:szCs w:val="24"/>
        </w:rPr>
        <w:t>t</w:t>
      </w:r>
      <w:r w:rsidRPr="003E214C">
        <w:rPr>
          <w:rFonts w:ascii="Times New Roman" w:eastAsia="Google Sans Text" w:hAnsi="Times New Roman" w:cs="Times New Roman"/>
          <w:color w:val="1B1C1D"/>
          <w:sz w:val="24"/>
          <w:szCs w:val="24"/>
        </w:rPr>
        <w:t>.</w:t>
      </w:r>
    </w:p>
    <w:p w14:paraId="210A144C"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represents county-specific fixed effects. These are dummy variables for each county that control for all time-invariant characteristics (e.g., geography, stable demographics).</w:t>
      </w:r>
    </w:p>
    <w:p w14:paraId="1AB95BB0"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represents time-specific fixed effects. These are dummy variables for each time period (e.g., quarter) that control for statewide trends affecting all counties (e.g., macroeconomic shocks, seasonal effects).</w:t>
      </w:r>
    </w:p>
    <w:p w14:paraId="53FF2BA1"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is the treatment indicator, a dummy variable equal to 1 if the work requirement policy is active in county </w:t>
      </w:r>
      <w:r w:rsidRPr="003E214C">
        <w:rPr>
          <w:rFonts w:ascii="Times New Roman" w:eastAsia="Google Sans Text" w:hAnsi="Times New Roman" w:cs="Times New Roman"/>
          <w:i/>
          <w:color w:val="1B1C1D"/>
          <w:sz w:val="24"/>
          <w:szCs w:val="24"/>
        </w:rPr>
        <w:t>i</w:t>
      </w:r>
      <w:r w:rsidRPr="003E214C">
        <w:rPr>
          <w:rFonts w:ascii="Times New Roman" w:eastAsia="Google Sans Text" w:hAnsi="Times New Roman" w:cs="Times New Roman"/>
          <w:color w:val="1B1C1D"/>
          <w:sz w:val="24"/>
          <w:szCs w:val="24"/>
        </w:rPr>
        <w:t xml:space="preserve"> at time </w:t>
      </w:r>
      <w:r w:rsidRPr="003E214C">
        <w:rPr>
          <w:rFonts w:ascii="Times New Roman" w:eastAsia="Google Sans Text" w:hAnsi="Times New Roman" w:cs="Times New Roman"/>
          <w:i/>
          <w:color w:val="1B1C1D"/>
          <w:sz w:val="24"/>
          <w:szCs w:val="24"/>
        </w:rPr>
        <w:t>t</w:t>
      </w:r>
      <w:r w:rsidRPr="003E214C">
        <w:rPr>
          <w:rFonts w:ascii="Times New Roman" w:eastAsia="Google Sans Text" w:hAnsi="Times New Roman" w:cs="Times New Roman"/>
          <w:color w:val="1B1C1D"/>
          <w:sz w:val="24"/>
          <w:szCs w:val="24"/>
        </w:rPr>
        <w:t>, and 0 otherwise.</w:t>
      </w:r>
    </w:p>
    <w:p w14:paraId="7F399E45"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lastRenderedPageBreak/>
        <w:t xml:space="preserve"> is a vector of time-varying control variables for each county (e.g., poverty rate, demographic shifts) to increase the precision of the estimate.</w:t>
      </w:r>
    </w:p>
    <w:p w14:paraId="6079B4A6" w14:textId="77777777" w:rsidR="00D95507" w:rsidRPr="003E214C"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is the coefficient of primary interest. It represents the average causal effect of the policy on the outcome, averaged across all treated counties and time periods.</w:t>
      </w:r>
    </w:p>
    <w:p w14:paraId="3814409D" w14:textId="77777777" w:rsidR="00D95507" w:rsidRPr="003E214C" w:rsidRDefault="00000000">
      <w:pPr>
        <w:numPr>
          <w:ilvl w:val="0"/>
          <w:numId w:val="5"/>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 is the error term.</w:t>
      </w:r>
    </w:p>
    <w:p w14:paraId="7BFF879F" w14:textId="77777777" w:rsidR="00D95507" w:rsidRPr="003E214C" w:rsidRDefault="00D95507">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27BDD7AC" w14:textId="66A5F9D9"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Key Assumption and Modern Robustness Checks</w:t>
      </w:r>
    </w:p>
    <w:p w14:paraId="3907AB8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 xml:space="preserve">The validity of any DiD analysis hinges on the </w:t>
      </w:r>
      <w:r w:rsidRPr="003E214C">
        <w:rPr>
          <w:rFonts w:ascii="Times New Roman" w:eastAsia="Google Sans Text" w:hAnsi="Times New Roman" w:cs="Times New Roman"/>
          <w:b/>
          <w:color w:val="1B1C1D"/>
          <w:sz w:val="24"/>
          <w:szCs w:val="24"/>
        </w:rPr>
        <w:t>Parallel Trends Assumption</w:t>
      </w:r>
      <w:r w:rsidRPr="003E214C">
        <w:rPr>
          <w:rFonts w:ascii="Times New Roman" w:eastAsia="Google Sans Text" w:hAnsi="Times New Roman" w:cs="Times New Roman"/>
          <w:color w:val="1B1C1D"/>
          <w:sz w:val="24"/>
          <w:szCs w:val="24"/>
        </w:rPr>
        <w:t>. This assumption states that, in the absence of the policy, the outcome trends for the treatment and control groups would have been parallel.</w:t>
      </w:r>
      <w:r w:rsidRPr="003E214C">
        <w:rPr>
          <w:rFonts w:ascii="Times New Roman" w:eastAsia="Google Sans Text" w:hAnsi="Times New Roman" w:cs="Times New Roman"/>
          <w:color w:val="575B5F"/>
          <w:sz w:val="24"/>
          <w:szCs w:val="24"/>
          <w:vertAlign w:val="superscript"/>
        </w:rPr>
        <w:t>32</w:t>
      </w:r>
      <w:r w:rsidRPr="003E214C">
        <w:rPr>
          <w:rFonts w:ascii="Times New Roman" w:eastAsia="Google Sans Text" w:hAnsi="Times New Roman" w:cs="Times New Roman"/>
          <w:color w:val="1B1C1D"/>
          <w:sz w:val="24"/>
          <w:szCs w:val="24"/>
        </w:rPr>
        <w:t xml:space="preserve"> We will visually inspect this assumption by plotting the trends in the years leading up to the policy change (an "event study" plot).</w:t>
      </w:r>
      <w:r w:rsidRPr="003E214C">
        <w:rPr>
          <w:rFonts w:ascii="Times New Roman" w:eastAsia="Google Sans Text" w:hAnsi="Times New Roman" w:cs="Times New Roman"/>
          <w:color w:val="575B5F"/>
          <w:sz w:val="24"/>
          <w:szCs w:val="24"/>
          <w:vertAlign w:val="superscript"/>
        </w:rPr>
        <w:t>39</w:t>
      </w:r>
    </w:p>
    <w:p w14:paraId="764BAC1C"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However, recent econometric research has shown that the standard TWFE model can produce biased estimates of  when the policy's effects are not uniform across groups or over time, a likely scenario in complex policy evaluations. This is because the TWFE model can incorrectly use already-treated units as controls for later-treated units.</w:t>
      </w:r>
      <w:r w:rsidRPr="003E214C">
        <w:rPr>
          <w:rFonts w:ascii="Times New Roman" w:eastAsia="Google Sans Text" w:hAnsi="Times New Roman" w:cs="Times New Roman"/>
          <w:color w:val="575B5F"/>
          <w:sz w:val="24"/>
          <w:szCs w:val="24"/>
          <w:vertAlign w:val="superscript"/>
        </w:rPr>
        <w:t>15</w:t>
      </w:r>
    </w:p>
    <w:p w14:paraId="5016A11C"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To address this, we will employ modern, more robust estimators, such as the one developed by Callaway &amp; Sant'Anna (2021). These methods explicitly avoid these problematic comparisons by only using "not-yet-treated" or "never-treated" units as the control group for any given treated group, providing a more reliable estimate of the policy's true average effect.</w:t>
      </w:r>
      <w:r w:rsidRPr="003E214C">
        <w:rPr>
          <w:rFonts w:ascii="Times New Roman" w:eastAsia="Google Sans Text" w:hAnsi="Times New Roman" w:cs="Times New Roman"/>
          <w:color w:val="575B5F"/>
          <w:sz w:val="24"/>
          <w:szCs w:val="24"/>
          <w:vertAlign w:val="superscript"/>
        </w:rPr>
        <w:t>31</w:t>
      </w:r>
    </w:p>
    <w:p w14:paraId="0F2FA171"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09CC62C4" w14:textId="086EF611"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3.2. Causal Forests</w:t>
      </w:r>
    </w:p>
    <w:p w14:paraId="6A3F3448" w14:textId="23E2A3CC"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Purpose and Logic</w:t>
      </w:r>
    </w:p>
    <w:p w14:paraId="15C58BE5"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While DiD is excellent for estimating the </w:t>
      </w:r>
      <w:r w:rsidRPr="003E214C">
        <w:rPr>
          <w:rFonts w:ascii="Times New Roman" w:eastAsia="Google Sans Text" w:hAnsi="Times New Roman" w:cs="Times New Roman"/>
          <w:i/>
          <w:color w:val="1B1C1D"/>
          <w:sz w:val="24"/>
          <w:szCs w:val="24"/>
        </w:rPr>
        <w:t>average</w:t>
      </w:r>
      <w:r w:rsidRPr="003E214C">
        <w:rPr>
          <w:rFonts w:ascii="Times New Roman" w:eastAsia="Google Sans Text" w:hAnsi="Times New Roman" w:cs="Times New Roman"/>
          <w:color w:val="1B1C1D"/>
          <w:sz w:val="24"/>
          <w:szCs w:val="24"/>
        </w:rPr>
        <w:t xml:space="preserve"> effect, policy impacts are rarely uniform. Some communities are hit harder than others. The purpose of Causal Forests is to estimate this </w:t>
      </w:r>
      <w:r w:rsidRPr="003E214C">
        <w:rPr>
          <w:rFonts w:ascii="Times New Roman" w:eastAsia="Google Sans Text" w:hAnsi="Times New Roman" w:cs="Times New Roman"/>
          <w:b/>
          <w:color w:val="1B1C1D"/>
          <w:sz w:val="24"/>
          <w:szCs w:val="24"/>
        </w:rPr>
        <w:t>heterogeneity</w:t>
      </w:r>
      <w:r w:rsidRPr="003E214C">
        <w:rPr>
          <w:rFonts w:ascii="Times New Roman" w:eastAsia="Google Sans Text" w:hAnsi="Times New Roman" w:cs="Times New Roman"/>
          <w:color w:val="1B1C1D"/>
          <w:sz w:val="24"/>
          <w:szCs w:val="24"/>
        </w:rPr>
        <w:t xml:space="preserve"> and identify the characteristics of the most vulnerable areas. The goal is to estimate the Conditional Average Treatment Effect (CATE), defined as:</w:t>
      </w:r>
    </w:p>
    <w:p w14:paraId="5694980C"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Here,  is the average treatment effect for the subpopulation of counties with a specific set of characteristics </w:t>
      </w:r>
      <w:r w:rsidRPr="003E214C">
        <w:rPr>
          <w:rFonts w:ascii="Times New Roman" w:eastAsia="Google Sans Text" w:hAnsi="Times New Roman" w:cs="Times New Roman"/>
          <w:i/>
          <w:color w:val="1B1C1D"/>
          <w:sz w:val="24"/>
          <w:szCs w:val="24"/>
        </w:rPr>
        <w:t>x</w:t>
      </w:r>
      <w:r w:rsidRPr="003E214C">
        <w:rPr>
          <w:rFonts w:ascii="Times New Roman" w:eastAsia="Google Sans Text" w:hAnsi="Times New Roman" w:cs="Times New Roman"/>
          <w:color w:val="1B1C1D"/>
          <w:sz w:val="24"/>
          <w:szCs w:val="24"/>
        </w:rPr>
        <w:t xml:space="preserve"> (e.g., high poverty, low public transit access).</w:t>
      </w:r>
    </w:p>
    <w:p w14:paraId="1D99E59E"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8F79D18" w14:textId="48B296BC" w:rsidR="00D95507" w:rsidRPr="003E214C" w:rsidRDefault="00000000" w:rsidP="003D419F">
      <w:pPr>
        <w:pStyle w:val="Heading4"/>
        <w:spacing w:before="0" w:after="120" w:line="275" w:lineRule="auto"/>
        <w:rPr>
          <w:rFonts w:ascii="Times New Roman" w:eastAsia="Google Sans" w:hAnsi="Times New Roman" w:cs="Times New Roman" w:hint="eastAsia"/>
          <w:color w:val="1B1C1D"/>
        </w:rPr>
      </w:pPr>
      <w:r w:rsidRPr="003E214C">
        <w:rPr>
          <w:rFonts w:ascii="Times New Roman" w:eastAsia="Google Sans" w:hAnsi="Times New Roman" w:cs="Times New Roman"/>
          <w:color w:val="1B1C1D"/>
        </w:rPr>
        <w:t>How Causal Forests Work</w:t>
      </w:r>
    </w:p>
    <w:p w14:paraId="6E526EA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Causal Forests are a machine learning method based on random forests, but with critical modifications to focus on causal estimation rather than just prediction.</w:t>
      </w:r>
      <w:r w:rsidRPr="003E214C">
        <w:rPr>
          <w:rFonts w:ascii="Times New Roman" w:eastAsia="Google Sans Text" w:hAnsi="Times New Roman" w:cs="Times New Roman"/>
          <w:color w:val="575B5F"/>
          <w:sz w:val="24"/>
          <w:szCs w:val="24"/>
          <w:vertAlign w:val="superscript"/>
        </w:rPr>
        <w:t>34</w:t>
      </w:r>
      <w:r w:rsidRPr="003E214C">
        <w:rPr>
          <w:rFonts w:ascii="Times New Roman" w:eastAsia="Google Sans Text" w:hAnsi="Times New Roman" w:cs="Times New Roman"/>
          <w:color w:val="1B1C1D"/>
          <w:sz w:val="24"/>
          <w:szCs w:val="24"/>
        </w:rPr>
        <w:t xml:space="preserve"> The key assumption is</w:t>
      </w:r>
    </w:p>
    <w:p w14:paraId="6B6C84DD" w14:textId="77777777" w:rsidR="00D95507" w:rsidRPr="003E214C"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b/>
          <w:color w:val="1B1C1D"/>
          <w:sz w:val="24"/>
          <w:szCs w:val="24"/>
        </w:rPr>
        <w:lastRenderedPageBreak/>
        <w:t>unconfoundedness</w:t>
      </w:r>
      <w:r w:rsidRPr="003E214C">
        <w:rPr>
          <w:rFonts w:ascii="Times New Roman" w:eastAsia="Google Sans Text" w:hAnsi="Times New Roman" w:cs="Times New Roman"/>
          <w:color w:val="1B1C1D"/>
          <w:sz w:val="24"/>
          <w:szCs w:val="24"/>
        </w:rPr>
        <w:t>, which means that after we account for all relevant observable characteristics (), the decision to implement the policy is essentially random.</w:t>
      </w:r>
      <w:r w:rsidRPr="003E214C">
        <w:rPr>
          <w:rFonts w:ascii="Times New Roman" w:eastAsia="Google Sans Text" w:hAnsi="Times New Roman" w:cs="Times New Roman"/>
          <w:color w:val="575B5F"/>
          <w:sz w:val="24"/>
          <w:szCs w:val="24"/>
          <w:vertAlign w:val="superscript"/>
        </w:rPr>
        <w:t>43</w:t>
      </w:r>
      <w:r w:rsidRPr="003E214C">
        <w:rPr>
          <w:rFonts w:ascii="Times New Roman" w:eastAsia="Google Sans Text" w:hAnsi="Times New Roman" w:cs="Times New Roman"/>
          <w:color w:val="1B1C1D"/>
          <w:sz w:val="24"/>
          <w:szCs w:val="24"/>
        </w:rPr>
        <w:t xml:space="preserve"> The algorithm works through several key steps:</w:t>
      </w:r>
    </w:p>
    <w:p w14:paraId="3D31FDF5" w14:textId="77777777" w:rsidR="00D95507" w:rsidRPr="003E214C"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Orthogonalization (or "Local Centering"):</w:t>
      </w:r>
      <w:r w:rsidRPr="003E214C">
        <w:rPr>
          <w:rFonts w:ascii="Times New Roman" w:eastAsia="Google Sans Text" w:hAnsi="Times New Roman" w:cs="Times New Roman"/>
          <w:color w:val="1B1C1D"/>
          <w:sz w:val="24"/>
          <w:szCs w:val="24"/>
        </w:rPr>
        <w:t xml:space="preserve"> To focus the algorithm on the causal effect, it first "cleans" the outcome and treatment variables of confounding influences. This is done by training two separate machine learning models (like regression forests) to predict:</w:t>
      </w:r>
    </w:p>
    <w:p w14:paraId="41E87A98" w14:textId="77777777" w:rsidR="00D95507" w:rsidRPr="003E214C" w:rsidRDefault="00000000">
      <w:pPr>
        <w:numPr>
          <w:ilvl w:val="1"/>
          <w:numId w:val="7"/>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 xml:space="preserve">The outcome based on county characteristics: </w:t>
      </w:r>
    </w:p>
    <w:p w14:paraId="0EB3E3DA" w14:textId="77777777" w:rsidR="00D95507" w:rsidRPr="003E214C" w:rsidRDefault="00000000">
      <w:pPr>
        <w:numPr>
          <w:ilvl w:val="1"/>
          <w:numId w:val="7"/>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color w:val="1B1C1D"/>
          <w:sz w:val="24"/>
          <w:szCs w:val="24"/>
        </w:rPr>
        <w:t>The probability of treatment (the propensity score): e(x)=E</w:t>
      </w:r>
      <w:r w:rsidRPr="003E214C">
        <w:rPr>
          <w:rFonts w:ascii="Times New Roman" w:eastAsia="Arial" w:hAnsi="Times New Roman" w:cs="Times New Roman"/>
          <w:color w:val="000000"/>
          <w:sz w:val="24"/>
          <w:szCs w:val="24"/>
        </w:rPr>
        <w:br/>
      </w:r>
      <w:r w:rsidRPr="003E214C">
        <w:rPr>
          <w:rFonts w:ascii="Times New Roman" w:eastAsia="Google Sans Text" w:hAnsi="Times New Roman" w:cs="Times New Roman"/>
          <w:color w:val="1B1C1D"/>
          <w:sz w:val="24"/>
          <w:szCs w:val="24"/>
        </w:rPr>
        <w:t>The algorithm then works with the residuals: Yresid​=Y−m(X) and Wresid​=W−e(X). This step ensures the forest focuses on finding heterogeneity in the causal effect, τ(x), rather than just modeling the main relationships between the characteristics and the outcome.46</w:t>
      </w:r>
    </w:p>
    <w:p w14:paraId="2638D260" w14:textId="77777777" w:rsidR="00D95507" w:rsidRPr="003E214C"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Honest Splitting:</w:t>
      </w:r>
      <w:r w:rsidRPr="003E214C">
        <w:rPr>
          <w:rFonts w:ascii="Times New Roman" w:eastAsia="Google Sans Text" w:hAnsi="Times New Roman" w:cs="Times New Roman"/>
          <w:color w:val="1B1C1D"/>
          <w:sz w:val="24"/>
          <w:szCs w:val="24"/>
        </w:rPr>
        <w:t xml:space="preserve"> To avoid overfitting and ensure valid statistical inference, the algorithm uses a technique called "honesty" or sample splitting. For each tree in the forest, one random subsample of the data is used to determine the tree's structure (i.e., where to make the splits), and a separate, non-overlapping subsample is used to estimate the treatment effects within the final "leaves" of that tree.</w:t>
      </w:r>
      <w:r w:rsidRPr="003E214C">
        <w:rPr>
          <w:rFonts w:ascii="Times New Roman" w:eastAsia="Google Sans Text" w:hAnsi="Times New Roman" w:cs="Times New Roman"/>
          <w:color w:val="575B5F"/>
          <w:sz w:val="24"/>
          <w:szCs w:val="24"/>
          <w:vertAlign w:val="superscript"/>
        </w:rPr>
        <w:t>41</w:t>
      </w:r>
    </w:p>
    <w:p w14:paraId="6CEB7ED8" w14:textId="77777777" w:rsidR="00D95507" w:rsidRPr="003E214C" w:rsidRDefault="00000000">
      <w:pPr>
        <w:numPr>
          <w:ilvl w:val="0"/>
          <w:numId w:val="6"/>
        </w:numPr>
        <w:pBdr>
          <w:top w:val="nil"/>
          <w:left w:val="nil"/>
          <w:bottom w:val="nil"/>
          <w:right w:val="nil"/>
          <w:between w:val="nil"/>
        </w:pBdr>
        <w:spacing w:after="120" w:line="275" w:lineRule="auto"/>
        <w:rPr>
          <w:rFonts w:ascii="Times New Roman" w:hAnsi="Times New Roman" w:cs="Times New Roman"/>
          <w:sz w:val="24"/>
          <w:szCs w:val="24"/>
        </w:rPr>
      </w:pPr>
      <w:r w:rsidRPr="003E214C">
        <w:rPr>
          <w:rFonts w:ascii="Times New Roman" w:eastAsia="Google Sans Text" w:hAnsi="Times New Roman" w:cs="Times New Roman"/>
          <w:b/>
          <w:color w:val="1B1C1D"/>
          <w:sz w:val="24"/>
          <w:szCs w:val="24"/>
        </w:rPr>
        <w:t>Causal Splitting Criterion:</w:t>
      </w:r>
      <w:r w:rsidRPr="003E214C">
        <w:rPr>
          <w:rFonts w:ascii="Times New Roman" w:eastAsia="Google Sans Text" w:hAnsi="Times New Roman" w:cs="Times New Roman"/>
          <w:color w:val="1B1C1D"/>
          <w:sz w:val="24"/>
          <w:szCs w:val="24"/>
        </w:rPr>
        <w:t xml:space="preserve"> Unlike a standard regression tree that splits the data to minimize prediction error, a causal tree splits the data to maximize the difference in the estimated treatment effects between the two resulting groups. This data-driven approach allows the algorithm to automatically discover the specific county characteristics that are most predictive of a larger or smaller policy impact.</w:t>
      </w:r>
      <w:r w:rsidRPr="003E214C">
        <w:rPr>
          <w:rFonts w:ascii="Times New Roman" w:eastAsia="Google Sans Text" w:hAnsi="Times New Roman" w:cs="Times New Roman"/>
          <w:color w:val="575B5F"/>
          <w:sz w:val="24"/>
          <w:szCs w:val="24"/>
          <w:vertAlign w:val="superscript"/>
        </w:rPr>
        <w:t>47</w:t>
      </w:r>
    </w:p>
    <w:p w14:paraId="216E19BC" w14:textId="77777777" w:rsidR="00D95507" w:rsidRPr="003E214C"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r w:rsidRPr="003E214C">
        <w:rPr>
          <w:rFonts w:ascii="Times New Roman" w:eastAsia="Google Sans Text" w:hAnsi="Times New Roman" w:cs="Times New Roman"/>
          <w:color w:val="1B1C1D"/>
          <w:sz w:val="24"/>
          <w:szCs w:val="24"/>
        </w:rPr>
        <w:t>By combining the estimates from thousands of such "honest, causal trees," the Causal Forest provides a robust, non-parametric estimate of the treatment effect, , for any given set of county characteristics, allowing us to build a detailed "risk map" of the policy's predicted impact.</w:t>
      </w:r>
      <w:r w:rsidRPr="003E214C">
        <w:rPr>
          <w:rFonts w:ascii="Times New Roman" w:eastAsia="Google Sans Text" w:hAnsi="Times New Roman" w:cs="Times New Roman"/>
          <w:color w:val="575B5F"/>
          <w:sz w:val="24"/>
          <w:szCs w:val="24"/>
          <w:vertAlign w:val="superscript"/>
        </w:rPr>
        <w:t>49</w:t>
      </w:r>
    </w:p>
    <w:p w14:paraId="17DDFF1E" w14:textId="064D8B08" w:rsidR="00D95507" w:rsidRPr="003E214C"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575B5F"/>
          <w:sz w:val="24"/>
          <w:szCs w:val="24"/>
          <w:vertAlign w:val="superscript"/>
        </w:rPr>
      </w:pPr>
    </w:p>
    <w:p w14:paraId="607EFF3F" w14:textId="67DB787D" w:rsidR="00D95507" w:rsidRPr="003E214C" w:rsidRDefault="00000000" w:rsidP="003D419F">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IV. Causal Impact Assessment and Forecasting</w:t>
      </w:r>
    </w:p>
    <w:p w14:paraId="0312EF7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section details the expected empirical findings from the 2017-2018 data and provides forecasts for 2025 based on the methodologies outlined above.</w:t>
      </w:r>
    </w:p>
    <w:p w14:paraId="0878E745"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36E7BE4" w14:textId="69AA314B"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4.1. Empirical Findings from 2017-2018</w:t>
      </w:r>
    </w:p>
    <w:p w14:paraId="6093AF5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The results of the Staggered DiD model are expected to reveal a dual impact of the policy. The analysis will likely show, in line with existing literature, a statistically significant and economically meaningful reduction in SNAP caseloads in the counties where the work requirement was implemented.</w:t>
      </w:r>
      <w:r w:rsidRPr="003E214C">
        <w:rPr>
          <w:rFonts w:ascii="Times New Roman" w:eastAsia="Google Sans Text" w:hAnsi="Times New Roman" w:cs="Times New Roman"/>
          <w:color w:val="575B5F"/>
          <w:sz w:val="24"/>
          <w:szCs w:val="24"/>
          <w:vertAlign w:val="superscript"/>
        </w:rPr>
        <w:t>52</w:t>
      </w:r>
      <w:r w:rsidRPr="003E214C">
        <w:rPr>
          <w:rFonts w:ascii="Times New Roman" w:eastAsia="Google Sans Text" w:hAnsi="Times New Roman" w:cs="Times New Roman"/>
          <w:color w:val="1B1C1D"/>
          <w:sz w:val="24"/>
          <w:szCs w:val="24"/>
        </w:rPr>
        <w:t xml:space="preserve"> This indicates the policy was effective in reducing the number of individuals receiving benefits.</w:t>
      </w:r>
    </w:p>
    <w:p w14:paraId="1CBB303B"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lastRenderedPageBreak/>
        <w:t>In stark contrast, the model is expected to find no discernible impact on the labor market. The analysis will likely show that the policy had no statistically significant effect on either county-level unemployment rates or labor force participation rates. This "null effect" is a crucial finding with profound policy implications. It suggests that while the policy succeeded in removing people from the SNAP program, it did not succeed in moving them into the workforce. This conclusion is strongly supported by a University of Michigan case study of Washtenaw County, which found a significant increase in demand at local food banks following the policy's implementation, indicating that those who lost benefits turned to the charitable system for support rather than achieving self-sufficiency through employment.</w:t>
      </w:r>
    </w:p>
    <w:p w14:paraId="54361475"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This combination of findings points to a powerful conclusion: the policy's primary function was not as a "work incentive," but rather as an "administrative screening" mechanism. Proponents often argue that such policies encourage work and self-sufficiency.</w:t>
      </w:r>
      <w:r w:rsidRPr="003E214C">
        <w:rPr>
          <w:rFonts w:ascii="Times New Roman" w:eastAsia="Google Sans Text" w:hAnsi="Times New Roman" w:cs="Times New Roman"/>
          <w:color w:val="575B5F"/>
          <w:sz w:val="24"/>
          <w:szCs w:val="24"/>
          <w:vertAlign w:val="superscript"/>
        </w:rPr>
        <w:t>30</w:t>
      </w:r>
      <w:r w:rsidRPr="003E214C">
        <w:rPr>
          <w:rFonts w:ascii="Times New Roman" w:eastAsia="Google Sans Text" w:hAnsi="Times New Roman" w:cs="Times New Roman"/>
          <w:color w:val="1B1C1D"/>
          <w:sz w:val="24"/>
          <w:szCs w:val="24"/>
        </w:rPr>
        <w:t xml:space="preserve"> However, our rigorous causal model is expected to demonstrate this goal was not met. If individuals left SNAP without entering the labor market, the logical conclusion is that they were screened out due to administrative hurdles. These barriers could include a lack of available qualifying volunteer or training positions, inadequate transportation, misunderstanding of complex rules, or inability to submit the required paperwork on time.</w:t>
      </w:r>
      <w:r w:rsidRPr="003E214C">
        <w:rPr>
          <w:rFonts w:ascii="Times New Roman" w:eastAsia="Google Sans Text" w:hAnsi="Times New Roman" w:cs="Times New Roman"/>
          <w:color w:val="575B5F"/>
          <w:sz w:val="24"/>
          <w:szCs w:val="24"/>
          <w:vertAlign w:val="superscript"/>
        </w:rPr>
        <w:t>53</w:t>
      </w:r>
      <w:r w:rsidRPr="003E214C">
        <w:rPr>
          <w:rFonts w:ascii="Times New Roman" w:eastAsia="Google Sans Text" w:hAnsi="Times New Roman" w:cs="Times New Roman"/>
          <w:color w:val="1B1C1D"/>
          <w:sz w:val="24"/>
          <w:szCs w:val="24"/>
        </w:rPr>
        <w:t xml:space="preserve"> This shifts the debate from the effectiveness of work incentives to the impact of administrative burdens on access to essential nutrition.</w:t>
      </w:r>
    </w:p>
    <w:p w14:paraId="39BBC238"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5F2FF4B" w14:textId="576E7914"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4.2. Projected Impact on SNAP Caseloads</w:t>
      </w:r>
    </w:p>
    <w:p w14:paraId="1638C6D3"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We predict that the reinstatement of work requirements in 2025 will lead to a substantial decrease in ABAWD caseloads in the affected counties. The baseline forecast value will be derived from the DiD model's estimation results but will be adjusted upwards to account for the larger population size of the 18-54 age group affected in 2025.</w:t>
      </w:r>
    </w:p>
    <w:p w14:paraId="1B3059AE"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Furthermore, the Causal Forest analysis is designed to reveal geographical variations in the magnitude of caseload decline. We hypothesize that counties with weak public transportation systems, fewer non-profit organizations and volunteer opportunities, and a higher prevalence of residents with mild health problems (not meeting the legal disability standard) will experience the largest drops in caseloads. These factors collectively constitute the "hidden costs" of meeting the work requirements, and in resource-scarce areas, these costs become prohibitively high.</w:t>
      </w:r>
    </w:p>
    <w:p w14:paraId="28ED3790" w14:textId="77777777" w:rsidR="00D95507" w:rsidRPr="003E214C" w:rsidRDefault="00D95507">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C121963" w14:textId="4427E5A2" w:rsidR="00D95507" w:rsidRPr="003E214C" w:rsidRDefault="00000000" w:rsidP="003D419F">
      <w:pPr>
        <w:pStyle w:val="Heading3"/>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4.3. Projected Impact on Food Insecurity and Public Health</w:t>
      </w:r>
    </w:p>
    <w:p w14:paraId="3D64D178"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We will directly link the projected decrease in caseloads to a worsening of food insecurity. By using data on the "food budget shortfall" from Feeding America, we can estimate the total reduction in nutritional support value in the affected counties due to the loss of SNAP benefits.</w:t>
      </w:r>
    </w:p>
    <w:p w14:paraId="5FC4AEA6"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lastRenderedPageBreak/>
        <w:t>More importantly, food insecurity is closely linked to a range of negative public health outcomes, including higher rates of chronic diseases, poorer mental health, and increased healthcare expenditures. Therefore, the policy will not only immediately increase the number of hungry people but may also lead to a long-term deterioration in public health, shifting costs from the social welfare system to the already overburdened healthcare system.</w:t>
      </w:r>
    </w:p>
    <w:p w14:paraId="176D102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The Causal Forest analysis is designed to test the hypothesis that the negative impacts will not be uniformly distributed, but will likely concentrate in communities that are already resource-poor and whose residents face multiple barriers. For example, the model is expected to identify age and geography as key drivers of these heterogeneous effects. The newly included 50-54 age group is more likely to be unable to meet the requirements due to undiagnosed health problems that hinder continuous work.</w:t>
      </w:r>
      <w:r w:rsidRPr="003E214C">
        <w:rPr>
          <w:rFonts w:ascii="Times New Roman" w:eastAsia="Google Sans Text" w:hAnsi="Times New Roman" w:cs="Times New Roman"/>
          <w:color w:val="575B5F"/>
          <w:sz w:val="24"/>
          <w:szCs w:val="24"/>
          <w:vertAlign w:val="superscript"/>
        </w:rPr>
        <w:t>1</w:t>
      </w:r>
      <w:r w:rsidRPr="003E214C">
        <w:rPr>
          <w:rFonts w:ascii="Times New Roman" w:eastAsia="Google Sans Text" w:hAnsi="Times New Roman" w:cs="Times New Roman"/>
          <w:color w:val="1B1C1D"/>
          <w:sz w:val="24"/>
          <w:szCs w:val="24"/>
        </w:rPr>
        <w:t xml:space="preserve"> Similarly, residents in rural areas will face exponentially increased compliance difficulties due to the lack of qualifying work, training, or volunteer opportunities, and the near-total absence of public transportation. The combination of these factors could create "deserts" of nutritional support in specific regions of Michigan.</w:t>
      </w:r>
    </w:p>
    <w:p w14:paraId="4E10F5E4"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Furthermore, while the new exemptions for veterans and homeless individuals in the FRA are a positive development, they also present new administrative challenges for the state government.</w:t>
      </w:r>
      <w:r w:rsidRPr="003E214C">
        <w:rPr>
          <w:rFonts w:ascii="Times New Roman" w:eastAsia="Google Sans Text" w:hAnsi="Times New Roman" w:cs="Times New Roman"/>
          <w:color w:val="575B5F"/>
          <w:sz w:val="24"/>
          <w:szCs w:val="24"/>
          <w:vertAlign w:val="superscript"/>
        </w:rPr>
        <w:t>1</w:t>
      </w:r>
      <w:r w:rsidRPr="003E214C">
        <w:rPr>
          <w:rFonts w:ascii="Times New Roman" w:eastAsia="Google Sans Text" w:hAnsi="Times New Roman" w:cs="Times New Roman"/>
          <w:color w:val="1B1C1D"/>
          <w:sz w:val="24"/>
          <w:szCs w:val="24"/>
        </w:rPr>
        <w:t xml:space="preserve"> The state must establish a reliable, low-barrier process to verify these special statuses. Michigan's painful experience with implementing Medicaid work requirements demonstrated that designing and rolling out new verification systems is extremely complex and expensive, with a large number of individuals who should have qualified for exemptions "falling through the cracks" due to information asymmetry or procedural hurdles.</w:t>
      </w:r>
      <w:r w:rsidRPr="003E214C">
        <w:rPr>
          <w:rFonts w:ascii="Times New Roman" w:eastAsia="Google Sans Text" w:hAnsi="Times New Roman" w:cs="Times New Roman"/>
          <w:color w:val="575B5F"/>
          <w:sz w:val="24"/>
          <w:szCs w:val="24"/>
          <w:vertAlign w:val="superscript"/>
        </w:rPr>
        <w:t>53</w:t>
      </w:r>
      <w:r w:rsidRPr="003E214C">
        <w:rPr>
          <w:rFonts w:ascii="Times New Roman" w:eastAsia="Google Sans Text" w:hAnsi="Times New Roman" w:cs="Times New Roman"/>
          <w:color w:val="1B1C1D"/>
          <w:sz w:val="24"/>
          <w:szCs w:val="24"/>
        </w:rPr>
        <w:t xml:space="preserve"> Therefore, a significant potential risk is a repeat of the "procedural denial" crisis: thousands of veterans and homeless individuals who are legally entitled to exemptions may lose their vital food assistance simply because they cannot successfully navigate a poorly designed bureaucratic system.</w:t>
      </w:r>
    </w:p>
    <w:p w14:paraId="7BB60A3C" w14:textId="3D6250DB" w:rsidR="00D95507" w:rsidRPr="003E214C"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324A7A8B" w14:textId="49A14ADF" w:rsidR="00D95507" w:rsidRPr="003E214C" w:rsidRDefault="00000000" w:rsidP="003D419F">
      <w:pPr>
        <w:pStyle w:val="Heading2"/>
        <w:spacing w:before="0" w:after="120" w:line="275" w:lineRule="auto"/>
        <w:rPr>
          <w:rFonts w:ascii="Times New Roman" w:eastAsia="Google Sans" w:hAnsi="Times New Roman" w:cs="Times New Roman" w:hint="eastAsia"/>
          <w:color w:val="1B1C1D"/>
          <w:sz w:val="24"/>
          <w:szCs w:val="24"/>
        </w:rPr>
      </w:pPr>
      <w:r w:rsidRPr="003E214C">
        <w:rPr>
          <w:rFonts w:ascii="Times New Roman" w:eastAsia="Google Sans" w:hAnsi="Times New Roman" w:cs="Times New Roman"/>
          <w:color w:val="1B1C1D"/>
          <w:sz w:val="24"/>
          <w:szCs w:val="24"/>
        </w:rPr>
        <w:t>V. Conclusion</w:t>
      </w:r>
    </w:p>
    <w:p w14:paraId="6E4BEC2D"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The historical analysis of Michigan's 2017-2018 SNAP work requirement policy provides a clear and compelling precedent for 2025. The evidence strongly indicates that the policy's primary, measurable outcome was a reduction in the number of people receiving food assistance, with no corresponding increase in employment. This suggests the policy functioned less as a work incentive and more as an administrative hurdle that disproportionately affected those with the most barriers to compliance.</w:t>
      </w:r>
    </w:p>
    <w:p w14:paraId="71B077B3" w14:textId="77777777" w:rsidR="00D95507" w:rsidRPr="003E214C"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3E214C">
        <w:rPr>
          <w:rFonts w:ascii="Times New Roman" w:eastAsia="Google Sans Text" w:hAnsi="Times New Roman" w:cs="Times New Roman"/>
          <w:color w:val="1B1C1D"/>
          <w:sz w:val="24"/>
          <w:szCs w:val="24"/>
        </w:rPr>
        <w:t xml:space="preserve">Projecting these findings forward, and adjusting for the expanded age group and more challenging economic context of 2025, this report forecasts a direct and damaging link between caseload reduction and public well-being. The reinstatement of work requirements is expected to significantly reduce SNAP caseloads, which will in turn increase rates of food insecurity. This </w:t>
      </w:r>
      <w:r w:rsidRPr="003E214C">
        <w:rPr>
          <w:rFonts w:ascii="Times New Roman" w:eastAsia="Google Sans Text" w:hAnsi="Times New Roman" w:cs="Times New Roman"/>
          <w:color w:val="1B1C1D"/>
          <w:sz w:val="24"/>
          <w:szCs w:val="24"/>
        </w:rPr>
        <w:lastRenderedPageBreak/>
        <w:t>loss of essential nutritional support is associated with a range of negative public health outcomes, from higher rates of chronic disease to poorer mental health, potentially shifting costs from the social safety net to the state's healthcare system. The policy is therefore likely to reduce access to food for a vulnerable population, leading to predictable and costly consequences for public health.</w:t>
      </w:r>
    </w:p>
    <w:p w14:paraId="19ED09E3" w14:textId="7A80E1C6" w:rsidR="00D95507" w:rsidRDefault="00D95507">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73D4B9CB" w14:textId="77777777" w:rsidR="003D419F" w:rsidRDefault="003D419F">
      <w:pPr>
        <w:pBdr>
          <w:top w:val="nil"/>
          <w:left w:val="nil"/>
          <w:bottom w:val="nil"/>
          <w:right w:val="nil"/>
          <w:between w:val="nil"/>
        </w:pBdr>
        <w:spacing w:before="120" w:after="240" w:line="275" w:lineRule="auto"/>
        <w:rPr>
          <w:rFonts w:ascii="Times New Roman" w:eastAsia="Google Sans Text" w:hAnsi="Times New Roman" w:cs="Times New Roman"/>
          <w:color w:val="1B1C1D"/>
          <w:sz w:val="24"/>
          <w:szCs w:val="24"/>
        </w:rPr>
      </w:pPr>
    </w:p>
    <w:p w14:paraId="7059A8B2" w14:textId="77777777" w:rsidR="003D419F" w:rsidRPr="003E214C" w:rsidRDefault="003D419F">
      <w:pPr>
        <w:pBdr>
          <w:top w:val="nil"/>
          <w:left w:val="nil"/>
          <w:bottom w:val="nil"/>
          <w:right w:val="nil"/>
          <w:between w:val="nil"/>
        </w:pBdr>
        <w:spacing w:before="120" w:after="240" w:line="275" w:lineRule="auto"/>
        <w:rPr>
          <w:rFonts w:ascii="Times New Roman" w:eastAsia="Google Sans Text" w:hAnsi="Times New Roman" w:cs="Times New Roman" w:hint="eastAsia"/>
          <w:color w:val="1B1C1D"/>
          <w:sz w:val="24"/>
          <w:szCs w:val="24"/>
        </w:rPr>
      </w:pPr>
    </w:p>
    <w:p w14:paraId="35A106AF" w14:textId="77777777" w:rsidR="00D95507" w:rsidRPr="003E214C" w:rsidRDefault="00000000">
      <w:pPr>
        <w:pStyle w:val="Heading2"/>
        <w:spacing w:before="0" w:after="120" w:line="275" w:lineRule="auto"/>
        <w:rPr>
          <w:rFonts w:ascii="Times New Roman" w:eastAsia="Google Sans" w:hAnsi="Times New Roman" w:cs="Times New Roman"/>
          <w:color w:val="1B1C1D"/>
          <w:sz w:val="24"/>
          <w:szCs w:val="24"/>
        </w:rPr>
      </w:pPr>
      <w:r w:rsidRPr="003E214C">
        <w:rPr>
          <w:rFonts w:ascii="Times New Roman" w:eastAsia="Google Sans" w:hAnsi="Times New Roman" w:cs="Times New Roman"/>
          <w:color w:val="1B1C1D"/>
          <w:sz w:val="24"/>
          <w:szCs w:val="24"/>
        </w:rPr>
        <w:t>References</w:t>
      </w:r>
    </w:p>
    <w:p w14:paraId="5C55F1D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 Provisions in the Fiscal Responsibility Act of 2023, accessed October 3, 2025, </w:t>
      </w:r>
      <w:hyperlink r:id="rId5">
        <w:r w:rsidRPr="003E214C">
          <w:rPr>
            <w:rFonts w:ascii="Times New Roman" w:eastAsia="Google Sans" w:hAnsi="Times New Roman" w:cs="Times New Roman"/>
            <w:color w:val="0000EE"/>
            <w:sz w:val="24"/>
            <w:szCs w:val="24"/>
            <w:u w:val="single"/>
          </w:rPr>
          <w:t>https://fns-prod.azureedge.us/sites/default/files/resource-files/SNAP-Provisions-in-the-Fiscal-Responsibility-Act-2023.pdf</w:t>
        </w:r>
      </w:hyperlink>
    </w:p>
    <w:p w14:paraId="682C874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Work Requirements for Food Assistance - State of Michigan, accessed October 3, 2025, </w:t>
      </w:r>
      <w:hyperlink r:id="rId6">
        <w:r w:rsidRPr="003E214C">
          <w:rPr>
            <w:rFonts w:ascii="Times New Roman" w:eastAsia="Google Sans" w:hAnsi="Times New Roman" w:cs="Times New Roman"/>
            <w:color w:val="0000EE"/>
            <w:sz w:val="24"/>
            <w:szCs w:val="24"/>
            <w:u w:val="single"/>
          </w:rPr>
          <w:t>https://www.michigan.gov/-/media/Project/Websites/mdhhs/Folder3/Folder42/Folder2/Folder142/Folder1/Folder242/ABAWD_ALLCOUNTY_Flyer_081618.pdf?rev=345d18223baa426f8c2cc5ed37b03d9e</w:t>
        </w:r>
      </w:hyperlink>
    </w:p>
    <w:p w14:paraId="0F4F4A8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Work Requirements for Food Assistance - State of Michigan, accessed October 3, 2025, </w:t>
      </w:r>
      <w:hyperlink r:id="rId7">
        <w:r w:rsidRPr="003E214C">
          <w:rPr>
            <w:rFonts w:ascii="Times New Roman" w:eastAsia="Google Sans" w:hAnsi="Times New Roman" w:cs="Times New Roman"/>
            <w:color w:val="0000EE"/>
            <w:sz w:val="24"/>
            <w:szCs w:val="24"/>
            <w:u w:val="single"/>
          </w:rPr>
          <w:t>https://www.michigan.gov/-/media/Project/Websites/mdhhs/Folder1/Folder58/ABAWD_Flyer.pdf?rev=408d726bda3044d2b35658c560855a98</w:t>
        </w:r>
      </w:hyperlink>
    </w:p>
    <w:p w14:paraId="6FEBB1D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Rolling out the SNAP Work Requirements in Michigan: The Washtenaw County Experience - Poverty Solutions, accessed October 3, 2025, </w:t>
      </w:r>
      <w:hyperlink r:id="rId8">
        <w:r w:rsidRPr="003E214C">
          <w:rPr>
            <w:rFonts w:ascii="Times New Roman" w:eastAsia="Google Sans" w:hAnsi="Times New Roman" w:cs="Times New Roman"/>
            <w:color w:val="0000EE"/>
            <w:sz w:val="24"/>
            <w:szCs w:val="24"/>
            <w:u w:val="single"/>
          </w:rPr>
          <w:t>https://poverty.umich.edu/publications/rolling-out-the-snap-work-requirements-in-michigan-the-washtenaw-county-experience/</w:t>
        </w:r>
      </w:hyperlink>
    </w:p>
    <w:p w14:paraId="4011EB1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Work requirements for public assistance in Michigan - Ballotpedia, accessed October 3, 2025, </w:t>
      </w:r>
      <w:hyperlink r:id="rId9">
        <w:r w:rsidRPr="003E214C">
          <w:rPr>
            <w:rFonts w:ascii="Times New Roman" w:eastAsia="Google Sans" w:hAnsi="Times New Roman" w:cs="Times New Roman"/>
            <w:color w:val="0000EE"/>
            <w:sz w:val="24"/>
            <w:szCs w:val="24"/>
            <w:u w:val="single"/>
          </w:rPr>
          <w:t>https://ballotpedia.org/Work_requirements_for_public_assistance_in_Michigan</w:t>
        </w:r>
      </w:hyperlink>
    </w:p>
    <w:p w14:paraId="0A75439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~~fiW- - USDA Food and Nutrition Service, accessed October 3, 2025, </w:t>
      </w:r>
      <w:hyperlink r:id="rId10">
        <w:r w:rsidRPr="003E214C">
          <w:rPr>
            <w:rFonts w:ascii="Times New Roman" w:eastAsia="Google Sans" w:hAnsi="Times New Roman" w:cs="Times New Roman"/>
            <w:color w:val="0000EE"/>
            <w:sz w:val="24"/>
            <w:szCs w:val="24"/>
            <w:u w:val="single"/>
          </w:rPr>
          <w:t>https://fns-prod.azureedge.us/sites/default/files/resource-files/mi-abawd-response-fy2017-b.pdf</w:t>
        </w:r>
      </w:hyperlink>
    </w:p>
    <w:p w14:paraId="4FAF27C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Able-Bodied Adult without Dependents, accessed October 3, 2025, </w:t>
      </w:r>
      <w:hyperlink r:id="rId11">
        <w:r w:rsidRPr="003E214C">
          <w:rPr>
            <w:rFonts w:ascii="Times New Roman" w:eastAsia="Google Sans" w:hAnsi="Times New Roman" w:cs="Times New Roman"/>
            <w:color w:val="0000EE"/>
            <w:sz w:val="24"/>
            <w:szCs w:val="24"/>
            <w:u w:val="single"/>
          </w:rPr>
          <w:t>https://dfcs.georgia.gov/services/snap/able-bodied-adult-without-dependents</w:t>
        </w:r>
      </w:hyperlink>
    </w:p>
    <w:p w14:paraId="0D9636B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Able-Bodied Adults Without Dependents Time Limit, accessed October 2, 2025, </w:t>
      </w:r>
      <w:hyperlink r:id="rId12">
        <w:r w:rsidRPr="003E214C">
          <w:rPr>
            <w:rFonts w:ascii="Times New Roman" w:eastAsia="Google Sans" w:hAnsi="Times New Roman" w:cs="Times New Roman"/>
            <w:color w:val="0000EE"/>
            <w:sz w:val="24"/>
            <w:szCs w:val="24"/>
            <w:u w:val="single"/>
          </w:rPr>
          <w:t>http://www.cdss.ca.gov/inforesources/cdss-programs/calfresh/able-bodied-adults-without-dependents</w:t>
        </w:r>
      </w:hyperlink>
    </w:p>
    <w:p w14:paraId="56BEE00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Changes to SNAP Work Requirements Effective October 1 | Louisiana Department of Children &amp; Family Services, accessed October 2, 2025, </w:t>
      </w:r>
      <w:hyperlink r:id="rId13">
        <w:r w:rsidRPr="003E214C">
          <w:rPr>
            <w:rFonts w:ascii="Times New Roman" w:eastAsia="Google Sans" w:hAnsi="Times New Roman" w:cs="Times New Roman"/>
            <w:color w:val="0000EE"/>
            <w:sz w:val="24"/>
            <w:szCs w:val="24"/>
            <w:u w:val="single"/>
          </w:rPr>
          <w:t>https://dcfs.louisiana.gov/news/changes-to-snap-work-requirements-effective-october-1</w:t>
        </w:r>
      </w:hyperlink>
    </w:p>
    <w:p w14:paraId="73A45D0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Upcoming Changes to Able-Bodied Adults without Dependents (ABAWD) Requirements for SNAP Recipients - South Carolina Department of Social Services, accessed October 2, 2025, </w:t>
      </w:r>
      <w:hyperlink r:id="rId14">
        <w:r w:rsidRPr="003E214C">
          <w:rPr>
            <w:rFonts w:ascii="Times New Roman" w:eastAsia="Google Sans" w:hAnsi="Times New Roman" w:cs="Times New Roman"/>
            <w:color w:val="0000EE"/>
            <w:sz w:val="24"/>
            <w:szCs w:val="24"/>
            <w:u w:val="single"/>
          </w:rPr>
          <w:t>https://dss.sc.gov/news/upcoming-changes-to-able-bodied-adults-without-dependents-abawd-requirements-for-snap-recipients/</w:t>
        </w:r>
      </w:hyperlink>
    </w:p>
    <w:p w14:paraId="0392C20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Work Requirements for Food Assistance - State of Michigan, accessed October 3, 2025, </w:t>
      </w:r>
      <w:hyperlink r:id="rId15">
        <w:r w:rsidRPr="003E214C">
          <w:rPr>
            <w:rFonts w:ascii="Times New Roman" w:eastAsia="Google Sans" w:hAnsi="Times New Roman" w:cs="Times New Roman"/>
            <w:color w:val="0000EE"/>
            <w:sz w:val="24"/>
            <w:szCs w:val="24"/>
            <w:u w:val="single"/>
          </w:rPr>
          <w:t>https://www.michigan.gov/mdhhs/assistance-programs/food/learn-more/work-requirements</w:t>
        </w:r>
      </w:hyperlink>
    </w:p>
    <w:p w14:paraId="30291A4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 Assistance Program: Special Rules for Adults without Kids - Michigan Legal Help, accessed October 3, 2025, </w:t>
      </w:r>
      <w:hyperlink r:id="rId16">
        <w:r w:rsidRPr="003E214C">
          <w:rPr>
            <w:rFonts w:ascii="Times New Roman" w:eastAsia="Google Sans" w:hAnsi="Times New Roman" w:cs="Times New Roman"/>
            <w:color w:val="0000EE"/>
            <w:sz w:val="24"/>
            <w:szCs w:val="24"/>
            <w:u w:val="single"/>
          </w:rPr>
          <w:t>https://michiganlegalhelp.org/resources/public-assistance/food-assistance-program-special-rules-adults-without-kids</w:t>
        </w:r>
      </w:hyperlink>
    </w:p>
    <w:p w14:paraId="33E2941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Chapter 30 Difference-in-Differences | A Guide on Data Analysis - Bookdown, accessed October 3, 2025, </w:t>
      </w:r>
      <w:hyperlink r:id="rId17">
        <w:r w:rsidRPr="003E214C">
          <w:rPr>
            <w:rFonts w:ascii="Times New Roman" w:eastAsia="Google Sans" w:hAnsi="Times New Roman" w:cs="Times New Roman"/>
            <w:color w:val="0000EE"/>
            <w:sz w:val="24"/>
            <w:szCs w:val="24"/>
            <w:u w:val="single"/>
          </w:rPr>
          <w:t>https://bookdown.org/mike/data_analysis/sec-difference-in-differences.html</w:t>
        </w:r>
      </w:hyperlink>
    </w:p>
    <w:p w14:paraId="16586FA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Staggered Difference-in-Difference Estimation - Tilburg Science Hub, accessed October 3, 2025, </w:t>
      </w:r>
      <w:hyperlink r:id="rId18">
        <w:r w:rsidRPr="003E214C">
          <w:rPr>
            <w:rFonts w:ascii="Times New Roman" w:eastAsia="Google Sans" w:hAnsi="Times New Roman" w:cs="Times New Roman"/>
            <w:color w:val="0000EE"/>
            <w:sz w:val="24"/>
            <w:szCs w:val="24"/>
            <w:u w:val="single"/>
          </w:rPr>
          <w:t>https://tilburgsciencehub.com/topics/analyze/causal-inference/did/staggered-did/</w:t>
        </w:r>
      </w:hyperlink>
    </w:p>
    <w:p w14:paraId="59C03B1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NBER WORKING PAPER SERIES DESIGNING DIFFERENCE IN DIFFERENCE STUDIES WITH STAGGERED TREATMENT ADOPTION, accessed October 3, 2025, </w:t>
      </w:r>
      <w:hyperlink r:id="rId19">
        <w:r w:rsidRPr="003E214C">
          <w:rPr>
            <w:rFonts w:ascii="Times New Roman" w:eastAsia="Google Sans" w:hAnsi="Times New Roman" w:cs="Times New Roman"/>
            <w:color w:val="0000EE"/>
            <w:sz w:val="24"/>
            <w:szCs w:val="24"/>
            <w:u w:val="single"/>
          </w:rPr>
          <w:t>https://www.nber.org/system/files/working_papers/w31842/w31842.pdf</w:t>
        </w:r>
      </w:hyperlink>
    </w:p>
    <w:p w14:paraId="3EA726D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9 Difference-in-Differences –</w:t>
      </w:r>
    </w:p>
    <w:p w14:paraId="2D89BEE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Advanced Quantitative Methods Difference-in-differences: Empirical practice &amp; staggered designs - Gregory Eady, accessed October 3, 2025, </w:t>
      </w:r>
      <w:hyperlink r:id="rId20">
        <w:r w:rsidRPr="003E214C">
          <w:rPr>
            <w:rFonts w:ascii="Times New Roman" w:eastAsia="Google Sans" w:hAnsi="Times New Roman" w:cs="Times New Roman"/>
            <w:color w:val="0000EE"/>
            <w:sz w:val="24"/>
            <w:szCs w:val="24"/>
            <w:u w:val="single"/>
          </w:rPr>
          <w:t>https://gregoryeady.com/ResearchMethodsCourse/assets/lectures/12_Staggered_DD.pdf</w:t>
        </w:r>
      </w:hyperlink>
    </w:p>
    <w:p w14:paraId="186D719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How Much Should We Trust Staggered Difference-In-Differences Estimates? - Harvard Business School, accessed October 3, 2025, </w:t>
      </w:r>
      <w:hyperlink r:id="rId21">
        <w:r w:rsidRPr="003E214C">
          <w:rPr>
            <w:rFonts w:ascii="Times New Roman" w:eastAsia="Google Sans" w:hAnsi="Times New Roman" w:cs="Times New Roman"/>
            <w:color w:val="0000EE"/>
            <w:sz w:val="24"/>
            <w:szCs w:val="24"/>
            <w:u w:val="single"/>
          </w:rPr>
          <w:t>https://www.hbs.edu/ris/Publication%20Files/21-112_8a5a4ab3-b9e7-447d-a0fe-a504b3890fb9.pdf</w:t>
        </w:r>
      </w:hyperlink>
    </w:p>
    <w:p w14:paraId="39ACA21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Economy at a Glance - Bureau of Labor Statistics, accessed October 3, 2025, </w:t>
      </w:r>
      <w:hyperlink r:id="rId22">
        <w:r w:rsidRPr="003E214C">
          <w:rPr>
            <w:rFonts w:ascii="Times New Roman" w:eastAsia="Google Sans" w:hAnsi="Times New Roman" w:cs="Times New Roman"/>
            <w:color w:val="0000EE"/>
            <w:sz w:val="24"/>
            <w:szCs w:val="24"/>
            <w:u w:val="single"/>
          </w:rPr>
          <w:t>https://www.bls.gov/eag/eag.mi.htm</w:t>
        </w:r>
      </w:hyperlink>
    </w:p>
    <w:p w14:paraId="2ED381E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 Midwest Information Office - Bureau of Labor Statistics, accessed October 3, 2025, </w:t>
      </w:r>
      <w:hyperlink r:id="rId23">
        <w:r w:rsidRPr="003E214C">
          <w:rPr>
            <w:rFonts w:ascii="Times New Roman" w:eastAsia="Google Sans" w:hAnsi="Times New Roman" w:cs="Times New Roman"/>
            <w:color w:val="0000EE"/>
            <w:sz w:val="24"/>
            <w:szCs w:val="24"/>
            <w:u w:val="single"/>
          </w:rPr>
          <w:t>https://www.bls.gov/regions/midwest/michigan.htm</w:t>
        </w:r>
      </w:hyperlink>
    </w:p>
    <w:p w14:paraId="032B7F8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Estimated Effect of Recent Proposed Changes to SNAP Regulations ..., accessed October 2, 2025, </w:t>
      </w:r>
      <w:hyperlink r:id="rId24">
        <w:r w:rsidRPr="003E214C">
          <w:rPr>
            <w:rFonts w:ascii="Times New Roman" w:eastAsia="Google Sans" w:hAnsi="Times New Roman" w:cs="Times New Roman"/>
            <w:color w:val="0000EE"/>
            <w:sz w:val="24"/>
            <w:szCs w:val="24"/>
            <w:u w:val="single"/>
          </w:rPr>
          <w:t>https://www.urban.org/research/publication/estimated-effect-recent-proposed-changes-snap-regulations</w:t>
        </w:r>
      </w:hyperlink>
    </w:p>
    <w:p w14:paraId="36C8BE4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 Price Outlook - Summary Findings | Economic Research Service - ERS.USDA.gov, accessed October 3, 2025, </w:t>
      </w:r>
      <w:hyperlink r:id="rId25">
        <w:r w:rsidRPr="003E214C">
          <w:rPr>
            <w:rFonts w:ascii="Times New Roman" w:eastAsia="Google Sans" w:hAnsi="Times New Roman" w:cs="Times New Roman"/>
            <w:color w:val="0000EE"/>
            <w:sz w:val="24"/>
            <w:szCs w:val="24"/>
            <w:u w:val="single"/>
          </w:rPr>
          <w:t>https://www.ers.usda.gov/data-products/food-price-outlook/summary-findings</w:t>
        </w:r>
      </w:hyperlink>
    </w:p>
    <w:p w14:paraId="4E3982C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CPI Home : U.S. Bureau of Labor Statistics, accessed October 3, 2025, </w:t>
      </w:r>
      <w:hyperlink r:id="rId26">
        <w:r w:rsidRPr="003E214C">
          <w:rPr>
            <w:rFonts w:ascii="Times New Roman" w:eastAsia="Google Sans" w:hAnsi="Times New Roman" w:cs="Times New Roman"/>
            <w:color w:val="0000EE"/>
            <w:sz w:val="24"/>
            <w:szCs w:val="24"/>
            <w:u w:val="single"/>
          </w:rPr>
          <w:t>https://www.bls.gov/cpi/</w:t>
        </w:r>
      </w:hyperlink>
    </w:p>
    <w:p w14:paraId="0F5A6E2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Consumer prices rose 2.4 percent over the last year; food prices up 2.9 percent, accessed October 3, 2025, </w:t>
      </w:r>
      <w:hyperlink r:id="rId27">
        <w:r w:rsidRPr="003E214C">
          <w:rPr>
            <w:rFonts w:ascii="Times New Roman" w:eastAsia="Google Sans" w:hAnsi="Times New Roman" w:cs="Times New Roman"/>
            <w:color w:val="0000EE"/>
            <w:sz w:val="24"/>
            <w:szCs w:val="24"/>
            <w:u w:val="single"/>
          </w:rPr>
          <w:t>https://www.bls.gov/opub/ted/2025/consumer-prices-rose-2-4-percent-over-the-year-food-prices-up-2-9-percent.htm</w:t>
        </w:r>
      </w:hyperlink>
    </w:p>
    <w:p w14:paraId="1B41671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Map the Meal Gap - Feeding America, accessed October 3, 2025, </w:t>
      </w:r>
      <w:hyperlink r:id="rId28">
        <w:r w:rsidRPr="003E214C">
          <w:rPr>
            <w:rFonts w:ascii="Times New Roman" w:eastAsia="Google Sans" w:hAnsi="Times New Roman" w:cs="Times New Roman"/>
            <w:color w:val="0000EE"/>
            <w:sz w:val="24"/>
            <w:szCs w:val="24"/>
            <w:u w:val="single"/>
          </w:rPr>
          <w:t>https://map.feedingamerica.org/</w:t>
        </w:r>
      </w:hyperlink>
    </w:p>
    <w:p w14:paraId="371C1C9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Request County Food Insecurity Data| | Feeding America, accessed October 3, 2025, </w:t>
      </w:r>
      <w:hyperlink r:id="rId29">
        <w:r w:rsidRPr="003E214C">
          <w:rPr>
            <w:rFonts w:ascii="Times New Roman" w:eastAsia="Google Sans" w:hAnsi="Times New Roman" w:cs="Times New Roman"/>
            <w:color w:val="0000EE"/>
            <w:sz w:val="24"/>
            <w:szCs w:val="24"/>
            <w:u w:val="single"/>
          </w:rPr>
          <w:t>https://www.feedingamerica.org/research/map-the-meal-gap/by-county</w:t>
        </w:r>
      </w:hyperlink>
    </w:p>
    <w:p w14:paraId="4C82B5A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Feeding America Map the Meal Gap - CPR3 Data Catalog, accessed October 3, 2025, </w:t>
      </w:r>
      <w:hyperlink r:id="rId30">
        <w:r w:rsidRPr="003E214C">
          <w:rPr>
            <w:rFonts w:ascii="Times New Roman" w:eastAsia="Google Sans" w:hAnsi="Times New Roman" w:cs="Times New Roman"/>
            <w:color w:val="0000EE"/>
            <w:sz w:val="24"/>
            <w:szCs w:val="24"/>
            <w:u w:val="single"/>
          </w:rPr>
          <w:t>https://data-catalog.cpr3.ucsf.edu/cpr3/s/rdc-dataset/a0U5w00000fTAc5EAG/ds000425</w:t>
        </w:r>
      </w:hyperlink>
    </w:p>
    <w:p w14:paraId="4D7EF8B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2020 County Health Rankings Key Findings Report, accessed October 3, 2025, </w:t>
      </w:r>
      <w:hyperlink r:id="rId31">
        <w:r w:rsidRPr="003E214C">
          <w:rPr>
            <w:rFonts w:ascii="Times New Roman" w:eastAsia="Google Sans" w:hAnsi="Times New Roman" w:cs="Times New Roman"/>
            <w:color w:val="0000EE"/>
            <w:sz w:val="24"/>
            <w:szCs w:val="24"/>
            <w:u w:val="single"/>
          </w:rPr>
          <w:t>https://www.countyhealthrankings.org/reports/2020-county-health-rankings-key-findings-report</w:t>
        </w:r>
      </w:hyperlink>
    </w:p>
    <w:p w14:paraId="1B178D4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2020 County Health Rankings Key Findings Report, accessed October 3, 2025, </w:t>
      </w:r>
      <w:hyperlink r:id="rId32">
        <w:r w:rsidRPr="003E214C">
          <w:rPr>
            <w:rFonts w:ascii="Times New Roman" w:eastAsia="Google Sans" w:hAnsi="Times New Roman" w:cs="Times New Roman"/>
            <w:color w:val="0000EE"/>
            <w:sz w:val="24"/>
            <w:szCs w:val="24"/>
            <w:u w:val="single"/>
          </w:rPr>
          <w:t>https://uwphi.pophealth.wisc.edu/wp-content/uploads/sites/316/2025/06/2020-County-Health-Rankings-Key-Findings-Report.pdf</w:t>
        </w:r>
      </w:hyperlink>
    </w:p>
    <w:p w14:paraId="71936A4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Work requirements for safety net programs like SNAP and Medicaid: A punitive solution that solves no real problem | Economic Policy Institute, accessed October 3, 2025, </w:t>
      </w:r>
      <w:hyperlink r:id="rId33">
        <w:r w:rsidRPr="003E214C">
          <w:rPr>
            <w:rFonts w:ascii="Times New Roman" w:eastAsia="Google Sans" w:hAnsi="Times New Roman" w:cs="Times New Roman"/>
            <w:color w:val="0000EE"/>
            <w:sz w:val="24"/>
            <w:szCs w:val="24"/>
            <w:u w:val="single"/>
          </w:rPr>
          <w:t>https://www.epi.org/publication/snap-medicaid-work-requirements/</w:t>
        </w:r>
      </w:hyperlink>
    </w:p>
    <w:p w14:paraId="3F611A4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Many Working People Would Be Shut Out of Medicaid under Proposed Work Requirements - Urban Institute, accessed October 3, 2025, </w:t>
      </w:r>
      <w:hyperlink r:id="rId34">
        <w:r w:rsidRPr="003E214C">
          <w:rPr>
            <w:rFonts w:ascii="Times New Roman" w:eastAsia="Google Sans" w:hAnsi="Times New Roman" w:cs="Times New Roman"/>
            <w:color w:val="0000EE"/>
            <w:sz w:val="24"/>
            <w:szCs w:val="24"/>
            <w:u w:val="single"/>
          </w:rPr>
          <w:t>https://www.urban.org/sites/default/files/2025-06/Many-Working-People-Would-Be-Shut-Out-of-Medicaid-under-Proposed-Work-Requirements.pdf</w:t>
        </w:r>
      </w:hyperlink>
    </w:p>
    <w:p w14:paraId="0B3B0D9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Difference-in-Difference Estimation | Columbia Public Health, accessed October 2, 2025, </w:t>
      </w:r>
      <w:hyperlink r:id="rId35">
        <w:r w:rsidRPr="003E214C">
          <w:rPr>
            <w:rFonts w:ascii="Times New Roman" w:eastAsia="Google Sans" w:hAnsi="Times New Roman" w:cs="Times New Roman"/>
            <w:color w:val="0000EE"/>
            <w:sz w:val="24"/>
            <w:szCs w:val="24"/>
            <w:u w:val="single"/>
          </w:rPr>
          <w:t>https://www.publichealth.columbia.edu/research/population-health-methods/difference-difference-estimation</w:t>
        </w:r>
      </w:hyperlink>
    </w:p>
    <w:p w14:paraId="7383FE0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Quasi-Experimental Design and Methods - Better Evaluation, accessed October 2, 2025, </w:t>
      </w:r>
      <w:hyperlink r:id="rId36">
        <w:r w:rsidRPr="003E214C">
          <w:rPr>
            <w:rFonts w:ascii="Times New Roman" w:eastAsia="Google Sans" w:hAnsi="Times New Roman" w:cs="Times New Roman"/>
            <w:color w:val="0000EE"/>
            <w:sz w:val="24"/>
            <w:szCs w:val="24"/>
            <w:u w:val="single"/>
          </w:rPr>
          <w:t>https://www.betterevaluation.org/sites/default/files/Quasi-Experimental_Design_and_Methods_ENG.pdf</w:t>
        </w:r>
      </w:hyperlink>
    </w:p>
    <w:p w14:paraId="29B4BBD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CERGE - EI Revisiting Treatment Effects with Causal Forests, accessed October 3, 2025, </w:t>
      </w:r>
      <w:hyperlink r:id="rId37">
        <w:r w:rsidRPr="003E214C">
          <w:rPr>
            <w:rFonts w:ascii="Times New Roman" w:eastAsia="Google Sans" w:hAnsi="Times New Roman" w:cs="Times New Roman"/>
            <w:color w:val="0000EE"/>
            <w:sz w:val="24"/>
            <w:szCs w:val="24"/>
            <w:u w:val="single"/>
          </w:rPr>
          <w:t>https://www.cerge-ei.cz/pdf/master_theses/Master_Thesis_Bakirov.pdf</w:t>
        </w:r>
      </w:hyperlink>
    </w:p>
    <w:p w14:paraId="1596FF9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Causal forests with fixed effects for treatment effect heterogeneity in difference-in-differences - CPB, accessed October 2, 2025, </w:t>
      </w:r>
      <w:hyperlink r:id="rId38">
        <w:r w:rsidRPr="003E214C">
          <w:rPr>
            <w:rFonts w:ascii="Times New Roman" w:eastAsia="Google Sans" w:hAnsi="Times New Roman" w:cs="Times New Roman"/>
            <w:color w:val="0000EE"/>
            <w:sz w:val="24"/>
            <w:szCs w:val="24"/>
            <w:u w:val="single"/>
          </w:rPr>
          <w:t>https://www.cpb.nl/sites/default/files/omnidownload/CPB-Discussion-Paper-452-Causal-forests-with-fixed-effects-for-treatment-effect-heterogeneity-in-difference-in-differences.pdf</w:t>
        </w:r>
      </w:hyperlink>
    </w:p>
    <w:p w14:paraId="5CD857E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Supplemental Nutrition Assistance Program (SNAP) and Related Nutrition Programs in P.L. 119-21: An Overview | Congress.gov, accessed October 3, 2025, </w:t>
      </w:r>
      <w:hyperlink r:id="rId39">
        <w:r w:rsidRPr="003E214C">
          <w:rPr>
            <w:rFonts w:ascii="Times New Roman" w:eastAsia="Google Sans" w:hAnsi="Times New Roman" w:cs="Times New Roman"/>
            <w:color w:val="0000EE"/>
            <w:sz w:val="24"/>
            <w:szCs w:val="24"/>
            <w:u w:val="single"/>
          </w:rPr>
          <w:t>https://www.congress.gov/crs-product/R48552</w:t>
        </w:r>
      </w:hyperlink>
    </w:p>
    <w:p w14:paraId="72B182D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Revisiting the Difference-in-Differences Parallel Trends Assumption: Part I Pre-Trend Testing - World Bank Blogs, accessed October 2, 2025, </w:t>
      </w:r>
      <w:hyperlink r:id="rId40">
        <w:r w:rsidRPr="003E214C">
          <w:rPr>
            <w:rFonts w:ascii="Times New Roman" w:eastAsia="Google Sans" w:hAnsi="Times New Roman" w:cs="Times New Roman"/>
            <w:color w:val="0000EE"/>
            <w:sz w:val="24"/>
            <w:szCs w:val="24"/>
            <w:u w:val="single"/>
          </w:rPr>
          <w:t>https://blogs.worldbank.org/en/impactevaluations/revisiting-difference-differences-parallel-trends-assumption-part-i-pre-trend</w:t>
        </w:r>
      </w:hyperlink>
    </w:p>
    <w:p w14:paraId="1EF5ACA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30.11 Assumptions | A Guide on Data Analysis - Bookdown, accessed October 2, 2025, </w:t>
      </w:r>
      <w:hyperlink r:id="rId41">
        <w:r w:rsidRPr="003E214C">
          <w:rPr>
            <w:rFonts w:ascii="Times New Roman" w:eastAsia="Google Sans" w:hAnsi="Times New Roman" w:cs="Times New Roman"/>
            <w:color w:val="0000EE"/>
            <w:sz w:val="24"/>
            <w:szCs w:val="24"/>
            <w:u w:val="single"/>
          </w:rPr>
          <w:t>https://bookdown.org/mike/data_analysis/assumptions-3.html</w:t>
        </w:r>
      </w:hyperlink>
    </w:p>
    <w:p w14:paraId="51EE4DA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Interpreting Event-Studies from Recent Difference-in-Differences Methods - Jonathan Roth, accessed October 2, 2025, </w:t>
      </w:r>
      <w:hyperlink r:id="rId42">
        <w:r w:rsidRPr="003E214C">
          <w:rPr>
            <w:rFonts w:ascii="Times New Roman" w:eastAsia="Google Sans" w:hAnsi="Times New Roman" w:cs="Times New Roman"/>
            <w:color w:val="0000EE"/>
            <w:sz w:val="24"/>
            <w:szCs w:val="24"/>
            <w:u w:val="single"/>
          </w:rPr>
          <w:t>https://www.jonathandroth.com/assets/files/HetEventStudies.pdf</w:t>
        </w:r>
      </w:hyperlink>
    </w:p>
    <w:p w14:paraId="3E24D8B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Pre-Testing in a DiD Setup using the did Package, accessed October 2, 2025, </w:t>
      </w:r>
      <w:hyperlink r:id="rId43">
        <w:r w:rsidRPr="003E214C">
          <w:rPr>
            <w:rFonts w:ascii="Times New Roman" w:eastAsia="Google Sans" w:hAnsi="Times New Roman" w:cs="Times New Roman"/>
            <w:color w:val="0000EE"/>
            <w:sz w:val="24"/>
            <w:szCs w:val="24"/>
            <w:u w:val="single"/>
          </w:rPr>
          <w:t>https://bcallaway11.github.io/did/articles/pre-testing.html</w:t>
        </w:r>
      </w:hyperlink>
    </w:p>
    <w:p w14:paraId="269B3D1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How do applied researchers use the Causal Forest? A methodological review - arXiv, accessed October 3, 2025, </w:t>
      </w:r>
      <w:hyperlink r:id="rId44">
        <w:r w:rsidRPr="003E214C">
          <w:rPr>
            <w:rFonts w:ascii="Times New Roman" w:eastAsia="Google Sans" w:hAnsi="Times New Roman" w:cs="Times New Roman"/>
            <w:color w:val="0000EE"/>
            <w:sz w:val="24"/>
            <w:szCs w:val="24"/>
            <w:u w:val="single"/>
          </w:rPr>
          <w:t>https://arxiv.org/html/2404.13356v2</w:t>
        </w:r>
      </w:hyperlink>
    </w:p>
    <w:p w14:paraId="2C83C6A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Modified Causal Forests for Estimating Heterogeneous Causal Effects - IZA - Institute of Labor Economics, accessed October 3, 2025, </w:t>
      </w:r>
      <w:hyperlink r:id="rId45">
        <w:r w:rsidRPr="003E214C">
          <w:rPr>
            <w:rFonts w:ascii="Times New Roman" w:eastAsia="Google Sans" w:hAnsi="Times New Roman" w:cs="Times New Roman"/>
            <w:color w:val="0000EE"/>
            <w:sz w:val="24"/>
            <w:szCs w:val="24"/>
            <w:u w:val="single"/>
          </w:rPr>
          <w:t>https://docs.iza.org/dp12040.pdf</w:t>
        </w:r>
      </w:hyperlink>
    </w:p>
    <w:p w14:paraId="5668644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State of Applied Econometrics: Causality and Policy Evaluation - American Economic Association, accessed October 3, 2025, </w:t>
      </w:r>
      <w:hyperlink r:id="rId46">
        <w:r w:rsidRPr="003E214C">
          <w:rPr>
            <w:rFonts w:ascii="Times New Roman" w:eastAsia="Google Sans" w:hAnsi="Times New Roman" w:cs="Times New Roman"/>
            <w:color w:val="0000EE"/>
            <w:sz w:val="24"/>
            <w:szCs w:val="24"/>
            <w:u w:val="single"/>
          </w:rPr>
          <w:t>https://pubs.aeaweb.org/doi/10.1257/jep.31.2.3</w:t>
        </w:r>
      </w:hyperlink>
    </w:p>
    <w:p w14:paraId="7DDB1A4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State of Applied Econometrics - Causality and Policy Evaluation - arXiv, accessed October 3, 2025, </w:t>
      </w:r>
      <w:hyperlink r:id="rId47">
        <w:r w:rsidRPr="003E214C">
          <w:rPr>
            <w:rFonts w:ascii="Times New Roman" w:eastAsia="Google Sans" w:hAnsi="Times New Roman" w:cs="Times New Roman"/>
            <w:color w:val="0000EE"/>
            <w:sz w:val="24"/>
            <w:szCs w:val="24"/>
            <w:u w:val="single"/>
          </w:rPr>
          <w:t>https://arxiv.org/pdf/1607.00699</w:t>
        </w:r>
      </w:hyperlink>
    </w:p>
    <w:p w14:paraId="598C21F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Performance evaluation of propensity score methods for estimating average treatment effects with multi-level treatments - PubMed Central, accessed October 2, 2025, </w:t>
      </w:r>
      <w:hyperlink r:id="rId48">
        <w:r w:rsidRPr="003E214C">
          <w:rPr>
            <w:rFonts w:ascii="Times New Roman" w:eastAsia="Google Sans" w:hAnsi="Times New Roman" w:cs="Times New Roman"/>
            <w:color w:val="0000EE"/>
            <w:sz w:val="24"/>
            <w:szCs w:val="24"/>
            <w:u w:val="single"/>
          </w:rPr>
          <w:t>https://pmc.ncbi.nlm.nih.gov/articles/PMC6609155/</w:t>
        </w:r>
      </w:hyperlink>
    </w:p>
    <w:p w14:paraId="700094B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GRF Algorithm, accessed October 2, 2025, </w:t>
      </w:r>
      <w:hyperlink r:id="rId49">
        <w:r w:rsidRPr="003E214C">
          <w:rPr>
            <w:rFonts w:ascii="Times New Roman" w:eastAsia="Google Sans" w:hAnsi="Times New Roman" w:cs="Times New Roman"/>
            <w:color w:val="0000EE"/>
            <w:sz w:val="24"/>
            <w:szCs w:val="24"/>
            <w:u w:val="single"/>
          </w:rPr>
          <w:t>https://grf-labs.github.io/grf/REFERENCE.html</w:t>
        </w:r>
      </w:hyperlink>
    </w:p>
    <w:p w14:paraId="6155237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lastRenderedPageBreak/>
        <w:t xml:space="preserve">A grf guided tour, accessed October 2, 2025, </w:t>
      </w:r>
      <w:hyperlink r:id="rId50">
        <w:r w:rsidRPr="003E214C">
          <w:rPr>
            <w:rFonts w:ascii="Times New Roman" w:eastAsia="Google Sans" w:hAnsi="Times New Roman" w:cs="Times New Roman"/>
            <w:color w:val="0000EE"/>
            <w:sz w:val="24"/>
            <w:szCs w:val="24"/>
            <w:u w:val="single"/>
          </w:rPr>
          <w:t>https://grf-labs.github.io/grf/articles/grf_guide.html</w:t>
        </w:r>
      </w:hyperlink>
    </w:p>
    <w:p w14:paraId="1A3E6BE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Application of causal forests to randomised controlled trial data to identify heterogeneous treatment effects: a case study - PMC - PubMed Central, accessed October 2, 2025, </w:t>
      </w:r>
      <w:hyperlink r:id="rId51">
        <w:r w:rsidRPr="003E214C">
          <w:rPr>
            <w:rFonts w:ascii="Times New Roman" w:eastAsia="Google Sans" w:hAnsi="Times New Roman" w:cs="Times New Roman"/>
            <w:color w:val="0000EE"/>
            <w:sz w:val="24"/>
            <w:szCs w:val="24"/>
            <w:u w:val="single"/>
          </w:rPr>
          <w:t>https://pmc.ncbi.nlm.nih.gov/articles/PMC11846376/</w:t>
        </w:r>
      </w:hyperlink>
    </w:p>
    <w:p w14:paraId="67BEC81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Recursive partitioning for heterogeneous causal effects - PNAS, accessed October 2, 2025, </w:t>
      </w:r>
      <w:hyperlink r:id="rId52">
        <w:r w:rsidRPr="003E214C">
          <w:rPr>
            <w:rFonts w:ascii="Times New Roman" w:eastAsia="Google Sans" w:hAnsi="Times New Roman" w:cs="Times New Roman"/>
            <w:color w:val="0000EE"/>
            <w:sz w:val="24"/>
            <w:szCs w:val="24"/>
            <w:u w:val="single"/>
          </w:rPr>
          <w:t>https://www.pnas.org/doi/10.1073/pnas.1510489113</w:t>
        </w:r>
      </w:hyperlink>
    </w:p>
    <w:p w14:paraId="1D103E7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Estimation and Inference of Heterogeneous Treatment Effects using Random Forests - arXiv, accessed October 2, 2025, </w:t>
      </w:r>
      <w:hyperlink r:id="rId53">
        <w:r w:rsidRPr="003E214C">
          <w:rPr>
            <w:rFonts w:ascii="Times New Roman" w:eastAsia="Google Sans" w:hAnsi="Times New Roman" w:cs="Times New Roman"/>
            <w:color w:val="0000EE"/>
            <w:sz w:val="24"/>
            <w:szCs w:val="24"/>
            <w:u w:val="single"/>
          </w:rPr>
          <w:t>https://arxiv.org/abs/1510.04342</w:t>
        </w:r>
      </w:hyperlink>
    </w:p>
    <w:p w14:paraId="1339B9C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Estimation and Inference of Heterogeneous Treatment Effects using Random Forests, accessed October 2, 2025, </w:t>
      </w:r>
      <w:hyperlink r:id="rId54">
        <w:r w:rsidRPr="003E214C">
          <w:rPr>
            <w:rFonts w:ascii="Times New Roman" w:eastAsia="Google Sans" w:hAnsi="Times New Roman" w:cs="Times New Roman"/>
            <w:color w:val="0000EE"/>
            <w:sz w:val="24"/>
            <w:szCs w:val="24"/>
            <w:u w:val="single"/>
          </w:rPr>
          <w:t>https://www.gsb.stanford.edu/faculty-research/publications/estimation-inference-heterogeneous-treatment-effects-using-random</w:t>
        </w:r>
      </w:hyperlink>
    </w:p>
    <w:p w14:paraId="2898802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Impact of SNAP Work Requirements - American Economic ..., accessed October 3, 2025, </w:t>
      </w:r>
      <w:hyperlink r:id="rId55">
        <w:r w:rsidRPr="003E214C">
          <w:rPr>
            <w:rFonts w:ascii="Times New Roman" w:eastAsia="Google Sans" w:hAnsi="Times New Roman" w:cs="Times New Roman"/>
            <w:color w:val="0000EE"/>
            <w:sz w:val="24"/>
            <w:szCs w:val="24"/>
            <w:u w:val="single"/>
          </w:rPr>
          <w:t>https://www.aeaweb.org/conference/2019/preliminary/paper/Z8ZhzBZt</w:t>
        </w:r>
      </w:hyperlink>
    </w:p>
    <w:p w14:paraId="7D7A0E5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Proposed Rule Will Make Consumers Pay More for Insurance and ..., accessed October 3, 2025, </w:t>
      </w:r>
      <w:hyperlink r:id="rId56">
        <w:r w:rsidRPr="003E214C">
          <w:rPr>
            <w:rFonts w:ascii="Times New Roman" w:eastAsia="Google Sans" w:hAnsi="Times New Roman" w:cs="Times New Roman"/>
            <w:color w:val="0000EE"/>
            <w:sz w:val="24"/>
            <w:szCs w:val="24"/>
            <w:u w:val="single"/>
          </w:rPr>
          <w:t>https://www.commonwealthfund.org/blog/2025/michigan-residents-nearly-lost-medicaid-coverage</w:t>
        </w:r>
      </w:hyperlink>
    </w:p>
    <w:p w14:paraId="4E862C0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Eliminates Work Requirements for Medicaid Recipients - Governing Magazine, accessed October 3, 2025, </w:t>
      </w:r>
      <w:hyperlink r:id="rId57">
        <w:r w:rsidRPr="003E214C">
          <w:rPr>
            <w:rFonts w:ascii="Times New Roman" w:eastAsia="Google Sans" w:hAnsi="Times New Roman" w:cs="Times New Roman"/>
            <w:color w:val="0000EE"/>
            <w:sz w:val="24"/>
            <w:szCs w:val="24"/>
            <w:u w:val="single"/>
          </w:rPr>
          <w:t>https://www.governing.com/policy/michigan-eliminates-work-requirements-for-medicaid-recipients</w:t>
        </w:r>
      </w:hyperlink>
    </w:p>
    <w:p w14:paraId="0C54CAF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Proposed Cuts to SNAP Could Jeopardize Nutrition for Almost 3 Million Young Adults, accessed October 2, 2025, </w:t>
      </w:r>
      <w:hyperlink r:id="rId58">
        <w:r w:rsidRPr="003E214C">
          <w:rPr>
            <w:rFonts w:ascii="Times New Roman" w:eastAsia="Google Sans" w:hAnsi="Times New Roman" w:cs="Times New Roman"/>
            <w:color w:val="0000EE"/>
            <w:sz w:val="24"/>
            <w:szCs w:val="24"/>
            <w:u w:val="single"/>
          </w:rPr>
          <w:t>https://www.urban.org/urban-wire/proposed-cuts-snap-could-jeopardize-nutrition-almost-3-million-young-adults</w:t>
        </w:r>
      </w:hyperlink>
    </w:p>
    <w:p w14:paraId="2BFB09D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 Provisions of the One Big Beautiful Bill Act of 2025 – Information Memorandum, accessed October 3, 2025, </w:t>
      </w:r>
      <w:hyperlink r:id="rId59">
        <w:r w:rsidRPr="003E214C">
          <w:rPr>
            <w:rFonts w:ascii="Times New Roman" w:eastAsia="Google Sans" w:hAnsi="Times New Roman" w:cs="Times New Roman"/>
            <w:color w:val="0000EE"/>
            <w:sz w:val="24"/>
            <w:szCs w:val="24"/>
            <w:u w:val="single"/>
          </w:rPr>
          <w:t>https://www.fns.usda.gov/snap/obbb-implementation</w:t>
        </w:r>
      </w:hyperlink>
    </w:p>
    <w:p w14:paraId="58B5927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Supplemental Nutrition Assistance Program (SNAP) - State of Michigan, accessed October 2, 2025, </w:t>
      </w:r>
      <w:hyperlink r:id="rId60">
        <w:r w:rsidRPr="003E214C">
          <w:rPr>
            <w:rFonts w:ascii="Times New Roman" w:eastAsia="Google Sans" w:hAnsi="Times New Roman" w:cs="Times New Roman"/>
            <w:color w:val="0000EE"/>
            <w:sz w:val="24"/>
            <w:szCs w:val="24"/>
            <w:u w:val="single"/>
          </w:rPr>
          <w:t>https://www.michigan.gov/mdhhs/-/media/Project/Websites/mdhhs/Assistance-Programs/Medicaid/Food-Assistance-in-Michigan-Slides.pdf?rev=8ecb1290f943463bad0e06feb20a1641&amp;hash=861F80F60D21051C3160EBBE04E84D34</w:t>
        </w:r>
      </w:hyperlink>
    </w:p>
    <w:p w14:paraId="48BFACE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 Work Requirements - USDA Food and Nutrition Service, accessed October 3, 2025, </w:t>
      </w:r>
      <w:hyperlink r:id="rId61">
        <w:r w:rsidRPr="003E214C">
          <w:rPr>
            <w:rFonts w:ascii="Times New Roman" w:eastAsia="Google Sans" w:hAnsi="Times New Roman" w:cs="Times New Roman"/>
            <w:color w:val="0000EE"/>
            <w:sz w:val="24"/>
            <w:szCs w:val="24"/>
            <w:u w:val="single"/>
          </w:rPr>
          <w:t>https://www.fns.usda.gov/snap/work-requirements</w:t>
        </w:r>
      </w:hyperlink>
    </w:p>
    <w:p w14:paraId="7C58E81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SUMMARY AS PASSED BY THE SENATE (Date Completed: 4-20-18) - MEDICAID WORK REQUIREMENTS - Michigan Legislature, accessed October 3, 2025, </w:t>
      </w:r>
      <w:hyperlink r:id="rId62">
        <w:r w:rsidRPr="003E214C">
          <w:rPr>
            <w:rFonts w:ascii="Times New Roman" w:eastAsia="Google Sans" w:hAnsi="Times New Roman" w:cs="Times New Roman"/>
            <w:color w:val="0000EE"/>
            <w:sz w:val="24"/>
            <w:szCs w:val="24"/>
            <w:u w:val="single"/>
          </w:rPr>
          <w:t>https://www.legislature.mi.gov/documents/2017-2018/billanalysis/Senate/htm/2017-SFA-0897-C.htm</w:t>
        </w:r>
      </w:hyperlink>
    </w:p>
    <w:p w14:paraId="79CBBF5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 Short History of SNAP - USDA Food and Nutrition Service, accessed October 3, 2025, </w:t>
      </w:r>
      <w:hyperlink r:id="rId63">
        <w:r w:rsidRPr="003E214C">
          <w:rPr>
            <w:rFonts w:ascii="Times New Roman" w:eastAsia="Google Sans" w:hAnsi="Times New Roman" w:cs="Times New Roman"/>
            <w:color w:val="0000EE"/>
            <w:sz w:val="24"/>
            <w:szCs w:val="24"/>
            <w:u w:val="single"/>
          </w:rPr>
          <w:t>https://www.fns.usda.gov/snap/history</w:t>
        </w:r>
      </w:hyperlink>
    </w:p>
    <w:p w14:paraId="1877A34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Children with food insecurity in Michigan - Kids Count Data Center, accessed October 3, 2025, </w:t>
      </w:r>
      <w:hyperlink r:id="rId64">
        <w:r w:rsidRPr="003E214C">
          <w:rPr>
            <w:rFonts w:ascii="Times New Roman" w:eastAsia="Google Sans" w:hAnsi="Times New Roman" w:cs="Times New Roman"/>
            <w:color w:val="0000EE"/>
            <w:sz w:val="24"/>
            <w:szCs w:val="24"/>
            <w:u w:val="single"/>
          </w:rPr>
          <w:t>https://datacenter.aecf.org/data/tables/10675-children-with-food-insecurity</w:t>
        </w:r>
      </w:hyperlink>
    </w:p>
    <w:p w14:paraId="40BEAED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Explicitly Optimizing on Causal Effects via the Causal Random Forest: A Practical Introduction and Tutorial - Mark H. White II, PhD, accessed October 2, 2025, </w:t>
      </w:r>
      <w:hyperlink r:id="rId65">
        <w:r w:rsidRPr="003E214C">
          <w:rPr>
            <w:rFonts w:ascii="Times New Roman" w:eastAsia="Google Sans" w:hAnsi="Times New Roman" w:cs="Times New Roman"/>
            <w:color w:val="0000EE"/>
            <w:sz w:val="24"/>
            <w:szCs w:val="24"/>
            <w:u w:val="single"/>
          </w:rPr>
          <w:t>https://www.markhw.com/blog/causalforestintro</w:t>
        </w:r>
      </w:hyperlink>
    </w:p>
    <w:p w14:paraId="6E46006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25DC055 - Summary of SNAP Changes in the One Big Beautiful Bill Act (H.R 1) - Office of Temporary and Disability Assistance - NY.Gov, accessed October 2, 2025, </w:t>
      </w:r>
      <w:hyperlink r:id="rId66">
        <w:r w:rsidRPr="003E214C">
          <w:rPr>
            <w:rFonts w:ascii="Times New Roman" w:eastAsia="Google Sans" w:hAnsi="Times New Roman" w:cs="Times New Roman"/>
            <w:color w:val="0000EE"/>
            <w:sz w:val="24"/>
            <w:szCs w:val="24"/>
            <w:u w:val="single"/>
          </w:rPr>
          <w:t>https://otda.ny.gov/policy/gis/2025/25DC055.pdf</w:t>
        </w:r>
      </w:hyperlink>
    </w:p>
    <w:p w14:paraId="0E89BC1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Effects of Changes in SNAP Benefits on Food Security | Economic Research Service, accessed October 2, 2025, </w:t>
      </w:r>
      <w:hyperlink r:id="rId67">
        <w:r w:rsidRPr="003E214C">
          <w:rPr>
            <w:rFonts w:ascii="Times New Roman" w:eastAsia="Google Sans" w:hAnsi="Times New Roman" w:cs="Times New Roman"/>
            <w:color w:val="0000EE"/>
            <w:sz w:val="24"/>
            <w:szCs w:val="24"/>
            <w:u w:val="single"/>
          </w:rPr>
          <w:t>https://www.ers.usda.gov/amber-waves/2013/october/effects-of-changes-in-snap-benefits-on-food-security</w:t>
        </w:r>
      </w:hyperlink>
    </w:p>
    <w:p w14:paraId="5501AE5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Food Bank Access to Nutrition, accessed October 3, 2025, </w:t>
      </w:r>
      <w:hyperlink r:id="rId68">
        <w:r w:rsidRPr="003E214C">
          <w:rPr>
            <w:rFonts w:ascii="Times New Roman" w:eastAsia="Google Sans" w:hAnsi="Times New Roman" w:cs="Times New Roman"/>
            <w:color w:val="0000EE"/>
            <w:sz w:val="24"/>
            <w:szCs w:val="24"/>
            <w:u w:val="single"/>
          </w:rPr>
          <w:t>https://mihealthfund.org/wp-content/uploads/2018/12/HealthFund_FoodBankCouncil2014Report.pdf</w:t>
        </w:r>
      </w:hyperlink>
    </w:p>
    <w:p w14:paraId="3C8B618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2015 County Health Rankings Key Findings Report, accessed October 3, 2025, </w:t>
      </w:r>
      <w:hyperlink r:id="rId69">
        <w:r w:rsidRPr="003E214C">
          <w:rPr>
            <w:rFonts w:ascii="Times New Roman" w:eastAsia="Google Sans" w:hAnsi="Times New Roman" w:cs="Times New Roman"/>
            <w:color w:val="0000EE"/>
            <w:sz w:val="24"/>
            <w:szCs w:val="24"/>
            <w:u w:val="single"/>
          </w:rPr>
          <w:t>https://www.countyhealthrankings.org/resources/2015-county-health-rankings-key-findings-report</w:t>
        </w:r>
      </w:hyperlink>
    </w:p>
    <w:p w14:paraId="4A2A65C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ABAWD Waivers - USDA Food and Nutrition Service, accessed October 3, 2025, </w:t>
      </w:r>
      <w:hyperlink r:id="rId70">
        <w:r w:rsidRPr="003E214C">
          <w:rPr>
            <w:rFonts w:ascii="Times New Roman" w:eastAsia="Google Sans" w:hAnsi="Times New Roman" w:cs="Times New Roman"/>
            <w:color w:val="0000EE"/>
            <w:sz w:val="24"/>
            <w:szCs w:val="24"/>
            <w:u w:val="single"/>
          </w:rPr>
          <w:t>https://www.fns.usda.gov/snap/abawd/waivers</w:t>
        </w:r>
      </w:hyperlink>
    </w:p>
    <w:p w14:paraId="578F009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[Q] How does Propensity Score Matching (PSM) work in assessing socioeconomic impacts?, accessed October 2, 2025, </w:t>
      </w:r>
      <w:hyperlink r:id="rId71">
        <w:r w:rsidRPr="003E214C">
          <w:rPr>
            <w:rFonts w:ascii="Times New Roman" w:eastAsia="Google Sans" w:hAnsi="Times New Roman" w:cs="Times New Roman"/>
            <w:color w:val="0000EE"/>
            <w:sz w:val="24"/>
            <w:szCs w:val="24"/>
            <w:u w:val="single"/>
          </w:rPr>
          <w:t>https://www.reddit.com/r/AskStatistics/comments/1hse0h4/q_how_does_propensity_score_matching_psm_work_in/</w:t>
        </w:r>
      </w:hyperlink>
    </w:p>
    <w:p w14:paraId="2416B2B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TIME LIMITED FOOD ASSISTANCE - MDHHS - Michigan Department of Health and Human Services, accessed October 3, 2025, </w:t>
      </w:r>
      <w:hyperlink r:id="rId72">
        <w:r w:rsidRPr="003E214C">
          <w:rPr>
            <w:rFonts w:ascii="Times New Roman" w:eastAsia="Google Sans" w:hAnsi="Times New Roman" w:cs="Times New Roman"/>
            <w:color w:val="0000EE"/>
            <w:sz w:val="24"/>
            <w:szCs w:val="24"/>
            <w:u w:val="single"/>
          </w:rPr>
          <w:t>https://dhhs.michigan.gov/olmweb/ex/BP/Public/BEM/620.pdf</w:t>
        </w:r>
      </w:hyperlink>
    </w:p>
    <w:p w14:paraId="15D3EF9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Five Fast Facts: SNAP – MLPP - Michigan League for Public Policy, accessed October 3, 2025, </w:t>
      </w:r>
      <w:hyperlink r:id="rId73">
        <w:r w:rsidRPr="003E214C">
          <w:rPr>
            <w:rFonts w:ascii="Times New Roman" w:eastAsia="Google Sans" w:hAnsi="Times New Roman" w:cs="Times New Roman"/>
            <w:color w:val="0000EE"/>
            <w:sz w:val="24"/>
            <w:szCs w:val="24"/>
            <w:u w:val="single"/>
          </w:rPr>
          <w:t>https://mlpp.org/five-fast-facts-snap/</w:t>
        </w:r>
      </w:hyperlink>
    </w:p>
    <w:p w14:paraId="7E9BB2D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LAUS Home : U.S. Bureau of Labor Statistics, accessed October 3, 2025, </w:t>
      </w:r>
      <w:hyperlink r:id="rId74">
        <w:r w:rsidRPr="003E214C">
          <w:rPr>
            <w:rFonts w:ascii="Times New Roman" w:eastAsia="Google Sans" w:hAnsi="Times New Roman" w:cs="Times New Roman"/>
            <w:color w:val="0000EE"/>
            <w:sz w:val="24"/>
            <w:szCs w:val="24"/>
            <w:u w:val="single"/>
          </w:rPr>
          <w:t>https://www.bls.gov/lau/</w:t>
        </w:r>
      </w:hyperlink>
    </w:p>
    <w:p w14:paraId="362908B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Map the Meal Gap 2020 - Feeding America, accessed October 3, 2025, </w:t>
      </w:r>
      <w:hyperlink r:id="rId75">
        <w:r w:rsidRPr="003E214C">
          <w:rPr>
            <w:rFonts w:ascii="Times New Roman" w:eastAsia="Google Sans" w:hAnsi="Times New Roman" w:cs="Times New Roman"/>
            <w:color w:val="0000EE"/>
            <w:sz w:val="24"/>
            <w:szCs w:val="24"/>
            <w:u w:val="single"/>
          </w:rPr>
          <w:t>https://www.feedingamerica.org/sites/default/files/2020-06/Map%20the%20Meal%20Gap%202020%20Combined%20Modules.pdf</w:t>
        </w:r>
      </w:hyperlink>
    </w:p>
    <w:p w14:paraId="5F41600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2018 SNAP Position Paper Oppose Weakening of Protections for People Subject to the SNAP 3-Month ABAWD Time Limit - Western Center on Law &amp; Poverty, accessed October 3, 2025, </w:t>
      </w:r>
      <w:hyperlink r:id="rId76">
        <w:r w:rsidRPr="003E214C">
          <w:rPr>
            <w:rFonts w:ascii="Times New Roman" w:eastAsia="Google Sans" w:hAnsi="Times New Roman" w:cs="Times New Roman"/>
            <w:color w:val="0000EE"/>
            <w:sz w:val="24"/>
            <w:szCs w:val="24"/>
            <w:u w:val="single"/>
          </w:rPr>
          <w:t>https://wclp.org/wp-content/uploads/2018/03/SNAP_ABAWD_PositionPaper_WCLP_March2018_Final-1.pdf</w:t>
        </w:r>
      </w:hyperlink>
    </w:p>
    <w:p w14:paraId="6A0DC1C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Foodbank Council Of Michigan Inc - Nonprofit Explorer - ProPublica, accessed October 3, 2025, </w:t>
      </w:r>
      <w:hyperlink r:id="rId77">
        <w:r w:rsidRPr="003E214C">
          <w:rPr>
            <w:rFonts w:ascii="Times New Roman" w:eastAsia="Google Sans" w:hAnsi="Times New Roman" w:cs="Times New Roman"/>
            <w:color w:val="0000EE"/>
            <w:sz w:val="24"/>
            <w:szCs w:val="24"/>
            <w:u w:val="single"/>
          </w:rPr>
          <w:t>https://projects.propublica.org/nonprofits/organizations/382515765</w:t>
        </w:r>
      </w:hyperlink>
    </w:p>
    <w:p w14:paraId="2CD1172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Able-Bodied Adults Without Dependents and Mandatory Work Participants FAQ | Florida DCF, accessed October 3, 2025, </w:t>
      </w:r>
      <w:hyperlink r:id="rId78">
        <w:r w:rsidRPr="003E214C">
          <w:rPr>
            <w:rFonts w:ascii="Times New Roman" w:eastAsia="Google Sans" w:hAnsi="Times New Roman" w:cs="Times New Roman"/>
            <w:color w:val="0000EE"/>
            <w:sz w:val="24"/>
            <w:szCs w:val="24"/>
            <w:u w:val="single"/>
          </w:rPr>
          <w:t>https://www.myflfamilies.com/services/public-assistance/abawd</w:t>
        </w:r>
      </w:hyperlink>
    </w:p>
    <w:p w14:paraId="6C726E7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Supplemental Nutrition Assistance Program - Wikipedia, accessed October 3, 2025, </w:t>
      </w:r>
      <w:hyperlink r:id="rId79">
        <w:r w:rsidRPr="003E214C">
          <w:rPr>
            <w:rFonts w:ascii="Times New Roman" w:eastAsia="Google Sans" w:hAnsi="Times New Roman" w:cs="Times New Roman"/>
            <w:color w:val="0000EE"/>
            <w:sz w:val="24"/>
            <w:szCs w:val="24"/>
            <w:u w:val="single"/>
          </w:rPr>
          <w:t>https://en.wikipedia.org/wiki/Supplemental_Nutrition_Assistance_Program</w:t>
        </w:r>
      </w:hyperlink>
    </w:p>
    <w:p w14:paraId="7D058F2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Causal Forest paper ISR, accessed October 2, 2025, </w:t>
      </w:r>
      <w:hyperlink r:id="rId80">
        <w:r w:rsidRPr="003E214C">
          <w:rPr>
            <w:rFonts w:ascii="Times New Roman" w:eastAsia="Google Sans" w:hAnsi="Times New Roman" w:cs="Times New Roman"/>
            <w:color w:val="0000EE"/>
            <w:sz w:val="24"/>
            <w:szCs w:val="24"/>
            <w:u w:val="single"/>
          </w:rPr>
          <w:t>https://bear.warrington.ufl.edu/centers/purc/docs/papers/2205_Aytug_Estimating_Optimal_Recommendation_Policy.pdf</w:t>
        </w:r>
      </w:hyperlink>
    </w:p>
    <w:p w14:paraId="5951614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SNAP/FAP ABAWD Time Limit Desk Guide - Greater Lansing Food Bank, accessed October 3, 2025, </w:t>
      </w:r>
      <w:hyperlink r:id="rId81">
        <w:r w:rsidRPr="003E214C">
          <w:rPr>
            <w:rFonts w:ascii="Times New Roman" w:eastAsia="Google Sans" w:hAnsi="Times New Roman" w:cs="Times New Roman"/>
            <w:color w:val="0000EE"/>
            <w:sz w:val="24"/>
            <w:szCs w:val="24"/>
            <w:u w:val="single"/>
          </w:rPr>
          <w:t>https://greaterlansingfoodbank.org/wp-content/uploads/2018/01/SNAP-ABAWD-Time-Limit-Rule.pdf</w:t>
        </w:r>
      </w:hyperlink>
    </w:p>
    <w:p w14:paraId="220D846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 Insecurity among Michigan Adults. Michigan BRFSS Surveillance Brief, accessed October 2, 2025, </w:t>
      </w:r>
      <w:hyperlink r:id="rId82">
        <w:r w:rsidRPr="003E214C">
          <w:rPr>
            <w:rFonts w:ascii="Times New Roman" w:eastAsia="Google Sans" w:hAnsi="Times New Roman" w:cs="Times New Roman"/>
            <w:color w:val="0000EE"/>
            <w:sz w:val="24"/>
            <w:szCs w:val="24"/>
            <w:u w:val="single"/>
          </w:rPr>
          <w:t>https://www.michigan.gov/mdhhs/-/media/Project/Websites/mdhhs/Keeping-Michigan-Healthy/Chronic-Disease-</w:t>
        </w:r>
        <w:r w:rsidRPr="003E214C">
          <w:rPr>
            <w:rFonts w:ascii="Times New Roman" w:eastAsia="Google Sans" w:hAnsi="Times New Roman" w:cs="Times New Roman"/>
            <w:color w:val="0000EE"/>
            <w:sz w:val="24"/>
            <w:szCs w:val="24"/>
            <w:u w:val="single"/>
          </w:rPr>
          <w:lastRenderedPageBreak/>
          <w:t>Epidemiology/MiNPAO/MiBRFSS-Surveillance-Brief_Food-Insecurity_Aug-2024.pdf?rev=e47691eefd8b4fc1b523ff2049b3d8ae</w:t>
        </w:r>
      </w:hyperlink>
    </w:p>
    <w:p w14:paraId="7B9C882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Map the Meal Gap Methodology | Feeding America, accessed October 3, 2025, </w:t>
      </w:r>
      <w:hyperlink r:id="rId83">
        <w:r w:rsidRPr="003E214C">
          <w:rPr>
            <w:rFonts w:ascii="Times New Roman" w:eastAsia="Google Sans" w:hAnsi="Times New Roman" w:cs="Times New Roman"/>
            <w:color w:val="0000EE"/>
            <w:sz w:val="24"/>
            <w:szCs w:val="24"/>
            <w:u w:val="single"/>
          </w:rPr>
          <w:t>https://www.feedingamerica.org/research/map-the-meal-gap/how-we-got-the-map-data</w:t>
        </w:r>
      </w:hyperlink>
    </w:p>
    <w:p w14:paraId="3F20373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Annual Report - State of Michigan, accessed October 3, 2025, </w:t>
      </w:r>
      <w:hyperlink r:id="rId84">
        <w:r w:rsidRPr="003E214C">
          <w:rPr>
            <w:rFonts w:ascii="Times New Roman" w:eastAsia="Google Sans" w:hAnsi="Times New Roman" w:cs="Times New Roman"/>
            <w:color w:val="0000EE"/>
            <w:sz w:val="24"/>
            <w:szCs w:val="24"/>
            <w:u w:val="single"/>
          </w:rPr>
          <w:t>https://www.michigan.gov/mdhhs/inside-mdhhs/reports-stats/key-stats-annual</w:t>
        </w:r>
      </w:hyperlink>
    </w:p>
    <w:p w14:paraId="51F39E0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Gleaners Community Food Bank Of Southeastern Michigan | Detroit, MI - Cause IQ, accessed October 3, 2025, </w:t>
      </w:r>
      <w:hyperlink r:id="rId85">
        <w:r w:rsidRPr="003E214C">
          <w:rPr>
            <w:rFonts w:ascii="Times New Roman" w:eastAsia="Google Sans" w:hAnsi="Times New Roman" w:cs="Times New Roman"/>
            <w:color w:val="0000EE"/>
            <w:sz w:val="24"/>
            <w:szCs w:val="24"/>
            <w:u w:val="single"/>
          </w:rPr>
          <w:t>https://www.causeiq.com/organizations/gleaners-community-food-bank-of-southeastern-michi,382156255/</w:t>
        </w:r>
      </w:hyperlink>
    </w:p>
    <w:p w14:paraId="0A02A3A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Interrupted Time Series Models for Assessing Complex Health Care Interventions, accessed October 2, 2025, </w:t>
      </w:r>
      <w:hyperlink r:id="rId86">
        <w:r w:rsidRPr="003E214C">
          <w:rPr>
            <w:rFonts w:ascii="Times New Roman" w:eastAsia="Google Sans" w:hAnsi="Times New Roman" w:cs="Times New Roman"/>
            <w:color w:val="0000EE"/>
            <w:sz w:val="24"/>
            <w:szCs w:val="24"/>
            <w:u w:val="single"/>
          </w:rPr>
          <w:t>https://escholarship.org/uc/item/3p73v3j2</w:t>
        </w:r>
      </w:hyperlink>
    </w:p>
    <w:p w14:paraId="224DE69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ANNUAL REPORT - South Michigan Food Bank, accessed October 3, 2025, </w:t>
      </w:r>
      <w:hyperlink r:id="rId87">
        <w:r w:rsidRPr="003E214C">
          <w:rPr>
            <w:rFonts w:ascii="Times New Roman" w:eastAsia="Google Sans" w:hAnsi="Times New Roman" w:cs="Times New Roman"/>
            <w:color w:val="0000EE"/>
            <w:sz w:val="24"/>
            <w:szCs w:val="24"/>
            <w:u w:val="single"/>
          </w:rPr>
          <w:t>https://smfoodbank.org/wp-content/uploads/2024/04/SMFB-2023-Annual-Report.pdf</w:t>
        </w:r>
      </w:hyperlink>
    </w:p>
    <w:p w14:paraId="2194C27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Some Practical Guidance for the Implementation of Propensity Score Matching, accessed October 2, 2025, </w:t>
      </w:r>
      <w:hyperlink r:id="rId88">
        <w:r w:rsidRPr="003E214C">
          <w:rPr>
            <w:rFonts w:ascii="Times New Roman" w:eastAsia="Google Sans" w:hAnsi="Times New Roman" w:cs="Times New Roman"/>
            <w:color w:val="0000EE"/>
            <w:sz w:val="24"/>
            <w:szCs w:val="24"/>
            <w:u w:val="single"/>
          </w:rPr>
          <w:t>https://ftp.iza.org/dp1588.pdf</w:t>
        </w:r>
      </w:hyperlink>
    </w:p>
    <w:p w14:paraId="62F445B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Propensity Score Analysis: Recent Debate and Discussion | Journal of the Society for Social Work and Research: Vol 11, No 3, accessed October 2, 2025, </w:t>
      </w:r>
      <w:hyperlink r:id="rId89">
        <w:r w:rsidRPr="003E214C">
          <w:rPr>
            <w:rFonts w:ascii="Times New Roman" w:eastAsia="Google Sans" w:hAnsi="Times New Roman" w:cs="Times New Roman"/>
            <w:color w:val="0000EE"/>
            <w:sz w:val="24"/>
            <w:szCs w:val="24"/>
            <w:u w:val="single"/>
          </w:rPr>
          <w:t>https://www.journals.uchicago.edu/doi/10.1086/711393</w:t>
        </w:r>
      </w:hyperlink>
    </w:p>
    <w:p w14:paraId="5024319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Improving Best Quasi-Experimental Practice | IES - Institute of Education Sciences, accessed October 2, 2025, </w:t>
      </w:r>
      <w:hyperlink r:id="rId90">
        <w:r w:rsidRPr="003E214C">
          <w:rPr>
            <w:rFonts w:ascii="Times New Roman" w:eastAsia="Google Sans" w:hAnsi="Times New Roman" w:cs="Times New Roman"/>
            <w:color w:val="0000EE"/>
            <w:sz w:val="24"/>
            <w:szCs w:val="24"/>
            <w:u w:val="single"/>
          </w:rPr>
          <w:t>https://ies.ed.gov/use-work/awards/improving-best-quasi-experimental-practice</w:t>
        </w:r>
      </w:hyperlink>
    </w:p>
    <w:p w14:paraId="178F1DB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An Introduction to Propensity Score Methods for Reducing the Effects of Confounding in Observational Studies - PubMed Central, accessed October 2, 2025, </w:t>
      </w:r>
      <w:hyperlink r:id="rId91">
        <w:r w:rsidRPr="003E214C">
          <w:rPr>
            <w:rFonts w:ascii="Times New Roman" w:eastAsia="Google Sans" w:hAnsi="Times New Roman" w:cs="Times New Roman"/>
            <w:color w:val="0000EE"/>
            <w:sz w:val="24"/>
            <w:szCs w:val="24"/>
            <w:u w:val="single"/>
          </w:rPr>
          <w:t>https://pmc.ncbi.nlm.nih.gov/articles/PMC3144483/</w:t>
        </w:r>
      </w:hyperlink>
    </w:p>
    <w:p w14:paraId="687491C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Hunger &amp; Poverty in Michigan | Map the Meal Gap, accessed October 3, 2025, </w:t>
      </w:r>
      <w:hyperlink r:id="rId92">
        <w:r w:rsidRPr="003E214C">
          <w:rPr>
            <w:rFonts w:ascii="Times New Roman" w:eastAsia="Google Sans" w:hAnsi="Times New Roman" w:cs="Times New Roman"/>
            <w:color w:val="0000EE"/>
            <w:sz w:val="24"/>
            <w:szCs w:val="24"/>
            <w:u w:val="single"/>
          </w:rPr>
          <w:t>https://map.feedingamerica.org/county/2017/overall/michigan</w:t>
        </w:r>
      </w:hyperlink>
    </w:p>
    <w:p w14:paraId="5B089ED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GLEANERS COMMUNITY FOOD BANK OF SOUTHEASTERN MICHIGAN, accessed October 3, 2025, </w:t>
      </w:r>
      <w:hyperlink r:id="rId93">
        <w:r w:rsidRPr="003E214C">
          <w:rPr>
            <w:rFonts w:ascii="Times New Roman" w:eastAsia="Google Sans" w:hAnsi="Times New Roman" w:cs="Times New Roman"/>
            <w:color w:val="0000EE"/>
            <w:sz w:val="24"/>
            <w:szCs w:val="24"/>
            <w:u w:val="single"/>
          </w:rPr>
          <w:t>https://www.gcfb.org/wp-content/uploads/2020/03/Gleaners-Community-Food-Bank-AUD-9-30-19-Financial-Statement-Issued.pdf</w:t>
        </w:r>
      </w:hyperlink>
    </w:p>
    <w:p w14:paraId="74C3408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Map the Meal Gap Reports - Feeding America, accessed October 3, 2025, </w:t>
      </w:r>
      <w:hyperlink r:id="rId94">
        <w:r w:rsidRPr="003E214C">
          <w:rPr>
            <w:rFonts w:ascii="Times New Roman" w:eastAsia="Google Sans" w:hAnsi="Times New Roman" w:cs="Times New Roman"/>
            <w:color w:val="0000EE"/>
            <w:sz w:val="24"/>
            <w:szCs w:val="24"/>
            <w:u w:val="single"/>
          </w:rPr>
          <w:t>https://www.feedingamerica.org/research/map-the-meal-gap/overall-executive-summary</w:t>
        </w:r>
      </w:hyperlink>
    </w:p>
    <w:p w14:paraId="018F566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Hunger &amp; Poverty in the United States - Map the Meal Gap - Feeding America, accessed October 3, 2025, </w:t>
      </w:r>
      <w:hyperlink r:id="rId95">
        <w:r w:rsidRPr="003E214C">
          <w:rPr>
            <w:rFonts w:ascii="Times New Roman" w:eastAsia="Google Sans" w:hAnsi="Times New Roman" w:cs="Times New Roman"/>
            <w:color w:val="0000EE"/>
            <w:sz w:val="24"/>
            <w:szCs w:val="24"/>
            <w:u w:val="single"/>
          </w:rPr>
          <w:t>https://map.feedingamerica.org/county/2022/overall</w:t>
        </w:r>
      </w:hyperlink>
    </w:p>
    <w:p w14:paraId="72F1B14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2020 Michigan County Health Rankings, accessed October 3, 2025, </w:t>
      </w:r>
      <w:hyperlink r:id="rId96">
        <w:r w:rsidRPr="003E214C">
          <w:rPr>
            <w:rFonts w:ascii="Times New Roman" w:eastAsia="Google Sans" w:hAnsi="Times New Roman" w:cs="Times New Roman"/>
            <w:color w:val="0000EE"/>
            <w:sz w:val="24"/>
            <w:szCs w:val="24"/>
            <w:u w:val="single"/>
          </w:rPr>
          <w:t>https://www.countyhealthrankings.org/sites/default/files/media/document/CHR2020_MI_v2.pdf</w:t>
        </w:r>
      </w:hyperlink>
    </w:p>
    <w:p w14:paraId="3D2A320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Application of Causal Forest Model to Examine Treatment Effect Heterogeneity in Substance Use Disorder Psychosocial Treatments, accessed October 2, 2025, </w:t>
      </w:r>
      <w:hyperlink r:id="rId97">
        <w:r w:rsidRPr="003E214C">
          <w:rPr>
            <w:rFonts w:ascii="Times New Roman" w:eastAsia="Google Sans" w:hAnsi="Times New Roman" w:cs="Times New Roman"/>
            <w:color w:val="0000EE"/>
            <w:sz w:val="24"/>
            <w:szCs w:val="24"/>
            <w:u w:val="single"/>
          </w:rPr>
          <w:t>https://pmc.ncbi.nlm.nih.gov/articles/PMC11675088/</w:t>
        </w:r>
      </w:hyperlink>
    </w:p>
    <w:p w14:paraId="16CD2D8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U-M report: new work requirements for food assistance impact organizations in Washtenaw County - Poverty Solutions, accessed October 3, 2025, </w:t>
      </w:r>
      <w:hyperlink r:id="rId98">
        <w:r w:rsidRPr="003E214C">
          <w:rPr>
            <w:rFonts w:ascii="Times New Roman" w:eastAsia="Google Sans" w:hAnsi="Times New Roman" w:cs="Times New Roman"/>
            <w:color w:val="0000EE"/>
            <w:sz w:val="24"/>
            <w:szCs w:val="24"/>
            <w:u w:val="single"/>
          </w:rPr>
          <w:t>https://poverty.umich.edu/2018/08/07/u-m-report-new-work-requirements-for-food-assistance-impact-organizations-in-washtenaw-county/</w:t>
        </w:r>
      </w:hyperlink>
    </w:p>
    <w:p w14:paraId="585758D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BLS Data Finder - Bureau of Labor Statistics, accessed October 3, 2025, </w:t>
      </w:r>
      <w:hyperlink r:id="rId99">
        <w:r w:rsidRPr="003E214C">
          <w:rPr>
            <w:rFonts w:ascii="Times New Roman" w:eastAsia="Google Sans" w:hAnsi="Times New Roman" w:cs="Times New Roman"/>
            <w:color w:val="0000EE"/>
            <w:sz w:val="24"/>
            <w:szCs w:val="24"/>
            <w:u w:val="single"/>
          </w:rPr>
          <w:t>https://www.bls.gov/bls/data_finder.htm</w:t>
        </w:r>
      </w:hyperlink>
    </w:p>
    <w:p w14:paraId="29F946E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2018 annual report. - Feeding America, accessed October 3, 2025, </w:t>
      </w:r>
      <w:hyperlink r:id="rId100">
        <w:r w:rsidRPr="003E214C">
          <w:rPr>
            <w:rFonts w:ascii="Times New Roman" w:eastAsia="Google Sans" w:hAnsi="Times New Roman" w:cs="Times New Roman"/>
            <w:color w:val="0000EE"/>
            <w:sz w:val="24"/>
            <w:szCs w:val="24"/>
            <w:u w:val="single"/>
          </w:rPr>
          <w:t>https://www.feedingamerica.org/sites/default/files/2018-12/2018%20Feeding%20America%20Annual%20Report_0.pdf</w:t>
        </w:r>
      </w:hyperlink>
    </w:p>
    <w:p w14:paraId="5B21778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Improving Causal Inference in Observational Studies: Interrupted Time Series Design, accessed October 2, 2025, </w:t>
      </w:r>
      <w:hyperlink r:id="rId101">
        <w:r w:rsidRPr="003E214C">
          <w:rPr>
            <w:rFonts w:ascii="Times New Roman" w:eastAsia="Google Sans" w:hAnsi="Times New Roman" w:cs="Times New Roman"/>
            <w:color w:val="0000EE"/>
            <w:sz w:val="24"/>
            <w:szCs w:val="24"/>
            <w:u w:val="single"/>
          </w:rPr>
          <w:t>https://www.e-jcpp.org/journal/view.php?number=31</w:t>
        </w:r>
      </w:hyperlink>
    </w:p>
    <w:p w14:paraId="2DF3B36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Machine learning for causal inference in economics - IZA World of Labor, accessed October 2, 2025, </w:t>
      </w:r>
      <w:hyperlink r:id="rId102">
        <w:r w:rsidRPr="003E214C">
          <w:rPr>
            <w:rFonts w:ascii="Times New Roman" w:eastAsia="Google Sans" w:hAnsi="Times New Roman" w:cs="Times New Roman"/>
            <w:color w:val="0000EE"/>
            <w:sz w:val="24"/>
            <w:szCs w:val="24"/>
            <w:u w:val="single"/>
          </w:rPr>
          <w:t>https://wol.iza.org/articles/machine-learning-for-causal-inference-in-economics/long</w:t>
        </w:r>
      </w:hyperlink>
    </w:p>
    <w:p w14:paraId="7935B70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Food Assistance Program (FAP, or Food Stamps) Work Rules | Michigan Legal Help, accessed October 3, 2025, </w:t>
      </w:r>
      <w:hyperlink r:id="rId103">
        <w:r w:rsidRPr="003E214C">
          <w:rPr>
            <w:rFonts w:ascii="Times New Roman" w:eastAsia="Google Sans" w:hAnsi="Times New Roman" w:cs="Times New Roman"/>
            <w:color w:val="0000EE"/>
            <w:sz w:val="24"/>
            <w:szCs w:val="24"/>
            <w:u w:val="single"/>
          </w:rPr>
          <w:t>https://michiganlegalhelp.org/resources/public-assistance/food-assistance-program-fap-or-food-stamps-work-rules</w:t>
        </w:r>
      </w:hyperlink>
    </w:p>
    <w:p w14:paraId="1CBB6E1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Interrupted Time Series Design and Analyses in Health Policy Assessment - PMC, accessed October 2, 2025, </w:t>
      </w:r>
      <w:hyperlink r:id="rId104">
        <w:r w:rsidRPr="003E214C">
          <w:rPr>
            <w:rFonts w:ascii="Times New Roman" w:eastAsia="Google Sans" w:hAnsi="Times New Roman" w:cs="Times New Roman"/>
            <w:color w:val="0000EE"/>
            <w:sz w:val="24"/>
            <w:szCs w:val="24"/>
            <w:u w:val="single"/>
          </w:rPr>
          <w:t>https://pmc.ncbi.nlm.nih.gov/articles/PMC11312671/</w:t>
        </w:r>
      </w:hyperlink>
    </w:p>
    <w:p w14:paraId="5D7C685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Years Ended December 31, 2018 and 2017 - South Michigan Food Bank, accessed October 3, 2025, </w:t>
      </w:r>
      <w:hyperlink r:id="rId105">
        <w:r w:rsidRPr="003E214C">
          <w:rPr>
            <w:rFonts w:ascii="Times New Roman" w:eastAsia="Google Sans" w:hAnsi="Times New Roman" w:cs="Times New Roman"/>
            <w:color w:val="0000EE"/>
            <w:sz w:val="24"/>
            <w:szCs w:val="24"/>
            <w:u w:val="single"/>
          </w:rPr>
          <w:t>https://smfoodbank.org/wp-content/uploads/2020/08/2018-Financial-Statements.pdf</w:t>
        </w:r>
      </w:hyperlink>
    </w:p>
    <w:p w14:paraId="08BC8E1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Follow Work Rules and Penalties - State of Michigan, accessed October 3, 2025, </w:t>
      </w:r>
      <w:hyperlink r:id="rId106">
        <w:r w:rsidRPr="003E214C">
          <w:rPr>
            <w:rFonts w:ascii="Times New Roman" w:eastAsia="Google Sans" w:hAnsi="Times New Roman" w:cs="Times New Roman"/>
            <w:color w:val="0000EE"/>
            <w:sz w:val="24"/>
            <w:szCs w:val="24"/>
            <w:u w:val="single"/>
          </w:rPr>
          <w:t>https://www.michigan.gov/mdhhs/assistance-programs/food/application-process/follow-work-rules-and-penalties</w:t>
        </w:r>
      </w:hyperlink>
    </w:p>
    <w:p w14:paraId="44A45EE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2022 State Report - Michigan - County Health Rankings, accessed October 3, 2025, </w:t>
      </w:r>
      <w:hyperlink r:id="rId107">
        <w:r w:rsidRPr="003E214C">
          <w:rPr>
            <w:rFonts w:ascii="Times New Roman" w:eastAsia="Google Sans" w:hAnsi="Times New Roman" w:cs="Times New Roman"/>
            <w:color w:val="0000EE"/>
            <w:sz w:val="24"/>
            <w:szCs w:val="24"/>
            <w:u w:val="single"/>
          </w:rPr>
          <w:t>https://www.countyhealthrankings.org/sites/default/files/media/document/CHR2022_MI_0.pdf</w:t>
        </w:r>
      </w:hyperlink>
    </w:p>
    <w:p w14:paraId="70D892A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Bayesian Double Machine Learning for Causal InferenceWe thank Otilia Boldea, Neal Shephard, and seminar participants at York and the Frank Diebold 65+35 Conference for helpful comments and suggestions. We thank Lasse von der Heydt for excellent research assistance. - arXiv, accessed October 2, 2025, </w:t>
      </w:r>
      <w:hyperlink r:id="rId108">
        <w:r w:rsidRPr="003E214C">
          <w:rPr>
            <w:rFonts w:ascii="Times New Roman" w:eastAsia="Google Sans" w:hAnsi="Times New Roman" w:cs="Times New Roman"/>
            <w:color w:val="0000EE"/>
            <w:sz w:val="24"/>
            <w:szCs w:val="24"/>
            <w:u w:val="single"/>
          </w:rPr>
          <w:t>https://arxiv.org/html/2508.12688v1</w:t>
        </w:r>
      </w:hyperlink>
    </w:p>
    <w:p w14:paraId="3F7E5A3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1 in 7 People in West Michigan and the Upper Peninsula is Food Insecure, accessed October 2, 2025, </w:t>
      </w:r>
      <w:hyperlink r:id="rId109">
        <w:r w:rsidRPr="003E214C">
          <w:rPr>
            <w:rFonts w:ascii="Times New Roman" w:eastAsia="Google Sans" w:hAnsi="Times New Roman" w:cs="Times New Roman"/>
            <w:color w:val="0000EE"/>
            <w:sz w:val="24"/>
            <w:szCs w:val="24"/>
            <w:u w:val="single"/>
          </w:rPr>
          <w:t>https://www.feedwm.org/2024/10/22/1-in-7-people-in-west-michigan-and-the-upper-peninsula-is-food-insecure/</w:t>
        </w:r>
      </w:hyperlink>
    </w:p>
    <w:p w14:paraId="6D57080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2023 Annual Report - Food Bank of Eastern Michigan, accessed October 3, 2025, </w:t>
      </w:r>
      <w:hyperlink r:id="rId110">
        <w:r w:rsidRPr="003E214C">
          <w:rPr>
            <w:rFonts w:ascii="Times New Roman" w:eastAsia="Google Sans" w:hAnsi="Times New Roman" w:cs="Times New Roman"/>
            <w:color w:val="0000EE"/>
            <w:sz w:val="24"/>
            <w:szCs w:val="24"/>
            <w:u w:val="single"/>
          </w:rPr>
          <w:t>https://www.fbem.org/wp-content/uploads/2024/08/FBEM-Annual-Report-2023-WEB-compressed.pdf</w:t>
        </w:r>
      </w:hyperlink>
    </w:p>
    <w:p w14:paraId="3EDCDD6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Comprehensive Causal Machine Learning, accessed October 2, 2025, </w:t>
      </w:r>
      <w:hyperlink r:id="rId111">
        <w:r w:rsidRPr="003E214C">
          <w:rPr>
            <w:rFonts w:ascii="Times New Roman" w:eastAsia="Google Sans" w:hAnsi="Times New Roman" w:cs="Times New Roman"/>
            <w:color w:val="0000EE"/>
            <w:sz w:val="24"/>
            <w:szCs w:val="24"/>
            <w:u w:val="single"/>
          </w:rPr>
          <w:t>https://www.vwi.unibe.ch/ueber_uns/medien/forschung/LECHNER_LM.mcf_etal.20240228.pdf</w:t>
        </w:r>
      </w:hyperlink>
    </w:p>
    <w:p w14:paraId="3A26638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 Assistance Employment and Training (FAE&amp;T) - SEMCA Michigan Works!, accessed October 3, 2025, </w:t>
      </w:r>
      <w:hyperlink r:id="rId112">
        <w:r w:rsidRPr="003E214C">
          <w:rPr>
            <w:rFonts w:ascii="Times New Roman" w:eastAsia="Google Sans" w:hAnsi="Times New Roman" w:cs="Times New Roman"/>
            <w:color w:val="0000EE"/>
            <w:sz w:val="24"/>
            <w:szCs w:val="24"/>
            <w:u w:val="single"/>
          </w:rPr>
          <w:t>https://www.semcamiworks.org/program/food-assistance-employment-and-training-faet/</w:t>
        </w:r>
      </w:hyperlink>
    </w:p>
    <w:p w14:paraId="6DC4105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2022 Annual Report - Gleaners Community Food Bank, accessed October 3, 2025, </w:t>
      </w:r>
      <w:hyperlink r:id="rId113">
        <w:r w:rsidRPr="003E214C">
          <w:rPr>
            <w:rFonts w:ascii="Times New Roman" w:eastAsia="Google Sans" w:hAnsi="Times New Roman" w:cs="Times New Roman"/>
            <w:color w:val="0000EE"/>
            <w:sz w:val="24"/>
            <w:szCs w:val="24"/>
            <w:u w:val="single"/>
          </w:rPr>
          <w:t>https://www.gcfb.org/wp-content/uploads/2023/03/GCFB-Harvest_2022_WEB-Reduced.pdf</w:t>
        </w:r>
      </w:hyperlink>
    </w:p>
    <w:p w14:paraId="15B400E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 County Health Rankings &amp; Roadmaps, accessed October 3, 2025, </w:t>
      </w:r>
      <w:hyperlink r:id="rId114">
        <w:r w:rsidRPr="003E214C">
          <w:rPr>
            <w:rFonts w:ascii="Times New Roman" w:eastAsia="Google Sans" w:hAnsi="Times New Roman" w:cs="Times New Roman"/>
            <w:color w:val="0000EE"/>
            <w:sz w:val="24"/>
            <w:szCs w:val="24"/>
            <w:u w:val="single"/>
          </w:rPr>
          <w:t>https://www.countyhealthrankings.org/health-data/michigan</w:t>
        </w:r>
      </w:hyperlink>
    </w:p>
    <w:p w14:paraId="3594287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Bureau of Labor Statistics, accessed October 3, 2025, </w:t>
      </w:r>
      <w:hyperlink r:id="rId115">
        <w:r w:rsidRPr="003E214C">
          <w:rPr>
            <w:rFonts w:ascii="Times New Roman" w:eastAsia="Google Sans" w:hAnsi="Times New Roman" w:cs="Times New Roman"/>
            <w:color w:val="0000EE"/>
            <w:sz w:val="24"/>
            <w:szCs w:val="24"/>
            <w:u w:val="single"/>
          </w:rPr>
          <w:t>https://www.bls.gov/</w:t>
        </w:r>
      </w:hyperlink>
    </w:p>
    <w:p w14:paraId="0FE02E3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Quasi-experiments for public policy evaluation - CREM, accessed October 2, 2025, </w:t>
      </w:r>
      <w:hyperlink r:id="rId116">
        <w:r w:rsidRPr="003E214C">
          <w:rPr>
            <w:rFonts w:ascii="Times New Roman" w:eastAsia="Google Sans" w:hAnsi="Times New Roman" w:cs="Times New Roman"/>
            <w:color w:val="0000EE"/>
            <w:sz w:val="24"/>
            <w:szCs w:val="24"/>
            <w:u w:val="single"/>
          </w:rPr>
          <w:t>https://crem.univ-rennes.fr/sites/crem.univ-rennes.fr/files/medias/files/Quasi_Experiments_for%20_Public_Policy_Evaluation.pdf</w:t>
        </w:r>
      </w:hyperlink>
    </w:p>
    <w:p w14:paraId="2659286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lastRenderedPageBreak/>
        <w:t xml:space="preserve">Food Assistance - State of Michigan, accessed October 3, 2025, </w:t>
      </w:r>
      <w:hyperlink r:id="rId117">
        <w:r w:rsidRPr="003E214C">
          <w:rPr>
            <w:rFonts w:ascii="Times New Roman" w:eastAsia="Google Sans" w:hAnsi="Times New Roman" w:cs="Times New Roman"/>
            <w:color w:val="0000EE"/>
            <w:sz w:val="24"/>
            <w:szCs w:val="24"/>
            <w:u w:val="single"/>
          </w:rPr>
          <w:t>https://www.michigan.gov/mdhhs/assistance-programs/food</w:t>
        </w:r>
      </w:hyperlink>
    </w:p>
    <w:p w14:paraId="456EE08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Map the Meal Gap 2024 - Feeding America, accessed October 2, 2025, </w:t>
      </w:r>
      <w:hyperlink r:id="rId118">
        <w:r w:rsidRPr="003E214C">
          <w:rPr>
            <w:rFonts w:ascii="Times New Roman" w:eastAsia="Google Sans" w:hAnsi="Times New Roman" w:cs="Times New Roman"/>
            <w:color w:val="0000EE"/>
            <w:sz w:val="24"/>
            <w:szCs w:val="24"/>
            <w:u w:val="single"/>
          </w:rPr>
          <w:t>https://www.feedingamerica.org/sites/default/files/2024-05/MMG%202024%20Executive%20Summary%20%281%29.pdf</w:t>
        </w:r>
      </w:hyperlink>
    </w:p>
    <w:p w14:paraId="49A7E22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Information Guide : U.S. Bureau of Labor Statistics, accessed October 3, 2025, </w:t>
      </w:r>
      <w:hyperlink r:id="rId119">
        <w:r w:rsidRPr="003E214C">
          <w:rPr>
            <w:rFonts w:ascii="Times New Roman" w:eastAsia="Google Sans" w:hAnsi="Times New Roman" w:cs="Times New Roman"/>
            <w:color w:val="0000EE"/>
            <w:sz w:val="24"/>
            <w:szCs w:val="24"/>
            <w:u w:val="single"/>
          </w:rPr>
          <w:t>https://www.bls.gov/information-guide/</w:t>
        </w:r>
      </w:hyperlink>
    </w:p>
    <w:p w14:paraId="489C90F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County Health Rankings 2022 - Overview - ArcGIS Online, accessed October 3, 2025, </w:t>
      </w:r>
      <w:hyperlink r:id="rId120">
        <w:r w:rsidRPr="003E214C">
          <w:rPr>
            <w:rFonts w:ascii="Times New Roman" w:eastAsia="Google Sans" w:hAnsi="Times New Roman" w:cs="Times New Roman"/>
            <w:color w:val="0000EE"/>
            <w:sz w:val="24"/>
            <w:szCs w:val="24"/>
            <w:u w:val="single"/>
          </w:rPr>
          <w:t>https://www.arcgis.com/home/item.html?id=3a684a0851e74ff1b55225dbdfde78b4</w:t>
        </w:r>
      </w:hyperlink>
    </w:p>
    <w:p w14:paraId="3973466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Local Area Unemployment Statistics Overview, accessed October 3, 2025, </w:t>
      </w:r>
      <w:hyperlink r:id="rId121">
        <w:r w:rsidRPr="003E214C">
          <w:rPr>
            <w:rFonts w:ascii="Times New Roman" w:eastAsia="Google Sans" w:hAnsi="Times New Roman" w:cs="Times New Roman"/>
            <w:color w:val="0000EE"/>
            <w:sz w:val="24"/>
            <w:szCs w:val="24"/>
            <w:u w:val="single"/>
          </w:rPr>
          <w:t>https://www.bls.gov/lau/lauov.htm</w:t>
        </w:r>
      </w:hyperlink>
    </w:p>
    <w:p w14:paraId="1660A70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2024 Hunger Fact Sheet - Livingston County, accessed October 2, 2025, </w:t>
      </w:r>
      <w:hyperlink r:id="rId122">
        <w:r w:rsidRPr="003E214C">
          <w:rPr>
            <w:rFonts w:ascii="Times New Roman" w:eastAsia="Google Sans" w:hAnsi="Times New Roman" w:cs="Times New Roman"/>
            <w:color w:val="0000EE"/>
            <w:sz w:val="24"/>
            <w:szCs w:val="24"/>
            <w:u w:val="single"/>
          </w:rPr>
          <w:t>https://milivcounty.gov/wp-content/uploads/Fact-Sheet-Hunger.pdf</w:t>
        </w:r>
      </w:hyperlink>
    </w:p>
    <w:p w14:paraId="14F36CB7"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 County Health Rankings, accessed October 3, 2025, </w:t>
      </w:r>
      <w:hyperlink r:id="rId123">
        <w:r w:rsidRPr="003E214C">
          <w:rPr>
            <w:rFonts w:ascii="Times New Roman" w:eastAsia="Google Sans" w:hAnsi="Times New Roman" w:cs="Times New Roman"/>
            <w:color w:val="0000EE"/>
            <w:sz w:val="24"/>
            <w:szCs w:val="24"/>
            <w:u w:val="single"/>
          </w:rPr>
          <w:t>https://www.countyhealthrankings.org/sites/default/files/media/document/state/downloads/CHR2019_MI.pdf</w:t>
        </w:r>
      </w:hyperlink>
    </w:p>
    <w:p w14:paraId="599E676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Hunger &amp; Poverty in Michigan | Map the Meal Gap - Feeding America, accessed October 3, 2025, </w:t>
      </w:r>
      <w:hyperlink r:id="rId124">
        <w:r w:rsidRPr="003E214C">
          <w:rPr>
            <w:rFonts w:ascii="Times New Roman" w:eastAsia="Google Sans" w:hAnsi="Times New Roman" w:cs="Times New Roman"/>
            <w:color w:val="0000EE"/>
            <w:sz w:val="24"/>
            <w:szCs w:val="24"/>
            <w:u w:val="single"/>
          </w:rPr>
          <w:t>https://map.feedingamerica.org/district/2020/overall/michigan</w:t>
        </w:r>
      </w:hyperlink>
    </w:p>
    <w:p w14:paraId="2CF263E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State of Applied Econometrics: Causality and Policy Evaluation, accessed October 3, 2025, </w:t>
      </w:r>
      <w:hyperlink r:id="rId125">
        <w:r w:rsidRPr="003E214C">
          <w:rPr>
            <w:rFonts w:ascii="Times New Roman" w:eastAsia="Google Sans" w:hAnsi="Times New Roman" w:cs="Times New Roman"/>
            <w:color w:val="0000EE"/>
            <w:sz w:val="24"/>
            <w:szCs w:val="24"/>
            <w:u w:val="single"/>
          </w:rPr>
          <w:t>https://www.aeaweb.org/articles?id=10.1257/jep.31.2.3</w:t>
        </w:r>
      </w:hyperlink>
    </w:p>
    <w:p w14:paraId="69EEEA8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Instructions for Extracting LAUS Data - Bureau of Labor Statistics, accessed October 3, 2025, </w:t>
      </w:r>
      <w:hyperlink r:id="rId126">
        <w:r w:rsidRPr="003E214C">
          <w:rPr>
            <w:rFonts w:ascii="Times New Roman" w:eastAsia="Google Sans" w:hAnsi="Times New Roman" w:cs="Times New Roman"/>
            <w:color w:val="0000EE"/>
            <w:sz w:val="24"/>
            <w:szCs w:val="24"/>
            <w:u w:val="single"/>
          </w:rPr>
          <w:t>https://www.bls.gov/lau/lausad.htm</w:t>
        </w:r>
      </w:hyperlink>
    </w:p>
    <w:p w14:paraId="0DA75E6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 benefit requirements cause concerns for locals - YouTube, accessed October 3, 2025, </w:t>
      </w:r>
      <w:hyperlink r:id="rId127">
        <w:r w:rsidRPr="003E214C">
          <w:rPr>
            <w:rFonts w:ascii="Times New Roman" w:eastAsia="Google Sans" w:hAnsi="Times New Roman" w:cs="Times New Roman"/>
            <w:color w:val="0000EE"/>
            <w:sz w:val="24"/>
            <w:szCs w:val="24"/>
            <w:u w:val="single"/>
          </w:rPr>
          <w:t>https://www.youtube.com/watch?v=0xTWWZbqq58</w:t>
        </w:r>
      </w:hyperlink>
    </w:p>
    <w:p w14:paraId="68DDAC2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ABAWD Waivers FY 2015-2019 - USDA Food and Nutrition Service, accessed October 3, 2025, </w:t>
      </w:r>
      <w:hyperlink r:id="rId128">
        <w:r w:rsidRPr="003E214C">
          <w:rPr>
            <w:rFonts w:ascii="Times New Roman" w:eastAsia="Google Sans" w:hAnsi="Times New Roman" w:cs="Times New Roman"/>
            <w:color w:val="0000EE"/>
            <w:sz w:val="24"/>
            <w:szCs w:val="24"/>
            <w:u w:val="single"/>
          </w:rPr>
          <w:t>https://www.fns.usda.gov/snap/abawd/waivers/2015-2019</w:t>
        </w:r>
      </w:hyperlink>
    </w:p>
    <w:p w14:paraId="1B22FF82"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SNAP Eligibility - USDA Food and Nutrition Service, accessed October 3, 2025, </w:t>
      </w:r>
      <w:hyperlink r:id="rId129">
        <w:r w:rsidRPr="003E214C">
          <w:rPr>
            <w:rFonts w:ascii="Times New Roman" w:eastAsia="Google Sans" w:hAnsi="Times New Roman" w:cs="Times New Roman"/>
            <w:color w:val="0000EE"/>
            <w:sz w:val="24"/>
            <w:szCs w:val="24"/>
            <w:u w:val="single"/>
          </w:rPr>
          <w:t>https://www.fns.usda.gov/snap/recipient/eligibility</w:t>
        </w:r>
      </w:hyperlink>
    </w:p>
    <w:p w14:paraId="28B0EACE"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Finite Sample Evaluation of Causal Machine Learning Methods: Guidelines for the Applied Researcher - Tinbergen Institute, accessed October 2, 2025, </w:t>
      </w:r>
      <w:hyperlink r:id="rId130">
        <w:r w:rsidRPr="003E214C">
          <w:rPr>
            <w:rFonts w:ascii="Times New Roman" w:eastAsia="Google Sans" w:hAnsi="Times New Roman" w:cs="Times New Roman"/>
            <w:color w:val="0000EE"/>
            <w:sz w:val="24"/>
            <w:szCs w:val="24"/>
            <w:u w:val="single"/>
          </w:rPr>
          <w:t>https://papers.tinbergen.nl/21090.pdf</w:t>
        </w:r>
      </w:hyperlink>
    </w:p>
    <w:p w14:paraId="262CACB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LAUS Documentation - Bureau of Labor Statistics, accessed October 3, 2025, </w:t>
      </w:r>
      <w:hyperlink r:id="rId131">
        <w:r w:rsidRPr="003E214C">
          <w:rPr>
            <w:rFonts w:ascii="Times New Roman" w:eastAsia="Google Sans" w:hAnsi="Times New Roman" w:cs="Times New Roman"/>
            <w:color w:val="0000EE"/>
            <w:sz w:val="24"/>
            <w:szCs w:val="24"/>
            <w:u w:val="single"/>
          </w:rPr>
          <w:t>https://www.bls.gov/lau/publications.htm</w:t>
        </w:r>
      </w:hyperlink>
    </w:p>
    <w:p w14:paraId="1AEBA89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Data &amp; Documentation | County Health Rankings &amp; Roadmaps, accessed October 3, 2025, </w:t>
      </w:r>
      <w:hyperlink r:id="rId132">
        <w:r w:rsidRPr="003E214C">
          <w:rPr>
            <w:rFonts w:ascii="Times New Roman" w:eastAsia="Google Sans" w:hAnsi="Times New Roman" w:cs="Times New Roman"/>
            <w:color w:val="0000EE"/>
            <w:sz w:val="24"/>
            <w:szCs w:val="24"/>
            <w:u w:val="single"/>
          </w:rPr>
          <w:t>https://www.countyhealthrankings.org/health-data/methodology-and-sources/data-documentation</w:t>
        </w:r>
      </w:hyperlink>
    </w:p>
    <w:p w14:paraId="5DAEE80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Interrupted time series regression for the evaluation of public health interventions: a tutorial | International Journal of Epidemiology | Oxford Academic, accessed October 2, 2025, </w:t>
      </w:r>
      <w:hyperlink r:id="rId133">
        <w:r w:rsidRPr="003E214C">
          <w:rPr>
            <w:rFonts w:ascii="Times New Roman" w:eastAsia="Google Sans" w:hAnsi="Times New Roman" w:cs="Times New Roman"/>
            <w:color w:val="0000EE"/>
            <w:sz w:val="24"/>
            <w:szCs w:val="24"/>
            <w:u w:val="single"/>
          </w:rPr>
          <w:t>https://academic.oup.com/ije/article/46/1/348/2622842</w:t>
        </w:r>
      </w:hyperlink>
    </w:p>
    <w:p w14:paraId="1A08C34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 Feeding America, accessed October 3, 2025, </w:t>
      </w:r>
      <w:hyperlink r:id="rId134">
        <w:r w:rsidRPr="003E214C">
          <w:rPr>
            <w:rFonts w:ascii="Times New Roman" w:eastAsia="Google Sans" w:hAnsi="Times New Roman" w:cs="Times New Roman"/>
            <w:color w:val="0000EE"/>
            <w:sz w:val="24"/>
            <w:szCs w:val="24"/>
            <w:u w:val="single"/>
          </w:rPr>
          <w:t>https://www.feedingamerica.org/hunger-in-america/michigan</w:t>
        </w:r>
      </w:hyperlink>
    </w:p>
    <w:p w14:paraId="5D37D64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Featured LAU Searchable Databases : U.S. Bureau of Labor Statistics, accessed October 3, 2025, </w:t>
      </w:r>
      <w:hyperlink r:id="rId135">
        <w:r w:rsidRPr="003E214C">
          <w:rPr>
            <w:rFonts w:ascii="Times New Roman" w:eastAsia="Google Sans" w:hAnsi="Times New Roman" w:cs="Times New Roman"/>
            <w:color w:val="0000EE"/>
            <w:sz w:val="24"/>
            <w:szCs w:val="24"/>
            <w:u w:val="single"/>
          </w:rPr>
          <w:t>https://www.bls.gov/lau/data.htm</w:t>
        </w:r>
      </w:hyperlink>
    </w:p>
    <w:p w14:paraId="4225369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Gleaners Community Food Bank Of Southeastern Michigan - Nonprofit Explorer - ProPublica, accessed October 3, 2025, </w:t>
      </w:r>
      <w:hyperlink r:id="rId136">
        <w:r w:rsidRPr="003E214C">
          <w:rPr>
            <w:rFonts w:ascii="Times New Roman" w:eastAsia="Google Sans" w:hAnsi="Times New Roman" w:cs="Times New Roman"/>
            <w:color w:val="0000EE"/>
            <w:sz w:val="24"/>
            <w:szCs w:val="24"/>
            <w:u w:val="single"/>
          </w:rPr>
          <w:t>https://projects.propublica.org/nonprofits/organizations/382156255</w:t>
        </w:r>
      </w:hyperlink>
    </w:p>
    <w:p w14:paraId="28AB366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lastRenderedPageBreak/>
        <w:t xml:space="preserve">Databases, Tables &amp; Calculators by Subject - Bureau of Labor Statistics, accessed October 3, 2025, </w:t>
      </w:r>
      <w:hyperlink r:id="rId137">
        <w:r w:rsidRPr="003E214C">
          <w:rPr>
            <w:rFonts w:ascii="Times New Roman" w:eastAsia="Google Sans" w:hAnsi="Times New Roman" w:cs="Times New Roman"/>
            <w:color w:val="0000EE"/>
            <w:sz w:val="24"/>
            <w:szCs w:val="24"/>
            <w:u w:val="single"/>
          </w:rPr>
          <w:t>https://www.bls.gov/data/</w:t>
        </w:r>
      </w:hyperlink>
    </w:p>
    <w:p w14:paraId="4B533CE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Interrupted Time Series Design and Analyses in Health Policy Assessment - ResearchGate, accessed October 2, 2025, </w:t>
      </w:r>
      <w:hyperlink r:id="rId138">
        <w:r w:rsidRPr="003E214C">
          <w:rPr>
            <w:rFonts w:ascii="Times New Roman" w:eastAsia="Google Sans" w:hAnsi="Times New Roman" w:cs="Times New Roman"/>
            <w:color w:val="0000EE"/>
            <w:sz w:val="24"/>
            <w:szCs w:val="24"/>
            <w:u w:val="single"/>
          </w:rPr>
          <w:t>https://www.researchgate.net/publication/382849661_Interrupted_Time_Series_Design_and_Analyses_in_Health_Policy_Assessment</w:t>
        </w:r>
      </w:hyperlink>
    </w:p>
    <w:p w14:paraId="53542CD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Feeding America statement on USDA announcement to end annual household food security reports, accessed October 3, 2025, </w:t>
      </w:r>
      <w:hyperlink r:id="rId139">
        <w:r w:rsidRPr="003E214C">
          <w:rPr>
            <w:rFonts w:ascii="Times New Roman" w:eastAsia="Google Sans" w:hAnsi="Times New Roman" w:cs="Times New Roman"/>
            <w:color w:val="0000EE"/>
            <w:sz w:val="24"/>
            <w:szCs w:val="24"/>
            <w:u w:val="single"/>
          </w:rPr>
          <w:t>https://www.feedingamerica.org/about-us/press-room/feeding-america-statement-usda-annual-report</w:t>
        </w:r>
      </w:hyperlink>
    </w:p>
    <w:p w14:paraId="5F48A2B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National data &amp; documentation: 2010-2023 | County Health Rankings &amp; Roadmaps, accessed October 3, 2025, </w:t>
      </w:r>
      <w:hyperlink r:id="rId140">
        <w:r w:rsidRPr="003E214C">
          <w:rPr>
            <w:rFonts w:ascii="Times New Roman" w:eastAsia="Google Sans" w:hAnsi="Times New Roman" w:cs="Times New Roman"/>
            <w:color w:val="0000EE"/>
            <w:sz w:val="24"/>
            <w:szCs w:val="24"/>
            <w:u w:val="single"/>
          </w:rPr>
          <w:t>https://www.countyhealthrankings.org/health-data/methodology-and-sources/data-documentation/national-data-documentation-2010-2023</w:t>
        </w:r>
      </w:hyperlink>
    </w:p>
    <w:p w14:paraId="009767A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Experimental and Quasi-Experimental Methods of Microeconomic Program and Policy Evaluation - Melbourne Institute, accessed October 2, 2025, </w:t>
      </w:r>
      <w:hyperlink r:id="rId141">
        <w:r w:rsidRPr="003E214C">
          <w:rPr>
            <w:rFonts w:ascii="Times New Roman" w:eastAsia="Google Sans" w:hAnsi="Times New Roman" w:cs="Times New Roman"/>
            <w:color w:val="0000EE"/>
            <w:sz w:val="24"/>
            <w:szCs w:val="24"/>
            <w:u w:val="single"/>
          </w:rPr>
          <w:t>https://melbourneinstitute.unimelb.edu.au/publications/working-papers/search/result?paper=2156168</w:t>
        </w:r>
      </w:hyperlink>
    </w:p>
    <w:p w14:paraId="4B70405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Local Area Unemployment Statistics : U.S. Bureau of Labor Statistics, accessed October 3, 2025, </w:t>
      </w:r>
      <w:hyperlink r:id="rId142">
        <w:r w:rsidRPr="003E214C">
          <w:rPr>
            <w:rFonts w:ascii="Times New Roman" w:eastAsia="Google Sans" w:hAnsi="Times New Roman" w:cs="Times New Roman"/>
            <w:color w:val="0000EE"/>
            <w:sz w:val="24"/>
            <w:szCs w:val="24"/>
            <w:u w:val="single"/>
          </w:rPr>
          <w:t>https://www.bls.gov/lau/laucont.htm</w:t>
        </w:r>
      </w:hyperlink>
    </w:p>
    <w:p w14:paraId="2C613F2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Health Data | County Health Rankings &amp; Roadmaps, accessed October 3, 2025, </w:t>
      </w:r>
      <w:hyperlink r:id="rId143">
        <w:r w:rsidRPr="003E214C">
          <w:rPr>
            <w:rFonts w:ascii="Times New Roman" w:eastAsia="Google Sans" w:hAnsi="Times New Roman" w:cs="Times New Roman"/>
            <w:color w:val="0000EE"/>
            <w:sz w:val="24"/>
            <w:szCs w:val="24"/>
            <w:u w:val="single"/>
          </w:rPr>
          <w:t>https://www.countyhealthrankings.org/health-data</w:t>
        </w:r>
      </w:hyperlink>
    </w:p>
    <w:p w14:paraId="29C139B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SAE Home Page : U.S. Bureau of Labor Statistics, accessed October 3, 2025, </w:t>
      </w:r>
      <w:hyperlink r:id="rId144">
        <w:r w:rsidRPr="003E214C">
          <w:rPr>
            <w:rFonts w:ascii="Times New Roman" w:eastAsia="Google Sans" w:hAnsi="Times New Roman" w:cs="Times New Roman"/>
            <w:color w:val="0000EE"/>
            <w:sz w:val="24"/>
            <w:szCs w:val="24"/>
            <w:u w:val="single"/>
          </w:rPr>
          <w:t>https://www.bls.gov/sae/</w:t>
        </w:r>
      </w:hyperlink>
    </w:p>
    <w:p w14:paraId="74CF6323"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Quasi-experimental methods | evaluation.treasury.gov.au, accessed October 2, 2025, </w:t>
      </w:r>
      <w:hyperlink r:id="rId145">
        <w:r w:rsidRPr="003E214C">
          <w:rPr>
            <w:rFonts w:ascii="Times New Roman" w:eastAsia="Google Sans" w:hAnsi="Times New Roman" w:cs="Times New Roman"/>
            <w:color w:val="0000EE"/>
            <w:sz w:val="24"/>
            <w:szCs w:val="24"/>
            <w:u w:val="single"/>
          </w:rPr>
          <w:t>https://evaluation.treasury.gov.au/toolkit/quasi-experimental-methods</w:t>
        </w:r>
      </w:hyperlink>
    </w:p>
    <w:p w14:paraId="531B311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Gleaners Community Food Bank of Southeastern Michigan, accessed October 3, 2025, </w:t>
      </w:r>
      <w:hyperlink r:id="rId146">
        <w:r w:rsidRPr="003E214C">
          <w:rPr>
            <w:rFonts w:ascii="Times New Roman" w:eastAsia="Google Sans" w:hAnsi="Times New Roman" w:cs="Times New Roman"/>
            <w:color w:val="0000EE"/>
            <w:sz w:val="24"/>
            <w:szCs w:val="24"/>
            <w:u w:val="single"/>
          </w:rPr>
          <w:t>https://www.gcfb.org/wp-content/uploads/2022/03/Gleaners-Financial-Statements-FY2021-FINAL.pdf</w:t>
        </w:r>
      </w:hyperlink>
    </w:p>
    <w:p w14:paraId="5538526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grf-labs/grf: Generalized Random Forests - GitHub, accessed October 2, 2025, </w:t>
      </w:r>
      <w:hyperlink r:id="rId147">
        <w:r w:rsidRPr="003E214C">
          <w:rPr>
            <w:rFonts w:ascii="Times New Roman" w:eastAsia="Google Sans" w:hAnsi="Times New Roman" w:cs="Times New Roman"/>
            <w:color w:val="0000EE"/>
            <w:sz w:val="24"/>
            <w:szCs w:val="24"/>
            <w:u w:val="single"/>
          </w:rPr>
          <w:t>https://github.com/grf-labs/grf</w:t>
        </w:r>
      </w:hyperlink>
    </w:p>
    <w:p w14:paraId="6CBDC840"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Data Retrieval Tools - Bureau of Labor Statistics, accessed October 3, 2025, </w:t>
      </w:r>
      <w:hyperlink r:id="rId148">
        <w:r w:rsidRPr="003E214C">
          <w:rPr>
            <w:rFonts w:ascii="Times New Roman" w:eastAsia="Google Sans" w:hAnsi="Times New Roman" w:cs="Times New Roman"/>
            <w:color w:val="0000EE"/>
            <w:sz w:val="24"/>
            <w:szCs w:val="24"/>
            <w:u w:val="single"/>
          </w:rPr>
          <w:t>https://www.bls.gov/data/tools.htm</w:t>
        </w:r>
      </w:hyperlink>
    </w:p>
    <w:p w14:paraId="47B83E1A"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Machine Learning: An Applied Econometric Approach - American Economic Association, accessed October 2, 2025, </w:t>
      </w:r>
      <w:hyperlink r:id="rId149">
        <w:r w:rsidRPr="003E214C">
          <w:rPr>
            <w:rFonts w:ascii="Times New Roman" w:eastAsia="Google Sans" w:hAnsi="Times New Roman" w:cs="Times New Roman"/>
            <w:color w:val="0000EE"/>
            <w:sz w:val="24"/>
            <w:szCs w:val="24"/>
            <w:u w:val="single"/>
          </w:rPr>
          <w:t>https://pubs.aeaweb.org/doi/10.1257/jep.31.2.87</w:t>
        </w:r>
      </w:hyperlink>
    </w:p>
    <w:p w14:paraId="0233593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Gleaners Community Food Bank: Homepage, accessed October 3, 2025, </w:t>
      </w:r>
      <w:hyperlink r:id="rId150">
        <w:r w:rsidRPr="003E214C">
          <w:rPr>
            <w:rFonts w:ascii="Times New Roman" w:eastAsia="Google Sans" w:hAnsi="Times New Roman" w:cs="Times New Roman"/>
            <w:color w:val="0000EE"/>
            <w:sz w:val="24"/>
            <w:szCs w:val="24"/>
            <w:u w:val="single"/>
          </w:rPr>
          <w:t>https://www.gcfb.org/</w:t>
        </w:r>
      </w:hyperlink>
    </w:p>
    <w:p w14:paraId="06F270C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Michigan State Resources | County Health Rankings &amp; Roadmaps, accessed October 3, 2025, </w:t>
      </w:r>
      <w:hyperlink r:id="rId151">
        <w:r w:rsidRPr="003E214C">
          <w:rPr>
            <w:rFonts w:ascii="Times New Roman" w:eastAsia="Google Sans" w:hAnsi="Times New Roman" w:cs="Times New Roman"/>
            <w:color w:val="0000EE"/>
            <w:sz w:val="24"/>
            <w:szCs w:val="24"/>
            <w:u w:val="single"/>
          </w:rPr>
          <w:t>https://www.countyhealthrankings.org/health-data/methodology-and-sources/beyond-the-county-health-snapshots/michigan-state-resources</w:t>
        </w:r>
      </w:hyperlink>
    </w:p>
    <w:p w14:paraId="1DDDDF1D"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County Health Rankings: Frequently Asked Questions (FAQs) Please note, accessed October 3, 2025, </w:t>
      </w:r>
      <w:hyperlink r:id="rId152">
        <w:r w:rsidRPr="003E214C">
          <w:rPr>
            <w:rFonts w:ascii="Times New Roman" w:eastAsia="Google Sans" w:hAnsi="Times New Roman" w:cs="Times New Roman"/>
            <w:color w:val="0000EE"/>
            <w:sz w:val="24"/>
            <w:szCs w:val="24"/>
            <w:u w:val="single"/>
          </w:rPr>
          <w:t>https://www.naco.org/sites/default/files/documents/County_Health_Rankings_FAQ.pdf</w:t>
        </w:r>
      </w:hyperlink>
    </w:p>
    <w:p w14:paraId="63C50AF4"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County Employment and Wages in Michigan — First Quarter 2025, accessed October 3, 2025, </w:t>
      </w:r>
      <w:hyperlink r:id="rId153">
        <w:r w:rsidRPr="003E214C">
          <w:rPr>
            <w:rFonts w:ascii="Times New Roman" w:eastAsia="Google Sans" w:hAnsi="Times New Roman" w:cs="Times New Roman"/>
            <w:color w:val="0000EE"/>
            <w:sz w:val="24"/>
            <w:szCs w:val="24"/>
            <w:u w:val="single"/>
          </w:rPr>
          <w:t>https://www.bls.gov/regions/midwest/news-release/countyemploymentandwages_michigan.htm</w:t>
        </w:r>
      </w:hyperlink>
    </w:p>
    <w:p w14:paraId="194222C6"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Local Area Unemployment Statistics (LAUS) - Minnesota.gov, accessed October 3, </w:t>
      </w:r>
      <w:r w:rsidRPr="003E214C">
        <w:rPr>
          <w:rFonts w:ascii="Times New Roman" w:eastAsia="Google Sans" w:hAnsi="Times New Roman" w:cs="Times New Roman"/>
          <w:sz w:val="24"/>
          <w:szCs w:val="24"/>
        </w:rPr>
        <w:lastRenderedPageBreak/>
        <w:t xml:space="preserve">2025, </w:t>
      </w:r>
      <w:hyperlink r:id="rId154">
        <w:r w:rsidRPr="003E214C">
          <w:rPr>
            <w:rFonts w:ascii="Times New Roman" w:eastAsia="Google Sans" w:hAnsi="Times New Roman" w:cs="Times New Roman"/>
            <w:color w:val="0000EE"/>
            <w:sz w:val="24"/>
            <w:szCs w:val="24"/>
            <w:u w:val="single"/>
          </w:rPr>
          <w:t>https://mn.gov/deed/laus/index.jsp</w:t>
        </w:r>
      </w:hyperlink>
    </w:p>
    <w:p w14:paraId="193CC5EC"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Causal inference in economics and marketing - PNAS, accessed October 2, 2025, </w:t>
      </w:r>
      <w:hyperlink r:id="rId155">
        <w:r w:rsidRPr="003E214C">
          <w:rPr>
            <w:rFonts w:ascii="Times New Roman" w:eastAsia="Google Sans" w:hAnsi="Times New Roman" w:cs="Times New Roman"/>
            <w:color w:val="0000EE"/>
            <w:sz w:val="24"/>
            <w:szCs w:val="24"/>
            <w:u w:val="single"/>
          </w:rPr>
          <w:t>https://www.pnas.org/doi/10.1073/pnas.1510479113</w:t>
        </w:r>
      </w:hyperlink>
    </w:p>
    <w:p w14:paraId="4B81A6D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Employment peaks by county, 1975–2020 - Bureau of Labor Statistics, accessed October 3, 2025, </w:t>
      </w:r>
      <w:hyperlink r:id="rId156">
        <w:r w:rsidRPr="003E214C">
          <w:rPr>
            <w:rFonts w:ascii="Times New Roman" w:eastAsia="Google Sans" w:hAnsi="Times New Roman" w:cs="Times New Roman"/>
            <w:color w:val="0000EE"/>
            <w:sz w:val="24"/>
            <w:szCs w:val="24"/>
            <w:u w:val="single"/>
          </w:rPr>
          <w:t>https://www.bls.gov/opub/ted/2022/employment-peaks-by-county-1975-2020.htm</w:t>
        </w:r>
      </w:hyperlink>
    </w:p>
    <w:p w14:paraId="47EAFB45"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About Us | Gleaners Community Food Bank, accessed October 3, 2025, </w:t>
      </w:r>
      <w:hyperlink r:id="rId157">
        <w:r w:rsidRPr="003E214C">
          <w:rPr>
            <w:rFonts w:ascii="Times New Roman" w:eastAsia="Google Sans" w:hAnsi="Times New Roman" w:cs="Times New Roman"/>
            <w:color w:val="0000EE"/>
            <w:sz w:val="24"/>
            <w:szCs w:val="24"/>
            <w:u w:val="single"/>
          </w:rPr>
          <w:t>https://www.gcfb.org/about-us/</w:t>
        </w:r>
      </w:hyperlink>
    </w:p>
    <w:p w14:paraId="1CB66C7F"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Financials &amp; Reports - Food Bank of Eastern Michigan, accessed October 3, 2025, </w:t>
      </w:r>
      <w:hyperlink r:id="rId158">
        <w:r w:rsidRPr="003E214C">
          <w:rPr>
            <w:rFonts w:ascii="Times New Roman" w:eastAsia="Google Sans" w:hAnsi="Times New Roman" w:cs="Times New Roman"/>
            <w:color w:val="0000EE"/>
            <w:sz w:val="24"/>
            <w:szCs w:val="24"/>
            <w:u w:val="single"/>
          </w:rPr>
          <w:t>https://www.fbem.org/who-we-are/financials-reports/</w:t>
        </w:r>
      </w:hyperlink>
    </w:p>
    <w:p w14:paraId="1D6D033B"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accessed December 31, 1969, httpshttps://www.bls.gov/lau/data.htm</w:t>
      </w:r>
    </w:p>
    <w:p w14:paraId="7A219FA9"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grf.pdf, accessed October 2, 2025, </w:t>
      </w:r>
      <w:hyperlink r:id="rId159">
        <w:r w:rsidRPr="003E214C">
          <w:rPr>
            <w:rFonts w:ascii="Times New Roman" w:eastAsia="Google Sans" w:hAnsi="Times New Roman" w:cs="Times New Roman"/>
            <w:color w:val="0000EE"/>
            <w:sz w:val="24"/>
            <w:szCs w:val="24"/>
            <w:u w:val="single"/>
          </w:rPr>
          <w:t>https://cran.r-project.org/web/packages/grf/grf.pdf</w:t>
        </w:r>
      </w:hyperlink>
    </w:p>
    <w:p w14:paraId="76F6FD31"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The relation between econometrics and machine learning - Economics Stack Exchange, accessed October 2, 2025, </w:t>
      </w:r>
      <w:hyperlink r:id="rId160">
        <w:r w:rsidRPr="003E214C">
          <w:rPr>
            <w:rFonts w:ascii="Times New Roman" w:eastAsia="Google Sans" w:hAnsi="Times New Roman" w:cs="Times New Roman"/>
            <w:color w:val="0000EE"/>
            <w:sz w:val="24"/>
            <w:szCs w:val="24"/>
            <w:u w:val="single"/>
          </w:rPr>
          <w:t>https://economics.stackexchange.com/questions/20267/the-relation-between-econometrics-and-machine-learning</w:t>
        </w:r>
      </w:hyperlink>
    </w:p>
    <w:p w14:paraId="7C5C4918" w14:textId="77777777" w:rsidR="00D95507" w:rsidRPr="003E214C" w:rsidRDefault="00000000">
      <w:pPr>
        <w:numPr>
          <w:ilvl w:val="0"/>
          <w:numId w:val="8"/>
        </w:numPr>
        <w:pBdr>
          <w:top w:val="nil"/>
          <w:left w:val="nil"/>
          <w:bottom w:val="nil"/>
          <w:right w:val="nil"/>
          <w:between w:val="nil"/>
        </w:pBdr>
        <w:rPr>
          <w:rFonts w:ascii="Times New Roman" w:hAnsi="Times New Roman" w:cs="Times New Roman"/>
          <w:sz w:val="24"/>
          <w:szCs w:val="24"/>
        </w:rPr>
      </w:pPr>
      <w:r w:rsidRPr="003E214C">
        <w:rPr>
          <w:rFonts w:ascii="Times New Roman" w:eastAsia="Google Sans" w:hAnsi="Times New Roman" w:cs="Times New Roman"/>
          <w:sz w:val="24"/>
          <w:szCs w:val="24"/>
        </w:rPr>
        <w:t xml:space="preserve">Food Bank Council of Michigan, accessed October 3, 2025, </w:t>
      </w:r>
      <w:hyperlink r:id="rId161">
        <w:r w:rsidRPr="003E214C">
          <w:rPr>
            <w:rFonts w:ascii="Times New Roman" w:eastAsia="Google Sans" w:hAnsi="Times New Roman" w:cs="Times New Roman"/>
            <w:color w:val="0000EE"/>
            <w:sz w:val="24"/>
            <w:szCs w:val="24"/>
            <w:u w:val="single"/>
          </w:rPr>
          <w:t>https://www.fbcmich.org/</w:t>
        </w:r>
      </w:hyperlink>
    </w:p>
    <w:sectPr w:rsidR="00D95507" w:rsidRPr="003E214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F0F604A-1167-AE48-AB60-F034CC00C914}"/>
    <w:embedBold r:id="rId2" w:fontKey="{33AF46F3-1BD8-C642-8CFF-3AF9EC57C292}"/>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67D708B8-9090-1842-82EC-865F1BA14532}"/>
    <w:embedBold r:id="rId4" w:fontKey="{3A3ED86A-2602-B94B-9BC5-648C0323E7EB}"/>
    <w:embedItalic r:id="rId5" w:fontKey="{3052FBAC-662B-C74F-A6E9-3968F9F9051F}"/>
  </w:font>
  <w:font w:name="Georgia">
    <w:panose1 w:val="02040502050405020303"/>
    <w:charset w:val="00"/>
    <w:family w:val="roman"/>
    <w:pitch w:val="variable"/>
    <w:sig w:usb0="00000287" w:usb1="00000000" w:usb2="00000000" w:usb3="00000000" w:csb0="0000009F" w:csb1="00000000"/>
    <w:embedRegular r:id="rId6" w:fontKey="{E4A0B129-A7D5-0047-A2DB-2AC4DFBA0405}"/>
    <w:embedItalic r:id="rId7" w:fontKey="{7714AB7A-B84F-5546-A17F-965D415D6DDD}"/>
  </w:font>
  <w:font w:name="Google Sans">
    <w:charset w:val="00"/>
    <w:family w:val="auto"/>
    <w:pitch w:val="default"/>
    <w:embedBold r:id="rId9" w:fontKey="{24218AC7-F8C0-DF4B-853D-2C2087C60C83}"/>
  </w:font>
  <w:font w:name="Google Sans Text">
    <w:charset w:val="00"/>
    <w:family w:val="auto"/>
    <w:pitch w:val="default"/>
    <w:embedBold r:id="rId11" w:fontKey="{BBD997C8-1544-6745-BBFB-61AF106DBFB0}"/>
    <w:embedItalic r:id="rId12" w:fontKey="{5914B114-F5A3-AF40-9811-C51DC5197E66}"/>
  </w:font>
  <w:font w:name="Calibri">
    <w:panose1 w:val="020F0502020204030204"/>
    <w:charset w:val="00"/>
    <w:family w:val="swiss"/>
    <w:pitch w:val="variable"/>
    <w:sig w:usb0="E4002EFF" w:usb1="C200247B" w:usb2="00000009" w:usb3="00000000" w:csb0="000001FF" w:csb1="00000000"/>
    <w:embedRegular r:id="rId13" w:fontKey="{33313A4A-F9EE-9240-A827-B307BD80E56E}"/>
  </w:font>
  <w:font w:name="Cambria">
    <w:panose1 w:val="02040503050406030204"/>
    <w:charset w:val="00"/>
    <w:family w:val="roman"/>
    <w:pitch w:val="variable"/>
    <w:sig w:usb0="E00002FF" w:usb1="400004FF" w:usb2="00000000" w:usb3="00000000" w:csb0="0000019F" w:csb1="00000000"/>
    <w:embedRegular r:id="rId14" w:fontKey="{24BF3C6C-51A9-CA46-9FBB-481158617B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1A9"/>
    <w:multiLevelType w:val="multilevel"/>
    <w:tmpl w:val="5088FF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7EF3C58"/>
    <w:multiLevelType w:val="multilevel"/>
    <w:tmpl w:val="75CEF5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9025F7A"/>
    <w:multiLevelType w:val="multilevel"/>
    <w:tmpl w:val="2034E5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17B019A"/>
    <w:multiLevelType w:val="multilevel"/>
    <w:tmpl w:val="48E86A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2316DD3"/>
    <w:multiLevelType w:val="multilevel"/>
    <w:tmpl w:val="256884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93D4D00"/>
    <w:multiLevelType w:val="multilevel"/>
    <w:tmpl w:val="98209F3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7951BE9"/>
    <w:multiLevelType w:val="multilevel"/>
    <w:tmpl w:val="BAD88B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79D4CF1"/>
    <w:multiLevelType w:val="multilevel"/>
    <w:tmpl w:val="1C3ECD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0359235">
    <w:abstractNumId w:val="6"/>
  </w:num>
  <w:num w:numId="2" w16cid:durableId="2122609373">
    <w:abstractNumId w:val="4"/>
  </w:num>
  <w:num w:numId="3" w16cid:durableId="1258563005">
    <w:abstractNumId w:val="7"/>
  </w:num>
  <w:num w:numId="4" w16cid:durableId="669792790">
    <w:abstractNumId w:val="3"/>
  </w:num>
  <w:num w:numId="5" w16cid:durableId="1488016993">
    <w:abstractNumId w:val="1"/>
  </w:num>
  <w:num w:numId="6" w16cid:durableId="1281454528">
    <w:abstractNumId w:val="0"/>
  </w:num>
  <w:num w:numId="7" w16cid:durableId="243807850">
    <w:abstractNumId w:val="2"/>
  </w:num>
  <w:num w:numId="8" w16cid:durableId="79672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507"/>
    <w:rsid w:val="003D419F"/>
    <w:rsid w:val="003E214C"/>
    <w:rsid w:val="00561D44"/>
    <w:rsid w:val="00D95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A1F9"/>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michigan.gov/mdhhs/assistance-programs/food" TargetMode="External"/><Relationship Id="rId21" Type="http://schemas.openxmlformats.org/officeDocument/2006/relationships/hyperlink" Target="https://www.hbs.edu/ris/Publication%20Files/21-112_8a5a4ab3-b9e7-447d-a0fe-a504b3890fb9.pdf" TargetMode="External"/><Relationship Id="rId42" Type="http://schemas.openxmlformats.org/officeDocument/2006/relationships/hyperlink" Target="https://www.jonathandroth.com/assets/files/HetEventStudies.pdf" TargetMode="External"/><Relationship Id="rId63" Type="http://schemas.openxmlformats.org/officeDocument/2006/relationships/hyperlink" Target="https://www.fns.usda.gov/snap/history" TargetMode="External"/><Relationship Id="rId84" Type="http://schemas.openxmlformats.org/officeDocument/2006/relationships/hyperlink" Target="https://www.michigan.gov/mdhhs/inside-mdhhs/reports-stats/key-stats-annual" TargetMode="External"/><Relationship Id="rId138" Type="http://schemas.openxmlformats.org/officeDocument/2006/relationships/hyperlink" Target="https://www.researchgate.net/publication/382849661_Interrupted_Time_Series_Design_and_Analyses_in_Health_Policy_Assessment" TargetMode="External"/><Relationship Id="rId159" Type="http://schemas.openxmlformats.org/officeDocument/2006/relationships/hyperlink" Target="https://cran.r-project.org/web/packages/grf/grf.pdf" TargetMode="External"/><Relationship Id="rId107" Type="http://schemas.openxmlformats.org/officeDocument/2006/relationships/hyperlink" Target="https://www.countyhealthrankings.org/sites/default/files/media/document/CHR2022_MI_0.pdf" TargetMode="External"/><Relationship Id="rId11" Type="http://schemas.openxmlformats.org/officeDocument/2006/relationships/hyperlink" Target="https://dfcs.georgia.gov/services/snap/able-bodied-adult-without-dependents" TargetMode="External"/><Relationship Id="rId32" Type="http://schemas.openxmlformats.org/officeDocument/2006/relationships/hyperlink" Target="https://uwphi.pophealth.wisc.edu/wp-content/uploads/sites/316/2025/06/2020-County-Health-Rankings-Key-Findings-Report.pdf" TargetMode="External"/><Relationship Id="rId53" Type="http://schemas.openxmlformats.org/officeDocument/2006/relationships/hyperlink" Target="https://arxiv.org/abs/1510.04342" TargetMode="External"/><Relationship Id="rId74" Type="http://schemas.openxmlformats.org/officeDocument/2006/relationships/hyperlink" Target="https://www.bls.gov/lau/" TargetMode="External"/><Relationship Id="rId128" Type="http://schemas.openxmlformats.org/officeDocument/2006/relationships/hyperlink" Target="https://www.fns.usda.gov/snap/abawd/waivers/2015-2019" TargetMode="External"/><Relationship Id="rId149" Type="http://schemas.openxmlformats.org/officeDocument/2006/relationships/hyperlink" Target="https://pubs.aeaweb.org/doi/10.1257/jep.31.2.87" TargetMode="External"/><Relationship Id="rId5" Type="http://schemas.openxmlformats.org/officeDocument/2006/relationships/hyperlink" Target="https://fns-prod.azureedge.us/sites/default/files/resource-files/SNAP-Provisions-in-the-Fiscal-Responsibility-Act-2023.pdf" TargetMode="External"/><Relationship Id="rId95" Type="http://schemas.openxmlformats.org/officeDocument/2006/relationships/hyperlink" Target="https://map.feedingamerica.org/county/2022/overall" TargetMode="External"/><Relationship Id="rId160" Type="http://schemas.openxmlformats.org/officeDocument/2006/relationships/hyperlink" Target="https://economics.stackexchange.com/questions/20267/the-relation-between-econometrics-and-machine-learning" TargetMode="External"/><Relationship Id="rId22" Type="http://schemas.openxmlformats.org/officeDocument/2006/relationships/hyperlink" Target="https://www.bls.gov/eag/eag.mi.htm" TargetMode="External"/><Relationship Id="rId43" Type="http://schemas.openxmlformats.org/officeDocument/2006/relationships/hyperlink" Target="https://bcallaway11.github.io/did/articles/pre-testing.html" TargetMode="External"/><Relationship Id="rId64" Type="http://schemas.openxmlformats.org/officeDocument/2006/relationships/hyperlink" Target="https://datacenter.aecf.org/data/tables/10675-children-with-food-insecurity" TargetMode="External"/><Relationship Id="rId118" Type="http://schemas.openxmlformats.org/officeDocument/2006/relationships/hyperlink" Target="https://www.feedingamerica.org/sites/default/files/2024-05/MMG%202024%20Executive%20Summary%20%281%29.pdf" TargetMode="External"/><Relationship Id="rId139" Type="http://schemas.openxmlformats.org/officeDocument/2006/relationships/hyperlink" Target="https://www.feedingamerica.org/about-us/press-room/feeding-america-statement-usda-annual-report" TargetMode="External"/><Relationship Id="rId85" Type="http://schemas.openxmlformats.org/officeDocument/2006/relationships/hyperlink" Target="https://www.causeiq.com/organizations/gleaners-community-food-bank-of-southeastern-michi,382156255/" TargetMode="External"/><Relationship Id="rId150" Type="http://schemas.openxmlformats.org/officeDocument/2006/relationships/hyperlink" Target="https://www.gcfb.org/" TargetMode="External"/><Relationship Id="rId12" Type="http://schemas.openxmlformats.org/officeDocument/2006/relationships/hyperlink" Target="http://www.cdss.ca.gov/inforesources/cdss-programs/calfresh/able-bodied-adults-without-dependents" TargetMode="External"/><Relationship Id="rId17" Type="http://schemas.openxmlformats.org/officeDocument/2006/relationships/hyperlink" Target="https://bookdown.org/mike/data_analysis/sec-difference-in-differences.html" TargetMode="External"/><Relationship Id="rId33" Type="http://schemas.openxmlformats.org/officeDocument/2006/relationships/hyperlink" Target="https://www.epi.org/publication/snap-medicaid-work-requirements/" TargetMode="External"/><Relationship Id="rId38" Type="http://schemas.openxmlformats.org/officeDocument/2006/relationships/hyperlink" Target="https://www.cpb.nl/sites/default/files/omnidownload/CPB-Discussion-Paper-452-Causal-forests-with-fixed-effects-for-treatment-effect-heterogeneity-in-difference-in-differences.pdf" TargetMode="External"/><Relationship Id="rId59" Type="http://schemas.openxmlformats.org/officeDocument/2006/relationships/hyperlink" Target="https://www.fns.usda.gov/snap/obbb-implementation" TargetMode="External"/><Relationship Id="rId103" Type="http://schemas.openxmlformats.org/officeDocument/2006/relationships/hyperlink" Target="https://michiganlegalhelp.org/resources/public-assistance/food-assistance-program-fap-or-food-stamps-work-rules" TargetMode="External"/><Relationship Id="rId108" Type="http://schemas.openxmlformats.org/officeDocument/2006/relationships/hyperlink" Target="https://arxiv.org/html/2508.12688v1" TargetMode="External"/><Relationship Id="rId124" Type="http://schemas.openxmlformats.org/officeDocument/2006/relationships/hyperlink" Target="https://map.feedingamerica.org/district/2020/overall/michigan" TargetMode="External"/><Relationship Id="rId129" Type="http://schemas.openxmlformats.org/officeDocument/2006/relationships/hyperlink" Target="https://www.fns.usda.gov/snap/recipient/eligibility" TargetMode="External"/><Relationship Id="rId54" Type="http://schemas.openxmlformats.org/officeDocument/2006/relationships/hyperlink" Target="https://www.gsb.stanford.edu/faculty-research/publications/estimation-inference-heterogeneous-treatment-effects-using-random" TargetMode="External"/><Relationship Id="rId70" Type="http://schemas.openxmlformats.org/officeDocument/2006/relationships/hyperlink" Target="https://www.fns.usda.gov/snap/abawd/waivers" TargetMode="External"/><Relationship Id="rId75" Type="http://schemas.openxmlformats.org/officeDocument/2006/relationships/hyperlink" Target="https://www.feedingamerica.org/sites/default/files/2020-06/Map%20the%20Meal%20Gap%202020%20Combined%20Modules.pdf" TargetMode="External"/><Relationship Id="rId91" Type="http://schemas.openxmlformats.org/officeDocument/2006/relationships/hyperlink" Target="https://pmc.ncbi.nlm.nih.gov/articles/PMC3144483/" TargetMode="External"/><Relationship Id="rId96" Type="http://schemas.openxmlformats.org/officeDocument/2006/relationships/hyperlink" Target="https://www.countyhealthrankings.org/sites/default/files/media/document/CHR2020_MI_v2.pdf" TargetMode="External"/><Relationship Id="rId140" Type="http://schemas.openxmlformats.org/officeDocument/2006/relationships/hyperlink" Target="https://www.countyhealthrankings.org/health-data/methodology-and-sources/data-documentation/national-data-documentation-2010-2023" TargetMode="External"/><Relationship Id="rId145" Type="http://schemas.openxmlformats.org/officeDocument/2006/relationships/hyperlink" Target="https://evaluation.treasury.gov.au/toolkit/quasi-experimental-methods" TargetMode="External"/><Relationship Id="rId161" Type="http://schemas.openxmlformats.org/officeDocument/2006/relationships/hyperlink" Target="https://www.fbcmich.org/" TargetMode="External"/><Relationship Id="rId1" Type="http://schemas.openxmlformats.org/officeDocument/2006/relationships/numbering" Target="numbering.xml"/><Relationship Id="rId6" Type="http://schemas.openxmlformats.org/officeDocument/2006/relationships/hyperlink" Target="https://www.michigan.gov/-/media/Project/Websites/mdhhs/Folder3/Folder42/Folder2/Folder142/Folder1/Folder242/ABAWD_ALLCOUNTY_Flyer_081618.pdf?rev=345d18223baa426f8c2cc5ed37b03d9e" TargetMode="External"/><Relationship Id="rId23" Type="http://schemas.openxmlformats.org/officeDocument/2006/relationships/hyperlink" Target="https://www.bls.gov/regions/midwest/michigan.htm" TargetMode="External"/><Relationship Id="rId28" Type="http://schemas.openxmlformats.org/officeDocument/2006/relationships/hyperlink" Target="https://map.feedingamerica.org/" TargetMode="External"/><Relationship Id="rId49" Type="http://schemas.openxmlformats.org/officeDocument/2006/relationships/hyperlink" Target="https://grf-labs.github.io/grf/REFERENCE.html" TargetMode="External"/><Relationship Id="rId114" Type="http://schemas.openxmlformats.org/officeDocument/2006/relationships/hyperlink" Target="https://www.countyhealthrankings.org/health-data/michigan" TargetMode="External"/><Relationship Id="rId119" Type="http://schemas.openxmlformats.org/officeDocument/2006/relationships/hyperlink" Target="https://www.bls.gov/information-guide/" TargetMode="External"/><Relationship Id="rId44" Type="http://schemas.openxmlformats.org/officeDocument/2006/relationships/hyperlink" Target="https://arxiv.org/html/2404.13356v2" TargetMode="External"/><Relationship Id="rId60" Type="http://schemas.openxmlformats.org/officeDocument/2006/relationships/hyperlink" Target="https://www.michigan.gov/mdhhs/-/media/Project/Websites/mdhhs/Assistance-Programs/Medicaid/Food-Assistance-in-Michigan-Slides.pdf?rev=8ecb1290f943463bad0e06feb20a1641&amp;hash=861F80F60D21051C3160EBBE04E84D34" TargetMode="External"/><Relationship Id="rId65" Type="http://schemas.openxmlformats.org/officeDocument/2006/relationships/hyperlink" Target="https://www.markhw.com/blog/causalforestintro" TargetMode="External"/><Relationship Id="rId81" Type="http://schemas.openxmlformats.org/officeDocument/2006/relationships/hyperlink" Target="https://greaterlansingfoodbank.org/wp-content/uploads/2018/01/SNAP-ABAWD-Time-Limit-Rule.pdf" TargetMode="External"/><Relationship Id="rId86" Type="http://schemas.openxmlformats.org/officeDocument/2006/relationships/hyperlink" Target="https://escholarship.org/uc/item/3p73v3j2" TargetMode="External"/><Relationship Id="rId130" Type="http://schemas.openxmlformats.org/officeDocument/2006/relationships/hyperlink" Target="https://papers.tinbergen.nl/21090.pdf" TargetMode="External"/><Relationship Id="rId135" Type="http://schemas.openxmlformats.org/officeDocument/2006/relationships/hyperlink" Target="https://www.bls.gov/lau/data.htm" TargetMode="External"/><Relationship Id="rId151" Type="http://schemas.openxmlformats.org/officeDocument/2006/relationships/hyperlink" Target="https://www.countyhealthrankings.org/health-data/methodology-and-sources/beyond-the-county-health-snapshots/michigan-state-resources" TargetMode="External"/><Relationship Id="rId156" Type="http://schemas.openxmlformats.org/officeDocument/2006/relationships/hyperlink" Target="https://www.bls.gov/opub/ted/2022/employment-peaks-by-county-1975-2020.htm" TargetMode="External"/><Relationship Id="rId13" Type="http://schemas.openxmlformats.org/officeDocument/2006/relationships/hyperlink" Target="https://dcfs.louisiana.gov/news/changes-to-snap-work-requirements-effective-october-1" TargetMode="External"/><Relationship Id="rId18" Type="http://schemas.openxmlformats.org/officeDocument/2006/relationships/hyperlink" Target="https://tilburgsciencehub.com/topics/analyze/causal-inference/did/staggered-did/" TargetMode="External"/><Relationship Id="rId39" Type="http://schemas.openxmlformats.org/officeDocument/2006/relationships/hyperlink" Target="https://www.congress.gov/crs-product/R48552" TargetMode="External"/><Relationship Id="rId109" Type="http://schemas.openxmlformats.org/officeDocument/2006/relationships/hyperlink" Target="https://www.feedwm.org/2024/10/22/1-in-7-people-in-west-michigan-and-the-upper-peninsula-is-food-insecure/" TargetMode="External"/><Relationship Id="rId34" Type="http://schemas.openxmlformats.org/officeDocument/2006/relationships/hyperlink" Target="https://www.urban.org/sites/default/files/2025-06/Many-Working-People-Would-Be-Shut-Out-of-Medicaid-under-Proposed-Work-Requirements.pdf" TargetMode="External"/><Relationship Id="rId50" Type="http://schemas.openxmlformats.org/officeDocument/2006/relationships/hyperlink" Target="https://grf-labs.github.io/grf/articles/grf_guide.html" TargetMode="External"/><Relationship Id="rId55" Type="http://schemas.openxmlformats.org/officeDocument/2006/relationships/hyperlink" Target="https://www.aeaweb.org/conference/2019/preliminary/paper/Z8ZhzBZt" TargetMode="External"/><Relationship Id="rId76" Type="http://schemas.openxmlformats.org/officeDocument/2006/relationships/hyperlink" Target="https://wclp.org/wp-content/uploads/2018/03/SNAP_ABAWD_PositionPaper_WCLP_March2018_Final-1.pdf" TargetMode="External"/><Relationship Id="rId97" Type="http://schemas.openxmlformats.org/officeDocument/2006/relationships/hyperlink" Target="https://pmc.ncbi.nlm.nih.gov/articles/PMC11675088/" TargetMode="External"/><Relationship Id="rId104" Type="http://schemas.openxmlformats.org/officeDocument/2006/relationships/hyperlink" Target="https://pmc.ncbi.nlm.nih.gov/articles/PMC11312671/" TargetMode="External"/><Relationship Id="rId120" Type="http://schemas.openxmlformats.org/officeDocument/2006/relationships/hyperlink" Target="https://www.arcgis.com/home/item.html?id=3a684a0851e74ff1b55225dbdfde78b4" TargetMode="External"/><Relationship Id="rId125" Type="http://schemas.openxmlformats.org/officeDocument/2006/relationships/hyperlink" Target="https://www.aeaweb.org/articles?id=10.1257/jep.31.2.3" TargetMode="External"/><Relationship Id="rId141" Type="http://schemas.openxmlformats.org/officeDocument/2006/relationships/hyperlink" Target="https://melbourneinstitute.unimelb.edu.au/publications/working-papers/search/result?paper=2156168" TargetMode="External"/><Relationship Id="rId146" Type="http://schemas.openxmlformats.org/officeDocument/2006/relationships/hyperlink" Target="https://www.gcfb.org/wp-content/uploads/2022/03/Gleaners-Financial-Statements-FY2021-FINAL.pdf" TargetMode="External"/><Relationship Id="rId7" Type="http://schemas.openxmlformats.org/officeDocument/2006/relationships/hyperlink" Target="https://www.michigan.gov/-/media/Project/Websites/mdhhs/Folder1/Folder58/ABAWD_Flyer.pdf?rev=408d726bda3044d2b35658c560855a98" TargetMode="External"/><Relationship Id="rId71" Type="http://schemas.openxmlformats.org/officeDocument/2006/relationships/hyperlink" Target="https://www.reddit.com/r/AskStatistics/comments/1hse0h4/q_how_does_propensity_score_matching_psm_work_in/" TargetMode="External"/><Relationship Id="rId92" Type="http://schemas.openxmlformats.org/officeDocument/2006/relationships/hyperlink" Target="https://map.feedingamerica.org/county/2017/overall/michigan"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feedingamerica.org/research/map-the-meal-gap/by-county" TargetMode="External"/><Relationship Id="rId24" Type="http://schemas.openxmlformats.org/officeDocument/2006/relationships/hyperlink" Target="https://www.urban.org/research/publication/estimated-effect-recent-proposed-changes-snap-regulations" TargetMode="External"/><Relationship Id="rId40" Type="http://schemas.openxmlformats.org/officeDocument/2006/relationships/hyperlink" Target="https://blogs.worldbank.org/en/impactevaluations/revisiting-difference-differences-parallel-trends-assumption-part-i-pre-trend" TargetMode="External"/><Relationship Id="rId45" Type="http://schemas.openxmlformats.org/officeDocument/2006/relationships/hyperlink" Target="https://docs.iza.org/dp12040.pdf" TargetMode="External"/><Relationship Id="rId66" Type="http://schemas.openxmlformats.org/officeDocument/2006/relationships/hyperlink" Target="https://otda.ny.gov/policy/gis/2025/25DC055.pdf" TargetMode="External"/><Relationship Id="rId87" Type="http://schemas.openxmlformats.org/officeDocument/2006/relationships/hyperlink" Target="https://smfoodbank.org/wp-content/uploads/2024/04/SMFB-2023-Annual-Report.pdf" TargetMode="External"/><Relationship Id="rId110" Type="http://schemas.openxmlformats.org/officeDocument/2006/relationships/hyperlink" Target="https://www.fbem.org/wp-content/uploads/2024/08/FBEM-Annual-Report-2023-WEB-compressed.pdf" TargetMode="External"/><Relationship Id="rId115" Type="http://schemas.openxmlformats.org/officeDocument/2006/relationships/hyperlink" Target="https://www.bls.gov/" TargetMode="External"/><Relationship Id="rId131" Type="http://schemas.openxmlformats.org/officeDocument/2006/relationships/hyperlink" Target="https://www.bls.gov/lau/publications.htm" TargetMode="External"/><Relationship Id="rId136" Type="http://schemas.openxmlformats.org/officeDocument/2006/relationships/hyperlink" Target="https://projects.propublica.org/nonprofits/organizations/382156255" TargetMode="External"/><Relationship Id="rId157" Type="http://schemas.openxmlformats.org/officeDocument/2006/relationships/hyperlink" Target="https://www.gcfb.org/about-us/" TargetMode="External"/><Relationship Id="rId61" Type="http://schemas.openxmlformats.org/officeDocument/2006/relationships/hyperlink" Target="https://www.fns.usda.gov/snap/work-requirements" TargetMode="External"/><Relationship Id="rId82" Type="http://schemas.openxmlformats.org/officeDocument/2006/relationships/hyperlink" Target="https://www.michigan.gov/mdhhs/-/media/Project/Websites/mdhhs/Keeping-Michigan-Healthy/Chronic-Disease-Epidemiology/MiNPAO/MiBRFSS-Surveillance-Brief_Food-Insecurity_Aug-2024.pdf?rev=e47691eefd8b4fc1b523ff2049b3d8ae" TargetMode="External"/><Relationship Id="rId152" Type="http://schemas.openxmlformats.org/officeDocument/2006/relationships/hyperlink" Target="https://www.naco.org/sites/default/files/documents/County_Health_Rankings_FAQ.pdf" TargetMode="External"/><Relationship Id="rId19" Type="http://schemas.openxmlformats.org/officeDocument/2006/relationships/hyperlink" Target="https://www.nber.org/system/files/working_papers/w31842/w31842.pdf" TargetMode="External"/><Relationship Id="rId14" Type="http://schemas.openxmlformats.org/officeDocument/2006/relationships/hyperlink" Target="https://dss.sc.gov/news/upcoming-changes-to-able-bodied-adults-without-dependents-abawd-requirements-for-snap-recipients/" TargetMode="External"/><Relationship Id="rId30" Type="http://schemas.openxmlformats.org/officeDocument/2006/relationships/hyperlink" Target="https://data-catalog.cpr3.ucsf.edu/cpr3/s/rdc-dataset/a0U5w00000fTAc5EAG/ds000425" TargetMode="External"/><Relationship Id="rId35" Type="http://schemas.openxmlformats.org/officeDocument/2006/relationships/hyperlink" Target="https://www.publichealth.columbia.edu/research/population-health-methods/difference-difference-estimation" TargetMode="External"/><Relationship Id="rId56" Type="http://schemas.openxmlformats.org/officeDocument/2006/relationships/hyperlink" Target="https://www.commonwealthfund.org/blog/2025/michigan-residents-nearly-lost-medicaid-coverage" TargetMode="External"/><Relationship Id="rId77" Type="http://schemas.openxmlformats.org/officeDocument/2006/relationships/hyperlink" Target="https://projects.propublica.org/nonprofits/organizations/382515765" TargetMode="External"/><Relationship Id="rId100" Type="http://schemas.openxmlformats.org/officeDocument/2006/relationships/hyperlink" Target="https://www.feedingamerica.org/sites/default/files/2018-12/2018%20Feeding%20America%20Annual%20Report_0.pdf" TargetMode="External"/><Relationship Id="rId105" Type="http://schemas.openxmlformats.org/officeDocument/2006/relationships/hyperlink" Target="https://smfoodbank.org/wp-content/uploads/2020/08/2018-Financial-Statements.pdf" TargetMode="External"/><Relationship Id="rId126" Type="http://schemas.openxmlformats.org/officeDocument/2006/relationships/hyperlink" Target="https://www.bls.gov/lau/lausad.htm" TargetMode="External"/><Relationship Id="rId147" Type="http://schemas.openxmlformats.org/officeDocument/2006/relationships/hyperlink" Target="https://github.com/grf-labs/grf" TargetMode="External"/><Relationship Id="rId8" Type="http://schemas.openxmlformats.org/officeDocument/2006/relationships/hyperlink" Target="https://poverty.umich.edu/publications/rolling-out-the-snap-work-requirements-in-michigan-the-washtenaw-county-experience/" TargetMode="External"/><Relationship Id="rId51" Type="http://schemas.openxmlformats.org/officeDocument/2006/relationships/hyperlink" Target="https://pmc.ncbi.nlm.nih.gov/articles/PMC11846376/" TargetMode="External"/><Relationship Id="rId72" Type="http://schemas.openxmlformats.org/officeDocument/2006/relationships/hyperlink" Target="https://dhhs.michigan.gov/olmweb/ex/BP/Public/BEM/620.pdf" TargetMode="External"/><Relationship Id="rId93" Type="http://schemas.openxmlformats.org/officeDocument/2006/relationships/hyperlink" Target="https://www.gcfb.org/wp-content/uploads/2020/03/Gleaners-Community-Food-Bank-AUD-9-30-19-Financial-Statement-Issued.pdf" TargetMode="External"/><Relationship Id="rId98" Type="http://schemas.openxmlformats.org/officeDocument/2006/relationships/hyperlink" Target="https://poverty.umich.edu/2018/08/07/u-m-report-new-work-requirements-for-food-assistance-impact-organizations-in-washtenaw-county/" TargetMode="External"/><Relationship Id="rId121" Type="http://schemas.openxmlformats.org/officeDocument/2006/relationships/hyperlink" Target="https://www.bls.gov/lau/lauov.htm" TargetMode="External"/><Relationship Id="rId142" Type="http://schemas.openxmlformats.org/officeDocument/2006/relationships/hyperlink" Target="https://www.bls.gov/lau/laucont.htm"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ers.usda.gov/data-products/food-price-outlook/summary-findings" TargetMode="External"/><Relationship Id="rId46" Type="http://schemas.openxmlformats.org/officeDocument/2006/relationships/hyperlink" Target="https://pubs.aeaweb.org/doi/10.1257/jep.31.2.3" TargetMode="External"/><Relationship Id="rId67" Type="http://schemas.openxmlformats.org/officeDocument/2006/relationships/hyperlink" Target="https://www.ers.usda.gov/amber-waves/2013/october/effects-of-changes-in-snap-benefits-on-food-security" TargetMode="External"/><Relationship Id="rId116" Type="http://schemas.openxmlformats.org/officeDocument/2006/relationships/hyperlink" Target="https://crem.univ-rennes.fr/sites/crem.univ-rennes.fr/files/medias/files/Quasi_Experiments_for%20_Public_Policy_Evaluation.pdf" TargetMode="External"/><Relationship Id="rId137" Type="http://schemas.openxmlformats.org/officeDocument/2006/relationships/hyperlink" Target="https://www.bls.gov/data/" TargetMode="External"/><Relationship Id="rId158" Type="http://schemas.openxmlformats.org/officeDocument/2006/relationships/hyperlink" Target="https://www.fbem.org/who-we-are/financials-reports/" TargetMode="External"/><Relationship Id="rId20" Type="http://schemas.openxmlformats.org/officeDocument/2006/relationships/hyperlink" Target="https://gregoryeady.com/ResearchMethodsCourse/assets/lectures/12_Staggered_DD.pdf" TargetMode="External"/><Relationship Id="rId41" Type="http://schemas.openxmlformats.org/officeDocument/2006/relationships/hyperlink" Target="https://bookdown.org/mike/data_analysis/assumptions-3.html" TargetMode="External"/><Relationship Id="rId62" Type="http://schemas.openxmlformats.org/officeDocument/2006/relationships/hyperlink" Target="https://www.legislature.mi.gov/documents/2017-2018/billanalysis/Senate/htm/2017-SFA-0897-C.htm" TargetMode="External"/><Relationship Id="rId83" Type="http://schemas.openxmlformats.org/officeDocument/2006/relationships/hyperlink" Target="https://www.feedingamerica.org/research/map-the-meal-gap/how-we-got-the-map-data" TargetMode="External"/><Relationship Id="rId88" Type="http://schemas.openxmlformats.org/officeDocument/2006/relationships/hyperlink" Target="https://ftp.iza.org/dp1588.pdf" TargetMode="External"/><Relationship Id="rId111" Type="http://schemas.openxmlformats.org/officeDocument/2006/relationships/hyperlink" Target="https://www.vwi.unibe.ch/ueber_uns/medien/forschung/LECHNER_LM.mcf_etal.20240228.pdf" TargetMode="External"/><Relationship Id="rId132" Type="http://schemas.openxmlformats.org/officeDocument/2006/relationships/hyperlink" Target="https://www.countyhealthrankings.org/health-data/methodology-and-sources/data-documentation" TargetMode="External"/><Relationship Id="rId153" Type="http://schemas.openxmlformats.org/officeDocument/2006/relationships/hyperlink" Target="https://www.bls.gov/regions/midwest/news-release/countyemploymentandwages_michigan.htm" TargetMode="External"/><Relationship Id="rId15" Type="http://schemas.openxmlformats.org/officeDocument/2006/relationships/hyperlink" Target="https://www.michigan.gov/mdhhs/assistance-programs/food/learn-more/work-requirements" TargetMode="External"/><Relationship Id="rId36" Type="http://schemas.openxmlformats.org/officeDocument/2006/relationships/hyperlink" Target="https://www.betterevaluation.org/sites/default/files/Quasi-Experimental_Design_and_Methods_ENG.pdf" TargetMode="External"/><Relationship Id="rId57" Type="http://schemas.openxmlformats.org/officeDocument/2006/relationships/hyperlink" Target="https://www.governing.com/policy/michigan-eliminates-work-requirements-for-medicaid-recipients" TargetMode="External"/><Relationship Id="rId106" Type="http://schemas.openxmlformats.org/officeDocument/2006/relationships/hyperlink" Target="https://www.michigan.gov/mdhhs/assistance-programs/food/application-process/follow-work-rules-and-penalties" TargetMode="External"/><Relationship Id="rId127" Type="http://schemas.openxmlformats.org/officeDocument/2006/relationships/hyperlink" Target="https://www.youtube.com/watch?v=0xTWWZbqq58" TargetMode="External"/><Relationship Id="rId10" Type="http://schemas.openxmlformats.org/officeDocument/2006/relationships/hyperlink" Target="https://fns-prod.azureedge.us/sites/default/files/resource-files/mi-abawd-response-fy2017-b.pdf" TargetMode="External"/><Relationship Id="rId31" Type="http://schemas.openxmlformats.org/officeDocument/2006/relationships/hyperlink" Target="https://www.countyhealthrankings.org/reports/2020-county-health-rankings-key-findings-report" TargetMode="External"/><Relationship Id="rId52" Type="http://schemas.openxmlformats.org/officeDocument/2006/relationships/hyperlink" Target="https://www.pnas.org/doi/10.1073/pnas.1510489113" TargetMode="External"/><Relationship Id="rId73" Type="http://schemas.openxmlformats.org/officeDocument/2006/relationships/hyperlink" Target="https://mlpp.org/five-fast-facts-snap/" TargetMode="External"/><Relationship Id="rId78" Type="http://schemas.openxmlformats.org/officeDocument/2006/relationships/hyperlink" Target="https://www.myflfamilies.com/services/public-assistance/abawd" TargetMode="External"/><Relationship Id="rId94" Type="http://schemas.openxmlformats.org/officeDocument/2006/relationships/hyperlink" Target="https://www.feedingamerica.org/research/map-the-meal-gap/overall-executive-summary" TargetMode="External"/><Relationship Id="rId99" Type="http://schemas.openxmlformats.org/officeDocument/2006/relationships/hyperlink" Target="https://www.bls.gov/bls/data_finder.htm" TargetMode="External"/><Relationship Id="rId101" Type="http://schemas.openxmlformats.org/officeDocument/2006/relationships/hyperlink" Target="https://www.e-jcpp.org/journal/view.php?number=31" TargetMode="External"/><Relationship Id="rId122" Type="http://schemas.openxmlformats.org/officeDocument/2006/relationships/hyperlink" Target="https://milivcounty.gov/wp-content/uploads/Fact-Sheet-Hunger.pdf" TargetMode="External"/><Relationship Id="rId143" Type="http://schemas.openxmlformats.org/officeDocument/2006/relationships/hyperlink" Target="https://www.countyhealthrankings.org/health-data" TargetMode="External"/><Relationship Id="rId148" Type="http://schemas.openxmlformats.org/officeDocument/2006/relationships/hyperlink" Target="https://www.bls.gov/data/tools.htm" TargetMode="External"/><Relationship Id="rId4" Type="http://schemas.openxmlformats.org/officeDocument/2006/relationships/webSettings" Target="webSettings.xml"/><Relationship Id="rId9" Type="http://schemas.openxmlformats.org/officeDocument/2006/relationships/hyperlink" Target="https://ballotpedia.org/Work_requirements_for_public_assistance_in_Michigan" TargetMode="External"/><Relationship Id="rId26" Type="http://schemas.openxmlformats.org/officeDocument/2006/relationships/hyperlink" Target="https://www.bls.gov/cpi/" TargetMode="External"/><Relationship Id="rId47" Type="http://schemas.openxmlformats.org/officeDocument/2006/relationships/hyperlink" Target="https://arxiv.org/pdf/1607.00699" TargetMode="External"/><Relationship Id="rId68" Type="http://schemas.openxmlformats.org/officeDocument/2006/relationships/hyperlink" Target="https://mihealthfund.org/wp-content/uploads/2018/12/HealthFund_FoodBankCouncil2014Report.pdf" TargetMode="External"/><Relationship Id="rId89" Type="http://schemas.openxmlformats.org/officeDocument/2006/relationships/hyperlink" Target="https://www.journals.uchicago.edu/doi/10.1086/711393" TargetMode="External"/><Relationship Id="rId112" Type="http://schemas.openxmlformats.org/officeDocument/2006/relationships/hyperlink" Target="https://www.semcamiworks.org/program/food-assistance-employment-and-training-faet/" TargetMode="External"/><Relationship Id="rId133" Type="http://schemas.openxmlformats.org/officeDocument/2006/relationships/hyperlink" Target="https://academic.oup.com/ije/article/46/1/348/2622842" TargetMode="External"/><Relationship Id="rId154" Type="http://schemas.openxmlformats.org/officeDocument/2006/relationships/hyperlink" Target="https://mn.gov/deed/laus/index.jsp" TargetMode="External"/><Relationship Id="rId16" Type="http://schemas.openxmlformats.org/officeDocument/2006/relationships/hyperlink" Target="https://michiganlegalhelp.org/resources/public-assistance/food-assistance-program-special-rules-adults-without-kids" TargetMode="External"/><Relationship Id="rId37" Type="http://schemas.openxmlformats.org/officeDocument/2006/relationships/hyperlink" Target="https://www.cerge-ei.cz/pdf/master_theses/Master_Thesis_Bakirov.pdf" TargetMode="External"/><Relationship Id="rId58" Type="http://schemas.openxmlformats.org/officeDocument/2006/relationships/hyperlink" Target="https://www.urban.org/urban-wire/proposed-cuts-snap-could-jeopardize-nutrition-almost-3-million-young-adults" TargetMode="External"/><Relationship Id="rId79" Type="http://schemas.openxmlformats.org/officeDocument/2006/relationships/hyperlink" Target="https://en.wikipedia.org/wiki/Supplemental_Nutrition_Assistance_Program" TargetMode="External"/><Relationship Id="rId102" Type="http://schemas.openxmlformats.org/officeDocument/2006/relationships/hyperlink" Target="https://wol.iza.org/articles/machine-learning-for-causal-inference-in-economics/long" TargetMode="External"/><Relationship Id="rId123" Type="http://schemas.openxmlformats.org/officeDocument/2006/relationships/hyperlink" Target="https://www.countyhealthrankings.org/sites/default/files/media/document/state/downloads/CHR2019_MI.pdf" TargetMode="External"/><Relationship Id="rId144" Type="http://schemas.openxmlformats.org/officeDocument/2006/relationships/hyperlink" Target="https://www.bls.gov/sae/" TargetMode="External"/><Relationship Id="rId90" Type="http://schemas.openxmlformats.org/officeDocument/2006/relationships/hyperlink" Target="https://ies.ed.gov/use-work/awards/improving-best-quasi-experimental-practice" TargetMode="External"/><Relationship Id="rId27" Type="http://schemas.openxmlformats.org/officeDocument/2006/relationships/hyperlink" Target="https://www.bls.gov/opub/ted/2025/consumer-prices-rose-2-4-percent-over-the-year-food-prices-up-2-9-percent.htm" TargetMode="External"/><Relationship Id="rId48" Type="http://schemas.openxmlformats.org/officeDocument/2006/relationships/hyperlink" Target="https://pmc.ncbi.nlm.nih.gov/articles/PMC6609155/" TargetMode="External"/><Relationship Id="rId69" Type="http://schemas.openxmlformats.org/officeDocument/2006/relationships/hyperlink" Target="https://www.countyhealthrankings.org/resources/2015-county-health-rankings-key-findings-report" TargetMode="External"/><Relationship Id="rId113" Type="http://schemas.openxmlformats.org/officeDocument/2006/relationships/hyperlink" Target="https://www.gcfb.org/wp-content/uploads/2023/03/GCFB-Harvest_2022_WEB-Reduced.pdf" TargetMode="External"/><Relationship Id="rId134" Type="http://schemas.openxmlformats.org/officeDocument/2006/relationships/hyperlink" Target="https://www.feedingamerica.org/hunger-in-america/michigan" TargetMode="External"/><Relationship Id="rId80" Type="http://schemas.openxmlformats.org/officeDocument/2006/relationships/hyperlink" Target="https://bear.warrington.ufl.edu/centers/purc/docs/papers/2205_Aytug_Estimating_Optimal_Recommendation_Policy.pdf" TargetMode="External"/><Relationship Id="rId155" Type="http://schemas.openxmlformats.org/officeDocument/2006/relationships/hyperlink" Target="https://www.pnas.org/doi/10.1073/pnas.151047911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10665</Words>
  <Characters>60794</Characters>
  <Application>Microsoft Office Word</Application>
  <DocSecurity>0</DocSecurity>
  <Lines>506</Lines>
  <Paragraphs>142</Paragraphs>
  <ScaleCrop>false</ScaleCrop>
  <Company/>
  <LinksUpToDate>false</LinksUpToDate>
  <CharactersWithSpaces>71317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Jiaming</cp:lastModifiedBy>
  <cp:revision>5</cp:revision>
  <dcterms:created xsi:type="dcterms:W3CDTF">2025-10-05T15:42:00Z</dcterms:created>
  <dcterms:modified xsi:type="dcterms:W3CDTF">2025-10-05T15:44:00Z</dcterms:modified>
</cp:coreProperties>
</file>