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FC21C" w14:textId="77777777" w:rsidR="00031A8C" w:rsidRPr="00DF55B0" w:rsidRDefault="00000000">
      <w:pPr>
        <w:pStyle w:val="Heading1"/>
        <w:rPr>
          <w:rFonts w:ascii="Times New Roman" w:hAnsi="Times New Roman" w:cs="Times New Roman"/>
          <w:color w:val="000000" w:themeColor="text1"/>
        </w:rPr>
      </w:pPr>
      <w:r w:rsidRPr="00DF55B0">
        <w:rPr>
          <w:rFonts w:ascii="Times New Roman" w:hAnsi="Times New Roman" w:cs="Times New Roman"/>
          <w:color w:val="000000" w:themeColor="text1"/>
        </w:rPr>
        <w:t>PhD Research Plan: The Economic and Welfare Impacts of SNAP Policy Changes in Michigan (2024–2027)</w:t>
      </w:r>
    </w:p>
    <w:p w14:paraId="19D66100"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Doctoral Researcher: Jiaming Zhang</w:t>
      </w:r>
    </w:p>
    <w:p w14:paraId="50540106"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Department: Agricultural, Food, and Resource Economics (AFRE), Michigan State University</w:t>
      </w:r>
    </w:p>
    <w:p w14:paraId="41B83170"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Advisors: Prof. Holly Wang and Prof. David Ortega</w:t>
      </w:r>
    </w:p>
    <w:p w14:paraId="524D6749"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1. Overview</w:t>
      </w:r>
    </w:p>
    <w:p w14:paraId="7E802DF0"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This dissertation explores how changes in the Supplemental Nutrition Assistance Program (SNAP) affect economic participation, food insecurity, and public health outcomes across Michigan. It leverages multiple SNAP policy adjustments—specifically the reinstatement of work requirements for Able-Bodied Adults Without Dependents (ABAWDs)—as natural experiments to understand the cascading impacts of welfare policy.</w:t>
      </w:r>
    </w:p>
    <w:p w14:paraId="166F48E6"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The dissertation consists of three interrelated papers forming a causal chain: SNAP Policy Change → SNAP Participation → Food Insecurity → Health Outcomes. Paper 1 identifies and predicts who loses access to SNAP, Paper 2 examines how those losses increase food insecurity, and Paper 3 investigates resulting health effects.</w:t>
      </w:r>
    </w:p>
    <w:p w14:paraId="464C6B02"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2. Paper 1 — Causal Estimation and Heterogeneity Prediction</w:t>
      </w:r>
    </w:p>
    <w:p w14:paraId="7CB20231"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Title: Predicting the Impact of Michigan’s 2025 SNAP Work Requirements: Evidence from the 2017–2018 Policy Experience.</w:t>
      </w:r>
    </w:p>
    <w:p w14:paraId="540B032B"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Objective: Estimate the causal effect of the 2017–2018 SNAP work requirement reinstatement on participation rates and forecast the 2025 policy’s impact under new economic conditions.</w:t>
      </w:r>
    </w:p>
    <w:p w14:paraId="45855BB7"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Research Questions:</w:t>
      </w:r>
      <w:r w:rsidRPr="00DF55B0">
        <w:rPr>
          <w:rFonts w:ascii="Times New Roman" w:hAnsi="Times New Roman" w:cs="Times New Roman"/>
          <w:color w:val="000000" w:themeColor="text1"/>
        </w:rPr>
        <w:br/>
        <w:t>1. What was the average causal effect of the 2017–2018 work requirement on SNAP participation?</w:t>
      </w:r>
      <w:r w:rsidRPr="00DF55B0">
        <w:rPr>
          <w:rFonts w:ascii="Times New Roman" w:hAnsi="Times New Roman" w:cs="Times New Roman"/>
          <w:color w:val="000000" w:themeColor="text1"/>
        </w:rPr>
        <w:br/>
        <w:t>2. How did these effects vary across counties with different socioeconomic characteristics?</w:t>
      </w:r>
      <w:r w:rsidRPr="00DF55B0">
        <w:rPr>
          <w:rFonts w:ascii="Times New Roman" w:hAnsi="Times New Roman" w:cs="Times New Roman"/>
          <w:color w:val="000000" w:themeColor="text1"/>
        </w:rPr>
        <w:br/>
        <w:t>3. Which communities are most likely to be affected by the 2025 policy reinstatement?</w:t>
      </w:r>
    </w:p>
    <w:p w14:paraId="281C662E"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Data Sources: MDHHS SNAP Administrative Data (2016–2020), BLS Unemployment Statistics, U.S. Census/ACS, USDA ERS Food Access Atlas.</w:t>
      </w:r>
    </w:p>
    <w:p w14:paraId="6488BF5C" w14:textId="77777777" w:rsidR="00031A8C" w:rsidRDefault="00000000">
      <w:pPr>
        <w:rPr>
          <w:rFonts w:ascii="Times New Roman" w:hAnsi="Times New Roman" w:cs="Times New Roman"/>
          <w:color w:val="000000" w:themeColor="text1"/>
          <w:lang w:eastAsia="zh-CN"/>
        </w:rPr>
      </w:pPr>
      <w:r w:rsidRPr="00DF55B0">
        <w:rPr>
          <w:rFonts w:ascii="Times New Roman" w:hAnsi="Times New Roman" w:cs="Times New Roman"/>
          <w:color w:val="000000" w:themeColor="text1"/>
        </w:rPr>
        <w:t>Methods:</w:t>
      </w:r>
      <w:r w:rsidRPr="00DF55B0">
        <w:rPr>
          <w:rFonts w:ascii="Times New Roman" w:hAnsi="Times New Roman" w:cs="Times New Roman"/>
          <w:color w:val="000000" w:themeColor="text1"/>
        </w:rPr>
        <w:br/>
        <w:t>- Staggered Difference-in-Differences (Callaway &amp; Sant’Anna, 2021)</w:t>
      </w:r>
      <w:r w:rsidRPr="00DF55B0">
        <w:rPr>
          <w:rFonts w:ascii="Times New Roman" w:hAnsi="Times New Roman" w:cs="Times New Roman"/>
          <w:color w:val="000000" w:themeColor="text1"/>
        </w:rPr>
        <w:br/>
        <w:t>- Causal Forest to estimate Conditional Average Treatment Effects (CATEs)</w:t>
      </w:r>
      <w:r w:rsidRPr="00DF55B0">
        <w:rPr>
          <w:rFonts w:ascii="Times New Roman" w:hAnsi="Times New Roman" w:cs="Times New Roman"/>
          <w:color w:val="000000" w:themeColor="text1"/>
        </w:rPr>
        <w:br/>
        <w:t>- Forecasting county-level 2025 participation losses based on heterogeneity patterns</w:t>
      </w:r>
    </w:p>
    <w:p w14:paraId="3CEB9547" w14:textId="77777777" w:rsidR="001B3C72" w:rsidRPr="00DF55B0" w:rsidRDefault="001B3C72">
      <w:pPr>
        <w:rPr>
          <w:rFonts w:ascii="Times New Roman" w:hAnsi="Times New Roman" w:cs="Times New Roman" w:hint="eastAsia"/>
          <w:color w:val="000000" w:themeColor="text1"/>
          <w:lang w:eastAsia="zh-CN"/>
        </w:rPr>
      </w:pPr>
    </w:p>
    <w:p w14:paraId="6D2225A7"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3. Paper 2 — Food Insecurity and Welfare Effects</w:t>
      </w:r>
    </w:p>
    <w:p w14:paraId="520B73D3"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Title: From Policy to Food Security: The Welfare Impacts of SNAP Funding Cuts in Michigan.</w:t>
      </w:r>
    </w:p>
    <w:p w14:paraId="1C673EBF"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lastRenderedPageBreak/>
        <w:t>Objective: Quantify how SNAP participation losses affect county-level food insecurity and identify which communities experience the largest welfare deterioration.</w:t>
      </w:r>
    </w:p>
    <w:p w14:paraId="3FDED7BD"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Research Questions:</w:t>
      </w:r>
      <w:r w:rsidRPr="00DF55B0">
        <w:rPr>
          <w:rFonts w:ascii="Times New Roman" w:hAnsi="Times New Roman" w:cs="Times New Roman"/>
          <w:color w:val="000000" w:themeColor="text1"/>
        </w:rPr>
        <w:br/>
        <w:t>1. Did SNAP work requirements increase food insecurity in Michigan counties?</w:t>
      </w:r>
      <w:r w:rsidRPr="00DF55B0">
        <w:rPr>
          <w:rFonts w:ascii="Times New Roman" w:hAnsi="Times New Roman" w:cs="Times New Roman"/>
          <w:color w:val="000000" w:themeColor="text1"/>
        </w:rPr>
        <w:br/>
        <w:t>2. Which local characteristics (poverty, rurality, unemployment) explain vulnerability?</w:t>
      </w:r>
      <w:r w:rsidRPr="00DF55B0">
        <w:rPr>
          <w:rFonts w:ascii="Times New Roman" w:hAnsi="Times New Roman" w:cs="Times New Roman"/>
          <w:color w:val="000000" w:themeColor="text1"/>
        </w:rPr>
        <w:br/>
        <w:t>3. How do participation losses translate into measurable welfare outcomes?</w:t>
      </w:r>
    </w:p>
    <w:p w14:paraId="630749E5"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Data Sources: USDA Food Security Atlas, Feeding America’s Map the Meal Gap, County Health Rankings, MDHHS SNAP data.</w:t>
      </w:r>
    </w:p>
    <w:p w14:paraId="29AAC709" w14:textId="77777777" w:rsidR="00031A8C" w:rsidRDefault="00000000">
      <w:pPr>
        <w:rPr>
          <w:rFonts w:ascii="Times New Roman" w:hAnsi="Times New Roman" w:cs="Times New Roman"/>
          <w:color w:val="000000" w:themeColor="text1"/>
          <w:lang w:eastAsia="zh-CN"/>
        </w:rPr>
      </w:pPr>
      <w:r w:rsidRPr="00DF55B0">
        <w:rPr>
          <w:rFonts w:ascii="Times New Roman" w:hAnsi="Times New Roman" w:cs="Times New Roman"/>
          <w:color w:val="000000" w:themeColor="text1"/>
        </w:rPr>
        <w:t>Methods: Difference-in-Differences for average effects, Causal Forest for heterogeneity, and integration with Paper 1 predictions to trace SNAP Cuts → Participation Loss → Food Insecurity.</w:t>
      </w:r>
    </w:p>
    <w:p w14:paraId="5AB34FDA" w14:textId="77777777" w:rsidR="001B3C72" w:rsidRPr="00DF55B0" w:rsidRDefault="001B3C72">
      <w:pPr>
        <w:rPr>
          <w:rFonts w:ascii="Times New Roman" w:hAnsi="Times New Roman" w:cs="Times New Roman" w:hint="eastAsia"/>
          <w:color w:val="000000" w:themeColor="text1"/>
          <w:lang w:eastAsia="zh-CN"/>
        </w:rPr>
      </w:pPr>
    </w:p>
    <w:p w14:paraId="17A26CE1"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4. Paper 3 — Health Outcomes and Long-Term Welfare</w:t>
      </w:r>
    </w:p>
    <w:p w14:paraId="4D37A797"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Title: The Health Consequences of SNAP Participation Declines: Evidence from Michigan Counties.</w:t>
      </w:r>
    </w:p>
    <w:p w14:paraId="6B251A01"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Objective: Assess how increases in food insecurity caused by SNAP policy changes affect health outcomes such as obesity, diabetes, and self-reported health.</w:t>
      </w:r>
    </w:p>
    <w:p w14:paraId="09638384"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Data Sources: BRFSS (Behavioral Risk Factor Surveillance System), CDC PLACES/WONDER, County Health Rankings, SNAP and Food Insecurity data.</w:t>
      </w:r>
    </w:p>
    <w:p w14:paraId="49B908B0"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Methods:</w:t>
      </w:r>
      <w:r w:rsidRPr="00DF55B0">
        <w:rPr>
          <w:rFonts w:ascii="Times New Roman" w:hAnsi="Times New Roman" w:cs="Times New Roman"/>
          <w:color w:val="000000" w:themeColor="text1"/>
        </w:rPr>
        <w:br/>
        <w:t>- Two-Stage Least Squares (2SLS) using predicted SNAP participation losses as instruments for food insecurity.</w:t>
      </w:r>
      <w:r w:rsidRPr="00DF55B0">
        <w:rPr>
          <w:rFonts w:ascii="Times New Roman" w:hAnsi="Times New Roman" w:cs="Times New Roman"/>
          <w:color w:val="000000" w:themeColor="text1"/>
        </w:rPr>
        <w:br/>
        <w:t>- Mediation analysis to estimate indirect effects of SNAP Cuts → Food Insecurity → Health Outcomes.</w:t>
      </w:r>
    </w:p>
    <w:p w14:paraId="5A8F2872"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5. Integration Across Papers</w:t>
      </w:r>
    </w:p>
    <w:p w14:paraId="410F7574"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Paper 1 focuses on SNAP participation and heterogeneity, Paper 2 extends to welfare and food insecurity, and Paper 3 explores health consequences. Together, they provide a comprehensive causal understanding of SNAP policy effects from immediate to long-term outcomes.</w:t>
      </w:r>
    </w:p>
    <w:p w14:paraId="0919CD65"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6. Expected Deliverables (2024–2027)</w:t>
      </w:r>
    </w:p>
    <w:p w14:paraId="3DE93E89"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2024–2025: Paper 1 (AFRE 991 project) — causal estimation and heterogeneity forecasting.</w:t>
      </w:r>
      <w:r w:rsidRPr="00DF55B0">
        <w:rPr>
          <w:rFonts w:ascii="Times New Roman" w:hAnsi="Times New Roman" w:cs="Times New Roman"/>
          <w:color w:val="000000" w:themeColor="text1"/>
        </w:rPr>
        <w:br/>
        <w:t>2025–2026: Paper 2 — link participation losses to food insecurity.</w:t>
      </w:r>
      <w:r w:rsidRPr="00DF55B0">
        <w:rPr>
          <w:rFonts w:ascii="Times New Roman" w:hAnsi="Times New Roman" w:cs="Times New Roman"/>
          <w:color w:val="000000" w:themeColor="text1"/>
        </w:rPr>
        <w:br/>
        <w:t>2026–2027: Paper 3 — estimate health consequences.</w:t>
      </w:r>
      <w:r w:rsidRPr="00DF55B0">
        <w:rPr>
          <w:rFonts w:ascii="Times New Roman" w:hAnsi="Times New Roman" w:cs="Times New Roman"/>
          <w:color w:val="000000" w:themeColor="text1"/>
        </w:rPr>
        <w:br/>
        <w:t>2027+: Integrate three papers into PhD dissertation and submit to Food Policy / AEPP.</w:t>
      </w:r>
    </w:p>
    <w:p w14:paraId="3810D301"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7. Research Timeline</w:t>
      </w:r>
    </w:p>
    <w:p w14:paraId="787BA0E8" w14:textId="77777777" w:rsidR="00031A8C" w:rsidRPr="00DF55B0" w:rsidRDefault="00000000">
      <w:pPr>
        <w:rPr>
          <w:rFonts w:ascii="Times New Roman" w:hAnsi="Times New Roman" w:cs="Times New Roman"/>
          <w:color w:val="000000" w:themeColor="text1"/>
        </w:rPr>
      </w:pPr>
      <w:r w:rsidRPr="00DF55B0">
        <w:rPr>
          <w:rFonts w:ascii="Times New Roman" w:hAnsi="Times New Roman" w:cs="Times New Roman"/>
          <w:color w:val="000000" w:themeColor="text1"/>
        </w:rPr>
        <w:t>• 2024 Q4–2025 Q2: Assemble and clean SNAP and socioeconomic data (2015–2025).</w:t>
      </w:r>
      <w:r w:rsidRPr="00DF55B0">
        <w:rPr>
          <w:rFonts w:ascii="Times New Roman" w:hAnsi="Times New Roman" w:cs="Times New Roman"/>
          <w:color w:val="000000" w:themeColor="text1"/>
        </w:rPr>
        <w:br/>
        <w:t>• 2025 Q3–Q4: Estimate DiD models and complete Paper 1.</w:t>
      </w:r>
      <w:r w:rsidRPr="00DF55B0">
        <w:rPr>
          <w:rFonts w:ascii="Times New Roman" w:hAnsi="Times New Roman" w:cs="Times New Roman"/>
          <w:color w:val="000000" w:themeColor="text1"/>
        </w:rPr>
        <w:br/>
        <w:t>• 2026 Q1–Q2: Implement Causal Forests; produce heterogeneity maps.</w:t>
      </w:r>
      <w:r w:rsidRPr="00DF55B0">
        <w:rPr>
          <w:rFonts w:ascii="Times New Roman" w:hAnsi="Times New Roman" w:cs="Times New Roman"/>
          <w:color w:val="000000" w:themeColor="text1"/>
        </w:rPr>
        <w:br/>
      </w:r>
      <w:r w:rsidRPr="00DF55B0">
        <w:rPr>
          <w:rFonts w:ascii="Times New Roman" w:hAnsi="Times New Roman" w:cs="Times New Roman"/>
          <w:color w:val="000000" w:themeColor="text1"/>
        </w:rPr>
        <w:lastRenderedPageBreak/>
        <w:t>• 2026 Q3–Q4: Merge Food Security data; estimate Paper 2.</w:t>
      </w:r>
      <w:r w:rsidRPr="00DF55B0">
        <w:rPr>
          <w:rFonts w:ascii="Times New Roman" w:hAnsi="Times New Roman" w:cs="Times New Roman"/>
          <w:color w:val="000000" w:themeColor="text1"/>
        </w:rPr>
        <w:br/>
        <w:t>• 2027 Q1–Q2: Link with BRFSS &amp; CDC data; estimate health outcomes for Paper 3.</w:t>
      </w:r>
      <w:r w:rsidRPr="00DF55B0">
        <w:rPr>
          <w:rFonts w:ascii="Times New Roman" w:hAnsi="Times New Roman" w:cs="Times New Roman"/>
          <w:color w:val="000000" w:themeColor="text1"/>
        </w:rPr>
        <w:br/>
        <w:t>• 2027 Q3+: Integrate into dissertation and prepare defense.</w:t>
      </w:r>
    </w:p>
    <w:p w14:paraId="39D8D26D" w14:textId="77777777" w:rsidR="00031A8C" w:rsidRPr="00DF55B0" w:rsidRDefault="00000000">
      <w:pPr>
        <w:pStyle w:val="Heading2"/>
        <w:rPr>
          <w:rFonts w:ascii="Times New Roman" w:hAnsi="Times New Roman" w:cs="Times New Roman"/>
          <w:color w:val="000000" w:themeColor="text1"/>
        </w:rPr>
      </w:pPr>
      <w:r w:rsidRPr="00DF55B0">
        <w:rPr>
          <w:rFonts w:ascii="Times New Roman" w:hAnsi="Times New Roman" w:cs="Times New Roman"/>
          <w:color w:val="000000" w:themeColor="text1"/>
        </w:rPr>
        <w:t>8. Expected Contributions</w:t>
      </w:r>
    </w:p>
    <w:p w14:paraId="4E0D79E3" w14:textId="77777777" w:rsidR="00031A8C" w:rsidRDefault="00000000">
      <w:r w:rsidRPr="00DF55B0">
        <w:rPr>
          <w:rFonts w:ascii="Times New Roman" w:hAnsi="Times New Roman" w:cs="Times New Roman"/>
          <w:color w:val="000000" w:themeColor="text1"/>
        </w:rPr>
        <w:t>This research series will:</w:t>
      </w:r>
      <w:r w:rsidRPr="00DF55B0">
        <w:rPr>
          <w:rFonts w:ascii="Times New Roman" w:hAnsi="Times New Roman" w:cs="Times New Roman"/>
          <w:color w:val="000000" w:themeColor="text1"/>
        </w:rPr>
        <w:br/>
        <w:t>- Provide causal and predictive insights on SNAP policy impacts.</w:t>
      </w:r>
      <w:r w:rsidRPr="00DF55B0">
        <w:rPr>
          <w:rFonts w:ascii="Times New Roman" w:hAnsi="Times New Roman" w:cs="Times New Roman"/>
          <w:color w:val="000000" w:themeColor="text1"/>
        </w:rPr>
        <w:br/>
        <w:t>- Integrate econometrics and machine learning in applied policy evaluation.</w:t>
      </w:r>
      <w:r w:rsidRPr="00DF55B0">
        <w:rPr>
          <w:rFonts w:ascii="Times New Roman" w:hAnsi="Times New Roman" w:cs="Times New Roman"/>
          <w:color w:val="000000" w:themeColor="text1"/>
        </w:rPr>
        <w:br/>
        <w:t>- Bridge economic and health policy analysis.</w:t>
      </w:r>
      <w:r w:rsidRPr="00DF55B0">
        <w:rPr>
          <w:rFonts w:ascii="Times New Roman" w:hAnsi="Times New Roman" w:cs="Times New Roman"/>
          <w:color w:val="000000" w:themeColor="text1"/>
        </w:rPr>
        <w:br/>
        <w:t>- Produce open-source replication materials and spatial vulnerability m</w:t>
      </w:r>
      <w:r>
        <w:t>aps.</w:t>
      </w:r>
    </w:p>
    <w:sectPr w:rsidR="00031A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183248">
    <w:abstractNumId w:val="8"/>
  </w:num>
  <w:num w:numId="2" w16cid:durableId="1641886533">
    <w:abstractNumId w:val="6"/>
  </w:num>
  <w:num w:numId="3" w16cid:durableId="1113748776">
    <w:abstractNumId w:val="5"/>
  </w:num>
  <w:num w:numId="4" w16cid:durableId="418209564">
    <w:abstractNumId w:val="4"/>
  </w:num>
  <w:num w:numId="5" w16cid:durableId="611395901">
    <w:abstractNumId w:val="7"/>
  </w:num>
  <w:num w:numId="6" w16cid:durableId="1350567737">
    <w:abstractNumId w:val="3"/>
  </w:num>
  <w:num w:numId="7" w16cid:durableId="1340815499">
    <w:abstractNumId w:val="2"/>
  </w:num>
  <w:num w:numId="8" w16cid:durableId="839200271">
    <w:abstractNumId w:val="1"/>
  </w:num>
  <w:num w:numId="9" w16cid:durableId="129987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A8C"/>
    <w:rsid w:val="00034616"/>
    <w:rsid w:val="0006063C"/>
    <w:rsid w:val="0015074B"/>
    <w:rsid w:val="001B3C72"/>
    <w:rsid w:val="0029639D"/>
    <w:rsid w:val="00326F90"/>
    <w:rsid w:val="00561D44"/>
    <w:rsid w:val="0061050A"/>
    <w:rsid w:val="00AA1D8D"/>
    <w:rsid w:val="00B47730"/>
    <w:rsid w:val="00CB0664"/>
    <w:rsid w:val="00DF55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86F4B"/>
  <w14:defaultImageDpi w14:val="300"/>
  <w15:docId w15:val="{E0A317E5-05C8-C644-86EB-1CDDEE62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Jiaming</cp:lastModifiedBy>
  <cp:revision>3</cp:revision>
  <dcterms:created xsi:type="dcterms:W3CDTF">2013-12-23T23:15:00Z</dcterms:created>
  <dcterms:modified xsi:type="dcterms:W3CDTF">2025-11-03T04:53:00Z</dcterms:modified>
  <cp:category/>
</cp:coreProperties>
</file>