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B425B" w14:textId="77777777" w:rsidR="0075296C" w:rsidRPr="00924057" w:rsidRDefault="0075296C">
      <w:pPr>
        <w:pBdr>
          <w:top w:val="nil"/>
          <w:left w:val="nil"/>
          <w:bottom w:val="nil"/>
          <w:right w:val="nil"/>
          <w:between w:val="nil"/>
        </w:pBdr>
        <w:spacing w:after="240" w:line="275" w:lineRule="auto"/>
        <w:rPr>
          <w:rFonts w:ascii="Times New Roman" w:hAnsi="Times New Roman" w:cs="Times New Roman"/>
          <w:color w:val="000000"/>
          <w:sz w:val="24"/>
          <w:szCs w:val="24"/>
        </w:rPr>
      </w:pPr>
    </w:p>
    <w:p w14:paraId="5A8D4864" w14:textId="0F73B415" w:rsidR="0075296C" w:rsidRPr="00924057" w:rsidRDefault="00000000" w:rsidP="00924057">
      <w:pPr>
        <w:pStyle w:val="Heading1"/>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An Analytical Review of the Proposal to Estimate and Forecast the Effects of Michigan's 2025 SNAP Work Requirements</w:t>
      </w:r>
    </w:p>
    <w:p w14:paraId="791EFC71" w14:textId="77777777" w:rsidR="0075296C" w:rsidRPr="00924057" w:rsidRDefault="0075296C">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1FF275A6" w14:textId="3F566BEC" w:rsidR="0075296C" w:rsidRPr="00924057" w:rsidRDefault="00000000" w:rsidP="00924057">
      <w:pPr>
        <w:pStyle w:val="Heading2"/>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I. Overview and Key Assessments</w:t>
      </w:r>
    </w:p>
    <w:p w14:paraId="700B242A" w14:textId="71771945"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Executive Summary</w:t>
      </w:r>
    </w:p>
    <w:p w14:paraId="76775E42"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This report provides a comprehensive analytical review of a proposal to estimate and forecast the effects of the Supplemental Nutrition Assistance Program (SNAP) work requirements scheduled for reinstatement in Michigan in 2025. The evaluation assesses the proposal's viability across three critical domains: the accuracy of its policy characterization, the reliability of its proposed methodologies, and the practical obtainability of the required data. The analysis concludes that the proposal is fundamentally sound and addresses a policy question of significant and timely importance. However, to achieve the standards of rigor necessary for high-impact policy research, the proposal requires substantial and specific enhancements.</w:t>
      </w:r>
    </w:p>
    <w:p w14:paraId="5C6805AF" w14:textId="77777777" w:rsidR="0075296C" w:rsidRPr="00924057"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Policy Accuracy Assessment:</w:t>
      </w:r>
      <w:r w:rsidRPr="00924057">
        <w:rPr>
          <w:rFonts w:ascii="Times New Roman" w:eastAsia="Google Sans Text" w:hAnsi="Times New Roman" w:cs="Times New Roman"/>
          <w:color w:val="1B1C1D"/>
          <w:sz w:val="24"/>
          <w:szCs w:val="24"/>
        </w:rPr>
        <w:t xml:space="preserve"> The proposal's core assertion—that the policy will be implemented on October 1, 2025, in designated areas of Kent, Oakland, and Washtenaw counties—is accurate and verified by official guidance from the Michigan Department of Health and Human Services (MDHHS).</w:t>
      </w:r>
      <w:r w:rsidRPr="00924057">
        <w:rPr>
          <w:rFonts w:ascii="Times New Roman" w:eastAsia="Google Sans Text" w:hAnsi="Times New Roman" w:cs="Times New Roman"/>
          <w:color w:val="575B5F"/>
          <w:sz w:val="24"/>
          <w:szCs w:val="24"/>
          <w:vertAlign w:val="superscript"/>
        </w:rPr>
        <w:t>1</w:t>
      </w:r>
      <w:r w:rsidRPr="00924057">
        <w:rPr>
          <w:rFonts w:ascii="Times New Roman" w:eastAsia="Google Sans Text" w:hAnsi="Times New Roman" w:cs="Times New Roman"/>
          <w:color w:val="1B1C1D"/>
          <w:sz w:val="24"/>
          <w:szCs w:val="24"/>
        </w:rPr>
        <w:t xml:space="preserve"> The policy change stems from the expiration of a federal waiver due to improved local economic conditions, not new state legislation. The proposal must be refined to explicitly disregard contradictory and misleading information found in some secondary sources, particularly the erroneous reference to a "One Big Beautiful Bill Act of 2025," which appears to be a conflation with unrelated or hypothetical legislation.</w:t>
      </w:r>
      <w:r w:rsidRPr="00924057">
        <w:rPr>
          <w:rFonts w:ascii="Times New Roman" w:eastAsia="Google Sans Text" w:hAnsi="Times New Roman" w:cs="Times New Roman"/>
          <w:color w:val="575B5F"/>
          <w:sz w:val="24"/>
          <w:szCs w:val="24"/>
          <w:vertAlign w:val="superscript"/>
        </w:rPr>
        <w:t>2</w:t>
      </w:r>
      <w:r w:rsidRPr="00924057">
        <w:rPr>
          <w:rFonts w:ascii="Times New Roman" w:eastAsia="Google Sans Text" w:hAnsi="Times New Roman" w:cs="Times New Roman"/>
          <w:color w:val="1B1C1D"/>
          <w:sz w:val="24"/>
          <w:szCs w:val="24"/>
        </w:rPr>
        <w:t xml:space="preserve"> A precise definition of the affected population—Able-Bodied Adults Without Dependents (ABAWDs)—and the extensive list of exemptions is paramount for the study's validity.</w:t>
      </w:r>
    </w:p>
    <w:p w14:paraId="1DAEE038" w14:textId="77777777" w:rsidR="0075296C" w:rsidRPr="00924057" w:rsidRDefault="00000000">
      <w:pPr>
        <w:numPr>
          <w:ilvl w:val="0"/>
          <w:numId w:val="1"/>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Methodological Reliability Assessment:</w:t>
      </w:r>
      <w:r w:rsidRPr="00924057">
        <w:rPr>
          <w:rFonts w:ascii="Times New Roman" w:eastAsia="Google Sans Text" w:hAnsi="Times New Roman" w:cs="Times New Roman"/>
          <w:color w:val="1B1C1D"/>
          <w:sz w:val="24"/>
          <w:szCs w:val="24"/>
        </w:rPr>
        <w:t xml:space="preserve"> The proposed quasi-experimental approach is appropriate given the policy's staggered implementation. However, the proposal must be upgraded to employ a state-of-the-art estimator, specifically the staggered Difference-in-Differences (DID) model developed by Callaway and Sant'Anna (2021), to avoid the known biases of traditional two-way fixed-effects models in this context.</w:t>
      </w:r>
      <w:r w:rsidRPr="00924057">
        <w:rPr>
          <w:rFonts w:ascii="Times New Roman" w:eastAsia="Google Sans Text" w:hAnsi="Times New Roman" w:cs="Times New Roman"/>
          <w:color w:val="575B5F"/>
          <w:sz w:val="24"/>
          <w:szCs w:val="24"/>
          <w:vertAlign w:val="superscript"/>
        </w:rPr>
        <w:t>5</w:t>
      </w:r>
      <w:r w:rsidRPr="00924057">
        <w:rPr>
          <w:rFonts w:ascii="Times New Roman" w:eastAsia="Google Sans Text" w:hAnsi="Times New Roman" w:cs="Times New Roman"/>
          <w:color w:val="1B1C1D"/>
          <w:sz w:val="24"/>
          <w:szCs w:val="24"/>
        </w:rPr>
        <w:t xml:space="preserve"> The study's robustness can be significantly enhanced by incorporating a complementary Regression Discontinuity (RD) design that leverages the policy's age-based eligibility cutoff. The forecasting component of the proposal, while viable, can be substantially improved through the development and application of a novel "exposure intensity" metric, which would provide more granular and realistic projections by accounting for county-level variation in the share of the population subject to the requirements.</w:t>
      </w:r>
    </w:p>
    <w:p w14:paraId="58DC8F6C" w14:textId="77777777" w:rsidR="0075296C" w:rsidRPr="00924057" w:rsidRDefault="00000000">
      <w:pPr>
        <w:numPr>
          <w:ilvl w:val="0"/>
          <w:numId w:val="1"/>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Data Obtainability Assessment:</w:t>
      </w:r>
      <w:r w:rsidRPr="00924057">
        <w:rPr>
          <w:rFonts w:ascii="Times New Roman" w:eastAsia="Google Sans Text" w:hAnsi="Times New Roman" w:cs="Times New Roman"/>
          <w:color w:val="1B1C1D"/>
          <w:sz w:val="24"/>
          <w:szCs w:val="24"/>
        </w:rPr>
        <w:t xml:space="preserve"> The data required to execute the recommended methodologies are confirmed to be available at the necessary county-month level of </w:t>
      </w:r>
      <w:r w:rsidRPr="00924057">
        <w:rPr>
          <w:rFonts w:ascii="Times New Roman" w:eastAsia="Google Sans Text" w:hAnsi="Times New Roman" w:cs="Times New Roman"/>
          <w:color w:val="1B1C1D"/>
          <w:sz w:val="24"/>
          <w:szCs w:val="24"/>
        </w:rPr>
        <w:lastRenderedPageBreak/>
        <w:t>granularity. A combination of publicly accessible federal and academic data archives provides the necessary inputs for program participation, labor market conditions, poverty, and demographic controls.</w:t>
      </w:r>
      <w:r w:rsidRPr="00924057">
        <w:rPr>
          <w:rFonts w:ascii="Times New Roman" w:eastAsia="Google Sans Text" w:hAnsi="Times New Roman" w:cs="Times New Roman"/>
          <w:color w:val="575B5F"/>
          <w:sz w:val="24"/>
          <w:szCs w:val="24"/>
          <w:vertAlign w:val="superscript"/>
        </w:rPr>
        <w:t>7</w:t>
      </w:r>
      <w:r w:rsidRPr="00924057">
        <w:rPr>
          <w:rFonts w:ascii="Times New Roman" w:eastAsia="Google Sans Text" w:hAnsi="Times New Roman" w:cs="Times New Roman"/>
          <w:color w:val="1B1C1D"/>
          <w:sz w:val="24"/>
          <w:szCs w:val="24"/>
        </w:rPr>
        <w:t xml:space="preserve"> The primary challenge is not one of data discovery but of the technical execution of acquiring, cleaning, merging, and harmonizing these disparate datasets into a unified panel for analysis.</w:t>
      </w:r>
    </w:p>
    <w:p w14:paraId="2076FC3A" w14:textId="77777777" w:rsidR="0075296C" w:rsidRPr="00924057" w:rsidRDefault="0075296C">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79145292" w14:textId="6BB30090"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Strategic Recommendation</w:t>
      </w:r>
    </w:p>
    <w:p w14:paraId="1BB0A061"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final assessment is that the proposal is worthy of significant support, contingent upon the formal adoption of the specific methodological and data strategy enhancements detailed within this report. By incorporating a modern staggered DID estimator, a complementary RD design, and an innovative forecasting metric, the study can move from a competent analysis to a landmark piece of research. The findings would provide Michigan policymakers with highly credible, evidence-based insights into the consequences of SNAP work requirements and would contribute significantly to the national discourse on the efficacy and equity of the social safety net.</w:t>
      </w:r>
    </w:p>
    <w:p w14:paraId="62056DF2"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1449966A" w14:textId="4D2990C5" w:rsidR="0075296C" w:rsidRPr="00924057" w:rsidRDefault="00000000" w:rsidP="00924057">
      <w:pPr>
        <w:pStyle w:val="Heading2"/>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II. Verification of Michigan's 2025 SNAP Work Requirement Policy</w:t>
      </w:r>
    </w:p>
    <w:p w14:paraId="661C11CF"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 precise and accurate characterization of the policy intervention is the bedrock of any credible evaluation. This section provides a definitive specification of Michigan's 2025 SNAP work requirement policy, resolving contradictions in the available information and establishing the parameters necessary to inform a rigorous research design.</w:t>
      </w:r>
    </w:p>
    <w:p w14:paraId="5DE41FF8"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D6569A5" w14:textId="4EA3A42A"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The Mandate for Kent, Oakland, and Washtenaw Counties</w:t>
      </w:r>
    </w:p>
    <w:p w14:paraId="26929DBC"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The policy change set for October 1, 2025, is not a new statewide law enacted by the Michigan legislature. Rather, it is an administrative change resulting from the expiration of a federal waiver for specific geographic areas. According to the Michigan Department of Health and Human Services (MDHHS), federal work requirements for certain SNAP recipients will be reinstated in Kent County (excluding the city of Grand Rapids), Oakland County (excluding the cities of Oak Park and Pontiac), and Washtenaw County.</w:t>
      </w:r>
      <w:r w:rsidRPr="00924057">
        <w:rPr>
          <w:rFonts w:ascii="Times New Roman" w:eastAsia="Google Sans Text" w:hAnsi="Times New Roman" w:cs="Times New Roman"/>
          <w:color w:val="575B5F"/>
          <w:sz w:val="24"/>
          <w:szCs w:val="24"/>
          <w:vertAlign w:val="superscript"/>
        </w:rPr>
        <w:t>1</w:t>
      </w:r>
    </w:p>
    <w:p w14:paraId="61B9F103"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This reinstatement is a standard administrative process governed by the U.S. Department of Agriculture's Food and Nutrition Service (FNS). States can request waivers from the ABAWD time limit for areas with high unemployment. A waiver can be granted for areas with an unemployment rate over 10 percent or a 24-month average unemployment rate that is 20 percent above the national average.</w:t>
      </w:r>
      <w:r w:rsidRPr="00924057">
        <w:rPr>
          <w:rFonts w:ascii="Times New Roman" w:eastAsia="Google Sans Text" w:hAnsi="Times New Roman" w:cs="Times New Roman"/>
          <w:color w:val="575B5F"/>
          <w:sz w:val="24"/>
          <w:szCs w:val="24"/>
          <w:vertAlign w:val="superscript"/>
        </w:rPr>
        <w:t>11</w:t>
      </w:r>
      <w:r w:rsidRPr="00924057">
        <w:rPr>
          <w:rFonts w:ascii="Times New Roman" w:eastAsia="Google Sans Text" w:hAnsi="Times New Roman" w:cs="Times New Roman"/>
          <w:color w:val="1B1C1D"/>
          <w:sz w:val="24"/>
          <w:szCs w:val="24"/>
        </w:rPr>
        <w:t xml:space="preserve"> As Michigan's economy has improved, unemployment rates in </w:t>
      </w:r>
      <w:r w:rsidRPr="00924057">
        <w:rPr>
          <w:rFonts w:ascii="Times New Roman" w:eastAsia="Google Sans Text" w:hAnsi="Times New Roman" w:cs="Times New Roman"/>
          <w:color w:val="1B1C1D"/>
          <w:sz w:val="24"/>
          <w:szCs w:val="24"/>
        </w:rPr>
        <w:lastRenderedPageBreak/>
        <w:t>these three counties have fallen below the thresholds that justify a waiver, leading to its expiration.</w:t>
      </w:r>
      <w:r w:rsidRPr="00924057">
        <w:rPr>
          <w:rFonts w:ascii="Times New Roman" w:eastAsia="Google Sans Text" w:hAnsi="Times New Roman" w:cs="Times New Roman"/>
          <w:color w:val="575B5F"/>
          <w:sz w:val="24"/>
          <w:szCs w:val="24"/>
          <w:vertAlign w:val="superscript"/>
        </w:rPr>
        <w:t>1</w:t>
      </w:r>
      <w:r w:rsidRPr="00924057">
        <w:rPr>
          <w:rFonts w:ascii="Times New Roman" w:eastAsia="Google Sans Text" w:hAnsi="Times New Roman" w:cs="Times New Roman"/>
          <w:color w:val="1B1C1D"/>
          <w:sz w:val="24"/>
          <w:szCs w:val="24"/>
        </w:rPr>
        <w:t xml:space="preserve"> This mechanism is confirmed by FNS documentation regarding Michigan's waiver requests, which shows a pattern of applying for and receiving waivers for most, but not all, of its counties based on economic data.</w:t>
      </w:r>
      <w:r w:rsidRPr="00924057">
        <w:rPr>
          <w:rFonts w:ascii="Times New Roman" w:eastAsia="Google Sans Text" w:hAnsi="Times New Roman" w:cs="Times New Roman"/>
          <w:color w:val="575B5F"/>
          <w:sz w:val="24"/>
          <w:szCs w:val="24"/>
          <w:vertAlign w:val="superscript"/>
        </w:rPr>
        <w:t>13</w:t>
      </w:r>
      <w:r w:rsidRPr="00924057">
        <w:rPr>
          <w:rFonts w:ascii="Times New Roman" w:eastAsia="Google Sans Text" w:hAnsi="Times New Roman" w:cs="Times New Roman"/>
          <w:color w:val="1B1C1D"/>
          <w:sz w:val="24"/>
          <w:szCs w:val="24"/>
        </w:rPr>
        <w:t xml:space="preserve"> As of early 2024, Michigan had a statewide waiver in effect, but the improving conditions in these specific counties necessitate the change.</w:t>
      </w:r>
      <w:r w:rsidRPr="00924057">
        <w:rPr>
          <w:rFonts w:ascii="Times New Roman" w:eastAsia="Google Sans Text" w:hAnsi="Times New Roman" w:cs="Times New Roman"/>
          <w:color w:val="575B5F"/>
          <w:sz w:val="24"/>
          <w:szCs w:val="24"/>
          <w:vertAlign w:val="superscript"/>
        </w:rPr>
        <w:t>15</w:t>
      </w:r>
    </w:p>
    <w:p w14:paraId="355FF760"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0AA5EDC6" w14:textId="76DDCDD9"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Defining the Affected Population (ABAWDs) and Requirements</w:t>
      </w:r>
    </w:p>
    <w:p w14:paraId="1A9F8CF0"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policy specifically targets a group defined in federal statute as "Able-Bodied Adults Without Dependents" (ABAWDs). According to MDHHS and federal guidelines, this population consists of individuals who are:</w:t>
      </w:r>
    </w:p>
    <w:p w14:paraId="75EE9C04" w14:textId="77777777" w:rsidR="0075296C" w:rsidRPr="00924057" w:rsidRDefault="00000000">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Aged 18 to 54.</w:t>
      </w:r>
      <w:r w:rsidRPr="00924057">
        <w:rPr>
          <w:rFonts w:ascii="Times New Roman" w:eastAsia="Google Sans Text" w:hAnsi="Times New Roman" w:cs="Times New Roman"/>
          <w:color w:val="575B5F"/>
          <w:sz w:val="24"/>
          <w:szCs w:val="24"/>
          <w:vertAlign w:val="superscript"/>
        </w:rPr>
        <w:t>1</w:t>
      </w:r>
    </w:p>
    <w:p w14:paraId="5DE43492" w14:textId="77777777" w:rsidR="0075296C" w:rsidRPr="00924057" w:rsidRDefault="00000000">
      <w:pPr>
        <w:numPr>
          <w:ilvl w:val="0"/>
          <w:numId w:val="2"/>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Not physically or mentally unfit for employment.</w:t>
      </w:r>
    </w:p>
    <w:p w14:paraId="16C1AD44" w14:textId="77777777" w:rsidR="0075296C" w:rsidRPr="00924057" w:rsidRDefault="00000000">
      <w:pPr>
        <w:numPr>
          <w:ilvl w:val="0"/>
          <w:numId w:val="2"/>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Not living in a household with a dependent child under 18.</w:t>
      </w:r>
      <w:r w:rsidRPr="00924057">
        <w:rPr>
          <w:rFonts w:ascii="Times New Roman" w:eastAsia="Google Sans Text" w:hAnsi="Times New Roman" w:cs="Times New Roman"/>
          <w:color w:val="575B5F"/>
          <w:sz w:val="24"/>
          <w:szCs w:val="24"/>
          <w:vertAlign w:val="superscript"/>
        </w:rPr>
        <w:t>17</w:t>
      </w:r>
    </w:p>
    <w:p w14:paraId="1F20D695" w14:textId="77777777" w:rsidR="0075296C" w:rsidRPr="00924057"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These individuals are subject to Time Limited Food Assistance (TLFA), which restricts their receipt of SNAP benefits to a maximum of three months within a 36-month period.</w:t>
      </w:r>
      <w:r w:rsidRPr="00924057">
        <w:rPr>
          <w:rFonts w:ascii="Times New Roman" w:eastAsia="Google Sans Text" w:hAnsi="Times New Roman" w:cs="Times New Roman"/>
          <w:color w:val="575B5F"/>
          <w:sz w:val="24"/>
          <w:szCs w:val="24"/>
          <w:vertAlign w:val="superscript"/>
        </w:rPr>
        <w:t>1</w:t>
      </w:r>
      <w:r w:rsidRPr="00924057">
        <w:rPr>
          <w:rFonts w:ascii="Times New Roman" w:eastAsia="Google Sans Text" w:hAnsi="Times New Roman" w:cs="Times New Roman"/>
          <w:color w:val="1B1C1D"/>
          <w:sz w:val="24"/>
          <w:szCs w:val="24"/>
        </w:rPr>
        <w:t xml:space="preserve"> For the upcoming implementation, this fixed 36-month period runs from January 1, 2025, to December 31, 2027.</w:t>
      </w:r>
      <w:r w:rsidRPr="00924057">
        <w:rPr>
          <w:rFonts w:ascii="Times New Roman" w:eastAsia="Google Sans Text" w:hAnsi="Times New Roman" w:cs="Times New Roman"/>
          <w:color w:val="575B5F"/>
          <w:sz w:val="24"/>
          <w:szCs w:val="24"/>
          <w:vertAlign w:val="superscript"/>
        </w:rPr>
        <w:t>1</w:t>
      </w:r>
    </w:p>
    <w:p w14:paraId="49D4D38B"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To receive benefits beyond the three-month limit, an ABAWD must meet one of the following work requirements:</w:t>
      </w:r>
    </w:p>
    <w:p w14:paraId="04C444EE" w14:textId="77777777" w:rsidR="0075296C" w:rsidRPr="00924057" w:rsidRDefault="00000000">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Work:</w:t>
      </w:r>
      <w:r w:rsidRPr="00924057">
        <w:rPr>
          <w:rFonts w:ascii="Times New Roman" w:eastAsia="Google Sans Text" w:hAnsi="Times New Roman" w:cs="Times New Roman"/>
          <w:color w:val="1B1C1D"/>
          <w:sz w:val="24"/>
          <w:szCs w:val="24"/>
        </w:rPr>
        <w:t xml:space="preserve"> Work an average of at least 20 hours per week (or 80 hours per month) in paid employment, self-employment, or in-kind work.</w:t>
      </w:r>
      <w:r w:rsidRPr="00924057">
        <w:rPr>
          <w:rFonts w:ascii="Times New Roman" w:eastAsia="Google Sans Text" w:hAnsi="Times New Roman" w:cs="Times New Roman"/>
          <w:color w:val="575B5F"/>
          <w:sz w:val="24"/>
          <w:szCs w:val="24"/>
          <w:vertAlign w:val="superscript"/>
        </w:rPr>
        <w:t>1</w:t>
      </w:r>
    </w:p>
    <w:p w14:paraId="7895123C" w14:textId="77777777" w:rsidR="0075296C" w:rsidRPr="00924057" w:rsidRDefault="00000000">
      <w:pPr>
        <w:numPr>
          <w:ilvl w:val="0"/>
          <w:numId w:val="3"/>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Training:</w:t>
      </w:r>
      <w:r w:rsidRPr="00924057">
        <w:rPr>
          <w:rFonts w:ascii="Times New Roman" w:eastAsia="Google Sans Text" w:hAnsi="Times New Roman" w:cs="Times New Roman"/>
          <w:color w:val="1B1C1D"/>
          <w:sz w:val="24"/>
          <w:szCs w:val="24"/>
        </w:rPr>
        <w:t xml:space="preserve"> Participate for 20 hours per week in an approved employment and training (E&amp;T) program, such as those offered by Michigan Works!.</w:t>
      </w:r>
      <w:r w:rsidRPr="00924057">
        <w:rPr>
          <w:rFonts w:ascii="Times New Roman" w:eastAsia="Google Sans Text" w:hAnsi="Times New Roman" w:cs="Times New Roman"/>
          <w:color w:val="575B5F"/>
          <w:sz w:val="24"/>
          <w:szCs w:val="24"/>
          <w:vertAlign w:val="superscript"/>
        </w:rPr>
        <w:t>1</w:t>
      </w:r>
    </w:p>
    <w:p w14:paraId="09E97558" w14:textId="77777777" w:rsidR="0075296C" w:rsidRPr="00924057" w:rsidRDefault="00000000">
      <w:pPr>
        <w:numPr>
          <w:ilvl w:val="0"/>
          <w:numId w:val="3"/>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Community Service:</w:t>
      </w:r>
      <w:r w:rsidRPr="00924057">
        <w:rPr>
          <w:rFonts w:ascii="Times New Roman" w:eastAsia="Google Sans Text" w:hAnsi="Times New Roman" w:cs="Times New Roman"/>
          <w:color w:val="1B1C1D"/>
          <w:sz w:val="24"/>
          <w:szCs w:val="24"/>
        </w:rPr>
        <w:t xml:space="preserve"> Participate in community service by volunteering at a nonprofit organization. The number of required volunteer hours is calculated by dividing the household's monthly SNAP benefit by the state minimum wage.</w:t>
      </w:r>
      <w:r w:rsidRPr="00924057">
        <w:rPr>
          <w:rFonts w:ascii="Times New Roman" w:eastAsia="Google Sans Text" w:hAnsi="Times New Roman" w:cs="Times New Roman"/>
          <w:color w:val="575B5F"/>
          <w:sz w:val="24"/>
          <w:szCs w:val="24"/>
          <w:vertAlign w:val="superscript"/>
        </w:rPr>
        <w:t>1</w:t>
      </w:r>
    </w:p>
    <w:p w14:paraId="5C4779DF" w14:textId="77777777" w:rsidR="0075296C" w:rsidRPr="00924057" w:rsidRDefault="0075296C">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p>
    <w:p w14:paraId="5CC2E11C" w14:textId="362F01EE"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Critical Importance of Exemptions and Deferrals</w:t>
      </w:r>
    </w:p>
    <w:p w14:paraId="3B42DBD2"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A superficial reading of the policy might suggest that all childless, non-disabled adults aged 18-54 are affected. However, a detailed review of the policy reveals an extensive list of exemptions that dramatically narrows the true "treated" population. An individual is </w:t>
      </w:r>
      <w:r w:rsidRPr="00924057">
        <w:rPr>
          <w:rFonts w:ascii="Times New Roman" w:eastAsia="Google Sans Text" w:hAnsi="Times New Roman" w:cs="Times New Roman"/>
          <w:i/>
          <w:color w:val="1B1C1D"/>
          <w:sz w:val="24"/>
          <w:szCs w:val="24"/>
        </w:rPr>
        <w:t>not</w:t>
      </w:r>
      <w:r w:rsidRPr="00924057">
        <w:rPr>
          <w:rFonts w:ascii="Times New Roman" w:eastAsia="Google Sans Text" w:hAnsi="Times New Roman" w:cs="Times New Roman"/>
          <w:color w:val="1B1C1D"/>
          <w:sz w:val="24"/>
          <w:szCs w:val="24"/>
        </w:rPr>
        <w:t xml:space="preserve"> subject to the three-month time limit, even if they meet the basic ABAWD definition, if they meet any of </w:t>
      </w:r>
      <w:proofErr w:type="gramStart"/>
      <w:r w:rsidRPr="00924057">
        <w:rPr>
          <w:rFonts w:ascii="Times New Roman" w:eastAsia="Google Sans Text" w:hAnsi="Times New Roman" w:cs="Times New Roman"/>
          <w:color w:val="1B1C1D"/>
          <w:sz w:val="24"/>
          <w:szCs w:val="24"/>
        </w:rPr>
        <w:t>a number of</w:t>
      </w:r>
      <w:proofErr w:type="gramEnd"/>
      <w:r w:rsidRPr="00924057">
        <w:rPr>
          <w:rFonts w:ascii="Times New Roman" w:eastAsia="Google Sans Text" w:hAnsi="Times New Roman" w:cs="Times New Roman"/>
          <w:color w:val="1B1C1D"/>
          <w:sz w:val="24"/>
          <w:szCs w:val="24"/>
        </w:rPr>
        <w:t xml:space="preserve"> criteria. These exemptions are a critical feature of the policy landscape and must be accounted for in any credible analysis.</w:t>
      </w:r>
    </w:p>
    <w:p w14:paraId="0EF7C94E"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lastRenderedPageBreak/>
        <w:t>Key exemptions include, but are not limited to, individuals who:</w:t>
      </w:r>
    </w:p>
    <w:p w14:paraId="52F269C9" w14:textId="77777777" w:rsidR="0075296C" w:rsidRPr="00924057"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Reside in a household with a child under the age of 18 (the child does not need to be the individual's own dependent).</w:t>
      </w:r>
      <w:r w:rsidRPr="00924057">
        <w:rPr>
          <w:rFonts w:ascii="Times New Roman" w:eastAsia="Google Sans Text" w:hAnsi="Times New Roman" w:cs="Times New Roman"/>
          <w:color w:val="575B5F"/>
          <w:sz w:val="24"/>
          <w:szCs w:val="24"/>
          <w:vertAlign w:val="superscript"/>
        </w:rPr>
        <w:t>1</w:t>
      </w:r>
    </w:p>
    <w:p w14:paraId="38D1238E" w14:textId="77777777" w:rsidR="0075296C" w:rsidRPr="00924057"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Are caring for an incapacitated person or a child under the age of 6.</w:t>
      </w:r>
      <w:r w:rsidRPr="00924057">
        <w:rPr>
          <w:rFonts w:ascii="Times New Roman" w:eastAsia="Google Sans Text" w:hAnsi="Times New Roman" w:cs="Times New Roman"/>
          <w:color w:val="575B5F"/>
          <w:sz w:val="24"/>
          <w:szCs w:val="24"/>
          <w:vertAlign w:val="superscript"/>
        </w:rPr>
        <w:t>1</w:t>
      </w:r>
    </w:p>
    <w:p w14:paraId="4A4DC8C4" w14:textId="77777777" w:rsidR="0075296C" w:rsidRPr="00924057"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Are a veteran.</w:t>
      </w:r>
      <w:r w:rsidRPr="00924057">
        <w:rPr>
          <w:rFonts w:ascii="Times New Roman" w:eastAsia="Google Sans Text" w:hAnsi="Times New Roman" w:cs="Times New Roman"/>
          <w:color w:val="575B5F"/>
          <w:sz w:val="24"/>
          <w:szCs w:val="24"/>
          <w:vertAlign w:val="superscript"/>
        </w:rPr>
        <w:t>1</w:t>
      </w:r>
    </w:p>
    <w:p w14:paraId="251BDA4D" w14:textId="77777777" w:rsidR="0075296C" w:rsidRPr="00924057"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Are unhoused or at risk of becoming unhoused.</w:t>
      </w:r>
      <w:r w:rsidRPr="00924057">
        <w:rPr>
          <w:rFonts w:ascii="Times New Roman" w:eastAsia="Google Sans Text" w:hAnsi="Times New Roman" w:cs="Times New Roman"/>
          <w:color w:val="575B5F"/>
          <w:sz w:val="24"/>
          <w:szCs w:val="24"/>
          <w:vertAlign w:val="superscript"/>
        </w:rPr>
        <w:t>1</w:t>
      </w:r>
    </w:p>
    <w:p w14:paraId="3892804F" w14:textId="77777777" w:rsidR="0075296C" w:rsidRPr="00924057"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Are pregnant.</w:t>
      </w:r>
      <w:r w:rsidRPr="00924057">
        <w:rPr>
          <w:rFonts w:ascii="Times New Roman" w:eastAsia="Google Sans Text" w:hAnsi="Times New Roman" w:cs="Times New Roman"/>
          <w:color w:val="575B5F"/>
          <w:sz w:val="24"/>
          <w:szCs w:val="24"/>
          <w:vertAlign w:val="superscript"/>
        </w:rPr>
        <w:t>16</w:t>
      </w:r>
    </w:p>
    <w:p w14:paraId="67512359" w14:textId="77777777" w:rsidR="0075296C" w:rsidRPr="00924057"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Are participating in a drug or alcohol treatment and rehabilitation program.</w:t>
      </w:r>
      <w:r w:rsidRPr="00924057">
        <w:rPr>
          <w:rFonts w:ascii="Times New Roman" w:eastAsia="Google Sans Text" w:hAnsi="Times New Roman" w:cs="Times New Roman"/>
          <w:color w:val="575B5F"/>
          <w:sz w:val="24"/>
          <w:szCs w:val="24"/>
          <w:vertAlign w:val="superscript"/>
        </w:rPr>
        <w:t>1</w:t>
      </w:r>
    </w:p>
    <w:p w14:paraId="2EC60691" w14:textId="77777777" w:rsidR="0075296C" w:rsidRPr="00924057" w:rsidRDefault="00000000">
      <w:pPr>
        <w:numPr>
          <w:ilvl w:val="0"/>
          <w:numId w:val="4"/>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Are an applicant for or recipient of unemployment benefits.</w:t>
      </w:r>
      <w:r w:rsidRPr="00924057">
        <w:rPr>
          <w:rFonts w:ascii="Times New Roman" w:eastAsia="Google Sans Text" w:hAnsi="Times New Roman" w:cs="Times New Roman"/>
          <w:color w:val="575B5F"/>
          <w:sz w:val="24"/>
          <w:szCs w:val="24"/>
          <w:vertAlign w:val="superscript"/>
        </w:rPr>
        <w:t>1</w:t>
      </w:r>
    </w:p>
    <w:p w14:paraId="7DF6BE77" w14:textId="77777777" w:rsidR="0075296C" w:rsidRPr="00924057" w:rsidRDefault="00000000">
      <w:pPr>
        <w:numPr>
          <w:ilvl w:val="0"/>
          <w:numId w:val="4"/>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Are 24 years of age or younger and were in foster care on their 18th birthday.</w:t>
      </w:r>
      <w:r w:rsidRPr="00924057">
        <w:rPr>
          <w:rFonts w:ascii="Times New Roman" w:eastAsia="Google Sans Text" w:hAnsi="Times New Roman" w:cs="Times New Roman"/>
          <w:color w:val="575B5F"/>
          <w:sz w:val="24"/>
          <w:szCs w:val="24"/>
          <w:vertAlign w:val="superscript"/>
        </w:rPr>
        <w:t>1</w:t>
      </w:r>
    </w:p>
    <w:p w14:paraId="7DF5DA9B" w14:textId="77777777" w:rsidR="0075296C" w:rsidRPr="00924057"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 existence of these numerous and broad exemptions means that the actual population affected by the reinstatement of work requirements is a small and very specific subset of SNAP recipients. For example, the single exemption for residing in a household with any child under 18 effectively removes </w:t>
      </w:r>
      <w:proofErr w:type="gramStart"/>
      <w:r w:rsidRPr="00924057">
        <w:rPr>
          <w:rFonts w:ascii="Times New Roman" w:eastAsia="Google Sans Text" w:hAnsi="Times New Roman" w:cs="Times New Roman"/>
          <w:color w:val="1B1C1D"/>
          <w:sz w:val="24"/>
          <w:szCs w:val="24"/>
        </w:rPr>
        <w:t>a large number of</w:t>
      </w:r>
      <w:proofErr w:type="gramEnd"/>
      <w:r w:rsidRPr="00924057">
        <w:rPr>
          <w:rFonts w:ascii="Times New Roman" w:eastAsia="Google Sans Text" w:hAnsi="Times New Roman" w:cs="Times New Roman"/>
          <w:color w:val="1B1C1D"/>
          <w:sz w:val="24"/>
          <w:szCs w:val="24"/>
        </w:rPr>
        <w:t xml:space="preserve"> adults from the ABAWD category. This has profound implications for the proposed research. An analysis that fails to distinguish between the broad demographic category of "childless adults" and the narrow, policy-defined category of "non-exempt ABAWDs" will suffer from severe measurement error. The aggregate impact of the policy will appear diluted because the denominator (the population assumed to be affected) will be incorrectly inflated. This would lead to a substantial underestimation of the per-person effect on those who are truly subject to the time limit. Therefore, the research design must be built around the most precise definition of the treated population possible.</w:t>
      </w:r>
    </w:p>
    <w:p w14:paraId="5BD0646B"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BA1AA68" w14:textId="468959F3"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Clarification of Discrepant Information: The "One Big Beautiful Bill Act" Fallacy</w:t>
      </w:r>
    </w:p>
    <w:p w14:paraId="14134627"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Several non-official and potentially outdated sources reviewed for this report reference a "One Big Beautiful Bill Act of 2025" (OBBBA) as the legislative driver of these changes.</w:t>
      </w:r>
      <w:r w:rsidRPr="00924057">
        <w:rPr>
          <w:rFonts w:ascii="Times New Roman" w:eastAsia="Google Sans Text" w:hAnsi="Times New Roman" w:cs="Times New Roman"/>
          <w:color w:val="575B5F"/>
          <w:sz w:val="24"/>
          <w:szCs w:val="24"/>
          <w:vertAlign w:val="superscript"/>
        </w:rPr>
        <w:t>2</w:t>
      </w:r>
      <w:r w:rsidRPr="00924057">
        <w:rPr>
          <w:rFonts w:ascii="Times New Roman" w:eastAsia="Google Sans Text" w:hAnsi="Times New Roman" w:cs="Times New Roman"/>
          <w:color w:val="1B1C1D"/>
          <w:sz w:val="24"/>
          <w:szCs w:val="24"/>
        </w:rPr>
        <w:t xml:space="preserve"> This appears to be a significant factual error. The official MDHHS website, which is the authoritative source for state policy implementation, makes no mention of such an act.</w:t>
      </w:r>
      <w:r w:rsidRPr="00924057">
        <w:rPr>
          <w:rFonts w:ascii="Times New Roman" w:eastAsia="Google Sans Text" w:hAnsi="Times New Roman" w:cs="Times New Roman"/>
          <w:color w:val="575B5F"/>
          <w:sz w:val="24"/>
          <w:szCs w:val="24"/>
          <w:vertAlign w:val="superscript"/>
        </w:rPr>
        <w:t>1</w:t>
      </w:r>
      <w:r w:rsidRPr="00924057">
        <w:rPr>
          <w:rFonts w:ascii="Times New Roman" w:eastAsia="Google Sans Text" w:hAnsi="Times New Roman" w:cs="Times New Roman"/>
          <w:color w:val="1B1C1D"/>
          <w:sz w:val="24"/>
          <w:szCs w:val="24"/>
        </w:rPr>
        <w:t xml:space="preserve"> Similarly, the federal FNS documentation, which governs the waiver process, attributes the policy change to the standard administrative procedures related to local unemployment rates, not to a new piece of federal legislation.</w:t>
      </w:r>
      <w:r w:rsidRPr="00924057">
        <w:rPr>
          <w:rFonts w:ascii="Times New Roman" w:eastAsia="Google Sans Text" w:hAnsi="Times New Roman" w:cs="Times New Roman"/>
          <w:color w:val="575B5F"/>
          <w:sz w:val="24"/>
          <w:szCs w:val="24"/>
          <w:vertAlign w:val="superscript"/>
        </w:rPr>
        <w:t>11</w:t>
      </w:r>
    </w:p>
    <w:p w14:paraId="42770F00"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 presence of this incorrect information in the public domain highlights a critical risk for the research project: relying on media summaries, advocacy reports, or other secondary sources for policy details. The credibility of the proposed study depends on its ability to rise above such confusion and ground its analysis in administrative reality. The proposal must therefore be revised to explicitly state that its definition of the policy "treatment" is based solely on the administrative guidance issued by MDHHS and the federal waiver framework established by the FNS. This demonstrates a level of rigor that distinguishes serious policy analysis from superficial </w:t>
      </w:r>
      <w:r w:rsidRPr="00924057">
        <w:rPr>
          <w:rFonts w:ascii="Times New Roman" w:eastAsia="Google Sans Text" w:hAnsi="Times New Roman" w:cs="Times New Roman"/>
          <w:color w:val="1B1C1D"/>
          <w:sz w:val="24"/>
          <w:szCs w:val="24"/>
        </w:rPr>
        <w:lastRenderedPageBreak/>
        <w:t>commentary and is essential for the study's ultimate acceptance by policymakers and the academic community.</w:t>
      </w:r>
    </w:p>
    <w:p w14:paraId="6C873BC1"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07D4D9D" w14:textId="1E4C87CF"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Table 1: Policy Parameter Verification for Research Design</w:t>
      </w:r>
    </w:p>
    <w:p w14:paraId="22174592"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To provide a clear and authoritative foundation for the research, the following table summarizes the correct policy parameters that must be used in the analysis, contrasting them with discrepant information.</w:t>
      </w:r>
    </w:p>
    <w:p w14:paraId="71D4BB17" w14:textId="77777777" w:rsidR="0075296C" w:rsidRPr="00924057" w:rsidRDefault="0075296C">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5296C" w:rsidRPr="00924057" w14:paraId="5F896543"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1A6562"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Policy Parameter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4B0160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Correct Specification for Analysis (per MDHHS/FNS)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49D194"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Discrepant/Incorrect Information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4F9D5BB"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Source (Correct)</w:t>
            </w:r>
          </w:p>
        </w:tc>
      </w:tr>
      <w:tr w:rsidR="0075296C" w:rsidRPr="00924057" w14:paraId="14FDE20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FEB5A0"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Legal Basis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A7F63"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Expiration of a federal ABAWD time-limit waiver due to improved local economic conditions.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45BEA7"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 new federal law, the "One Big Beautiful Bill Act of 2025" (OBBBA).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AFBD4B"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575B5F"/>
                <w:sz w:val="24"/>
                <w:szCs w:val="24"/>
                <w:vertAlign w:val="superscript"/>
              </w:rPr>
              <w:t>1</w:t>
            </w:r>
          </w:p>
        </w:tc>
      </w:tr>
      <w:tr w:rsidR="0075296C" w:rsidRPr="00924057" w14:paraId="673F55FD"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D50314"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Effective Date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E3FC9F"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October 1, 2025</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5F17E2"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July 4, 2025 (associated with OBBBA)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2414D1"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575B5F"/>
                <w:sz w:val="24"/>
                <w:szCs w:val="24"/>
                <w:vertAlign w:val="superscript"/>
              </w:rPr>
              <w:t>1</w:t>
            </w:r>
          </w:p>
        </w:tc>
      </w:tr>
      <w:tr w:rsidR="0075296C" w:rsidRPr="00924057" w14:paraId="7AF875A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D2B05E"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Affected Geography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C4B760"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Kent County (excluding Grand Rapids), Oakland County (excluding Oak Park, Pontiac), and Washtenaw County.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BBC4AD"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Statewide implementation or unspecified counties.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7502C7"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575B5F"/>
                <w:sz w:val="24"/>
                <w:szCs w:val="24"/>
                <w:vertAlign w:val="superscript"/>
              </w:rPr>
              <w:t>1</w:t>
            </w:r>
          </w:p>
        </w:tc>
      </w:tr>
      <w:tr w:rsidR="0075296C" w:rsidRPr="00924057" w14:paraId="3B6BE451"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C5FD41"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Affected Population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917703"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Able-Bodied Adults Without Dependents </w:t>
            </w:r>
            <w:r w:rsidRPr="00924057">
              <w:rPr>
                <w:rFonts w:ascii="Times New Roman" w:eastAsia="Google Sans Text" w:hAnsi="Times New Roman" w:cs="Times New Roman"/>
                <w:color w:val="1B1C1D"/>
                <w:sz w:val="24"/>
                <w:szCs w:val="24"/>
              </w:rPr>
              <w:lastRenderedPageBreak/>
              <w:t>(ABAWDs), aged 18-54, who are not covered by numerous specific exemptions.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8F841C"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lastRenderedPageBreak/>
              <w:t xml:space="preserve">All able-bodied adults, or ABAWDs </w:t>
            </w:r>
            <w:r w:rsidRPr="00924057">
              <w:rPr>
                <w:rFonts w:ascii="Times New Roman" w:eastAsia="Google Sans Text" w:hAnsi="Times New Roman" w:cs="Times New Roman"/>
                <w:color w:val="1B1C1D"/>
                <w:sz w:val="24"/>
                <w:szCs w:val="24"/>
              </w:rPr>
              <w:lastRenderedPageBreak/>
              <w:t>aged 18-64.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CBEDBA"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575B5F"/>
                <w:sz w:val="24"/>
                <w:szCs w:val="24"/>
                <w:vertAlign w:val="superscript"/>
              </w:rPr>
              <w:lastRenderedPageBreak/>
              <w:t>1</w:t>
            </w:r>
          </w:p>
        </w:tc>
      </w:tr>
      <w:tr w:rsidR="0075296C" w:rsidRPr="00924057" w14:paraId="528952D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22D8E9"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Core Requirement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82230"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3 months of benefits in a 36-month period unless working/volunteering/training for 20+ hours/week.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74401D"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General work requirements of 30 hours/week.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CC669D"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575B5F"/>
                <w:sz w:val="24"/>
                <w:szCs w:val="24"/>
                <w:vertAlign w:val="superscript"/>
              </w:rPr>
              <w:t>1</w:t>
            </w:r>
          </w:p>
        </w:tc>
      </w:tr>
      <w:tr w:rsidR="0075296C" w:rsidRPr="00924057" w14:paraId="1924C544"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3C4969"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36-Month Period</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947A5"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January 1, 2025 – December 31, 2027</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29E3A37"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Not specified or variable.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2C2F70"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575B5F"/>
                <w:sz w:val="24"/>
                <w:szCs w:val="24"/>
                <w:vertAlign w:val="superscript"/>
              </w:rPr>
              <w:t>1</w:t>
            </w:r>
          </w:p>
        </w:tc>
      </w:tr>
    </w:tbl>
    <w:p w14:paraId="32B072A2"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16DB73B6" w14:textId="7D586F87" w:rsidR="0075296C" w:rsidRPr="00924057" w:rsidRDefault="00000000" w:rsidP="00924057">
      <w:pPr>
        <w:pStyle w:val="Heading2"/>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III. Critical Appraisal of Proposed Methodologies</w:t>
      </w:r>
    </w:p>
    <w:p w14:paraId="7BF2CE9A"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This section provides a critical appraisal of the analytical framework of the proposal. It evaluates the suitability of the proposed methods for both estimating the causal impact of the policy and forecasting its future effects, recommending specific, state-of-the-art techniques to ensure the results are credible, robust, and </w:t>
      </w:r>
      <w:proofErr w:type="gramStart"/>
      <w:r w:rsidRPr="00924057">
        <w:rPr>
          <w:rFonts w:ascii="Times New Roman" w:eastAsia="Google Sans Text" w:hAnsi="Times New Roman" w:cs="Times New Roman"/>
          <w:color w:val="1B1C1D"/>
          <w:sz w:val="24"/>
          <w:szCs w:val="24"/>
        </w:rPr>
        <w:t>policy-relevant</w:t>
      </w:r>
      <w:proofErr w:type="gramEnd"/>
      <w:r w:rsidRPr="00924057">
        <w:rPr>
          <w:rFonts w:ascii="Times New Roman" w:eastAsia="Google Sans Text" w:hAnsi="Times New Roman" w:cs="Times New Roman"/>
          <w:color w:val="1B1C1D"/>
          <w:sz w:val="24"/>
          <w:szCs w:val="24"/>
        </w:rPr>
        <w:t>.</w:t>
      </w:r>
    </w:p>
    <w:p w14:paraId="2CECE0B5"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E6B345C" w14:textId="0824B77D"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Part A: Estimating Causal Effects</w:t>
      </w:r>
    </w:p>
    <w:p w14:paraId="61C46EAF"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core of the research proposal must be a design that can convincingly isolate the causal effect of the work requirement policy from other confounding factors, such as underlying economic trends. The staggered nature of the policy's rollout in Michigan provides a powerful opportunity for such an analysis.</w:t>
      </w:r>
    </w:p>
    <w:p w14:paraId="47D7116E"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F227567" w14:textId="44BB92AB" w:rsidR="0075296C" w:rsidRPr="00924057" w:rsidRDefault="00000000" w:rsidP="00924057">
      <w:pPr>
        <w:pStyle w:val="Heading4"/>
        <w:spacing w:before="0" w:after="120" w:line="275" w:lineRule="auto"/>
        <w:rPr>
          <w:rFonts w:ascii="Times New Roman" w:eastAsia="Google Sans" w:hAnsi="Times New Roman" w:cs="Times New Roman"/>
          <w:color w:val="1B1C1D"/>
        </w:rPr>
      </w:pPr>
      <w:r w:rsidRPr="00924057">
        <w:rPr>
          <w:rFonts w:ascii="Times New Roman" w:eastAsia="Google Sans" w:hAnsi="Times New Roman" w:cs="Times New Roman"/>
          <w:color w:val="1B1C1D"/>
        </w:rPr>
        <w:t>The Staggered Difference-in-Differences (DID) Framework</w:t>
      </w:r>
    </w:p>
    <w:p w14:paraId="57FEC05E"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 policy's implementation in three counties while 80 other Michigan counties remain untreated (i.e., their waiver continues) creates a natural experiment. This "staggered adoption" design—where different geographic units are exposed to the treatment at different times, and some are never treated—is an ideal setting for a Difference-in-Differences (DID) analysis. The DID </w:t>
      </w:r>
      <w:r w:rsidRPr="00924057">
        <w:rPr>
          <w:rFonts w:ascii="Times New Roman" w:eastAsia="Google Sans Text" w:hAnsi="Times New Roman" w:cs="Times New Roman"/>
          <w:color w:val="1B1C1D"/>
          <w:sz w:val="24"/>
          <w:szCs w:val="24"/>
        </w:rPr>
        <w:lastRenderedPageBreak/>
        <w:t>method compares the change in outcomes over time in the "treated" group (the three counties) to the change in outcomes over the same period in the "control" group (the other 80 counties).</w:t>
      </w:r>
    </w:p>
    <w:p w14:paraId="6326A8B8"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However, it is crucial that the proposal employ a modern DID estimator designed specifically for the staggered adoption case. Traditional two-way fixed-effects (TWFE) regression models, which were once the standard for this type of analysis, are now known to be potentially severely biased in staggered designs.</w:t>
      </w:r>
      <w:r w:rsidRPr="00924057">
        <w:rPr>
          <w:rFonts w:ascii="Times New Roman" w:eastAsia="Google Sans Text" w:hAnsi="Times New Roman" w:cs="Times New Roman"/>
          <w:color w:val="575B5F"/>
          <w:sz w:val="24"/>
          <w:szCs w:val="24"/>
          <w:vertAlign w:val="superscript"/>
        </w:rPr>
        <w:t>5</w:t>
      </w:r>
      <w:r w:rsidRPr="00924057">
        <w:rPr>
          <w:rFonts w:ascii="Times New Roman" w:eastAsia="Google Sans Text" w:hAnsi="Times New Roman" w:cs="Times New Roman"/>
          <w:color w:val="1B1C1D"/>
          <w:sz w:val="24"/>
          <w:szCs w:val="24"/>
        </w:rPr>
        <w:t xml:space="preserve"> This bias arises because the TWFE estimator can implicitly use already-treated units as controls for later-treated units, a comparison that is not valid and can lead to the model placing negative weights on some of the underlying, valid 2x2 DID comparisons. This can produce nonsensical results where the overall estimated effect is a misleading average of the true dynamic treatment effects.</w:t>
      </w:r>
      <w:r w:rsidRPr="00924057">
        <w:rPr>
          <w:rFonts w:ascii="Times New Roman" w:eastAsia="Google Sans Text" w:hAnsi="Times New Roman" w:cs="Times New Roman"/>
          <w:color w:val="575B5F"/>
          <w:sz w:val="24"/>
          <w:szCs w:val="24"/>
          <w:vertAlign w:val="superscript"/>
        </w:rPr>
        <w:t>5</w:t>
      </w:r>
    </w:p>
    <w:p w14:paraId="5D237B20"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Therefore, it is strongly recommended that the proposal explicitly commit to using the </w:t>
      </w:r>
      <w:r w:rsidRPr="00924057">
        <w:rPr>
          <w:rFonts w:ascii="Times New Roman" w:eastAsia="Google Sans Text" w:hAnsi="Times New Roman" w:cs="Times New Roman"/>
          <w:b/>
          <w:color w:val="1B1C1D"/>
          <w:sz w:val="24"/>
          <w:szCs w:val="24"/>
        </w:rPr>
        <w:t>Callaway and Sant'Anna (2021) estimator</w:t>
      </w:r>
      <w:r w:rsidRPr="00924057">
        <w:rPr>
          <w:rFonts w:ascii="Times New Roman" w:eastAsia="Google Sans Text" w:hAnsi="Times New Roman" w:cs="Times New Roman"/>
          <w:color w:val="1B1C1D"/>
          <w:sz w:val="24"/>
          <w:szCs w:val="24"/>
        </w:rPr>
        <w:t>. This state-of-the-art method avoids the pitfalls of TWFE by adopting a more transparent, "divide-and-conquer" strategy.</w:t>
      </w:r>
      <w:r w:rsidRPr="00924057">
        <w:rPr>
          <w:rFonts w:ascii="Times New Roman" w:eastAsia="Google Sans Text" w:hAnsi="Times New Roman" w:cs="Times New Roman"/>
          <w:color w:val="575B5F"/>
          <w:sz w:val="24"/>
          <w:szCs w:val="24"/>
          <w:vertAlign w:val="superscript"/>
        </w:rPr>
        <w:t>5</w:t>
      </w:r>
      <w:r w:rsidRPr="00924057">
        <w:rPr>
          <w:rFonts w:ascii="Times New Roman" w:eastAsia="Google Sans Text" w:hAnsi="Times New Roman" w:cs="Times New Roman"/>
          <w:color w:val="1B1C1D"/>
          <w:sz w:val="24"/>
          <w:szCs w:val="24"/>
        </w:rPr>
        <w:t xml:space="preserve"> It works by constructing a series of clean, unbiased 2x2 DID comparisons for each treated cohort (in this case, the single cohort of three counties treated in October 2025) against a clean control group (the 80 "never-treated" counties). It then allows the researcher to transparently aggregate these estimates to answer specific questions, such as the average effect on the treated group at different points in time after the policy change.</w:t>
      </w:r>
      <w:r w:rsidRPr="00924057">
        <w:rPr>
          <w:rFonts w:ascii="Times New Roman" w:eastAsia="Google Sans Text" w:hAnsi="Times New Roman" w:cs="Times New Roman"/>
          <w:color w:val="575B5F"/>
          <w:sz w:val="24"/>
          <w:szCs w:val="24"/>
          <w:vertAlign w:val="superscript"/>
        </w:rPr>
        <w:t>5</w:t>
      </w:r>
      <w:r w:rsidRPr="00924057">
        <w:rPr>
          <w:rFonts w:ascii="Times New Roman" w:eastAsia="Google Sans Text" w:hAnsi="Times New Roman" w:cs="Times New Roman"/>
          <w:color w:val="1B1C1D"/>
          <w:sz w:val="24"/>
          <w:szCs w:val="24"/>
        </w:rPr>
        <w:t xml:space="preserve"> Adopting this method is not merely a technical refinement; it is a fundamental requirement for the credibility of the study's causal claims.</w:t>
      </w:r>
    </w:p>
    <w:p w14:paraId="35376420"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56E72C74" w14:textId="02D27796" w:rsidR="0075296C" w:rsidRPr="00924057" w:rsidRDefault="00000000" w:rsidP="00924057">
      <w:pPr>
        <w:pStyle w:val="Heading4"/>
        <w:spacing w:before="0" w:after="120" w:line="275" w:lineRule="auto"/>
        <w:rPr>
          <w:rFonts w:ascii="Times New Roman" w:eastAsia="Google Sans" w:hAnsi="Times New Roman" w:cs="Times New Roman"/>
          <w:color w:val="1B1C1D"/>
        </w:rPr>
      </w:pPr>
      <w:r w:rsidRPr="00924057">
        <w:rPr>
          <w:rFonts w:ascii="Times New Roman" w:eastAsia="Google Sans" w:hAnsi="Times New Roman" w:cs="Times New Roman"/>
          <w:color w:val="1B1C1D"/>
        </w:rPr>
        <w:t>Constructing the Counterfactual and Testing Assumptions</w:t>
      </w:r>
    </w:p>
    <w:p w14:paraId="7DA1544D"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 primary control group for the staggered DID analysis will consist of the 80 Michigan counties where the ABAWD work requirement waiver remains in place. The validity of using these counties as a </w:t>
      </w:r>
      <w:proofErr w:type="gramStart"/>
      <w:r w:rsidRPr="00924057">
        <w:rPr>
          <w:rFonts w:ascii="Times New Roman" w:eastAsia="Google Sans Text" w:hAnsi="Times New Roman" w:cs="Times New Roman"/>
          <w:color w:val="1B1C1D"/>
          <w:sz w:val="24"/>
          <w:szCs w:val="24"/>
        </w:rPr>
        <w:t>counterfactual rests</w:t>
      </w:r>
      <w:proofErr w:type="gramEnd"/>
      <w:r w:rsidRPr="00924057">
        <w:rPr>
          <w:rFonts w:ascii="Times New Roman" w:eastAsia="Google Sans Text" w:hAnsi="Times New Roman" w:cs="Times New Roman"/>
          <w:color w:val="1B1C1D"/>
          <w:sz w:val="24"/>
          <w:szCs w:val="24"/>
        </w:rPr>
        <w:t xml:space="preserve"> on the critical identifying assumption of </w:t>
      </w:r>
      <w:r w:rsidRPr="00924057">
        <w:rPr>
          <w:rFonts w:ascii="Times New Roman" w:eastAsia="Google Sans Text" w:hAnsi="Times New Roman" w:cs="Times New Roman"/>
          <w:b/>
          <w:color w:val="1B1C1D"/>
          <w:sz w:val="24"/>
          <w:szCs w:val="24"/>
        </w:rPr>
        <w:t>parallel trends</w:t>
      </w:r>
      <w:r w:rsidRPr="00924057">
        <w:rPr>
          <w:rFonts w:ascii="Times New Roman" w:eastAsia="Google Sans Text" w:hAnsi="Times New Roman" w:cs="Times New Roman"/>
          <w:color w:val="1B1C1D"/>
          <w:sz w:val="24"/>
          <w:szCs w:val="24"/>
        </w:rPr>
        <w:t>. This assumption states that, in the absence of the policy change, the outcome variables of interest (e.g., SNAP participation rates, employment rates) in the three "treated" counties would have followed the same trend as those in the 80 "control" counties.</w:t>
      </w:r>
    </w:p>
    <w:p w14:paraId="312BF8F9"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This assumption is not directly testable for the post-treatment period, but its plausibility can be strongly supported by examining pre-treatment trends. The proposal must include a formal plan to test for parallel trends by comparing the evolution of the outcome variables in the treated and control counties for several years leading up to October 2025. The Callaway and Sant'Anna framework </w:t>
      </w:r>
      <w:proofErr w:type="gramStart"/>
      <w:r w:rsidRPr="00924057">
        <w:rPr>
          <w:rFonts w:ascii="Times New Roman" w:eastAsia="Google Sans Text" w:hAnsi="Times New Roman" w:cs="Times New Roman"/>
          <w:color w:val="1B1C1D"/>
          <w:sz w:val="24"/>
          <w:szCs w:val="24"/>
        </w:rPr>
        <w:t>includes</w:t>
      </w:r>
      <w:proofErr w:type="gramEnd"/>
      <w:r w:rsidRPr="00924057">
        <w:rPr>
          <w:rFonts w:ascii="Times New Roman" w:eastAsia="Google Sans Text" w:hAnsi="Times New Roman" w:cs="Times New Roman"/>
          <w:color w:val="1B1C1D"/>
          <w:sz w:val="24"/>
          <w:szCs w:val="24"/>
        </w:rPr>
        <w:t xml:space="preserve"> built-in tools for generating event-study plots, which are the standard method for visualizing these pre-trends and assessing the assumption's validity.</w:t>
      </w:r>
      <w:r w:rsidRPr="00924057">
        <w:rPr>
          <w:rFonts w:ascii="Times New Roman" w:eastAsia="Google Sans Text" w:hAnsi="Times New Roman" w:cs="Times New Roman"/>
          <w:color w:val="575B5F"/>
          <w:sz w:val="24"/>
          <w:szCs w:val="24"/>
          <w:vertAlign w:val="superscript"/>
        </w:rPr>
        <w:t>20</w:t>
      </w:r>
      <w:r w:rsidRPr="00924057">
        <w:rPr>
          <w:rFonts w:ascii="Times New Roman" w:eastAsia="Google Sans Text" w:hAnsi="Times New Roman" w:cs="Times New Roman"/>
          <w:color w:val="1B1C1D"/>
          <w:sz w:val="24"/>
          <w:szCs w:val="24"/>
        </w:rPr>
        <w:t xml:space="preserve"> A finding of parallel pre-trends would lend strong support to the claim that any post-2025 divergence in outcomes is attributable to the policy change.</w:t>
      </w:r>
    </w:p>
    <w:p w14:paraId="7EFB2A9D"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5CD70118" w14:textId="5F4262F9" w:rsidR="0075296C" w:rsidRPr="00924057" w:rsidRDefault="00000000" w:rsidP="00924057">
      <w:pPr>
        <w:pStyle w:val="Heading4"/>
        <w:spacing w:before="0" w:after="120" w:line="275" w:lineRule="auto"/>
        <w:rPr>
          <w:rFonts w:ascii="Times New Roman" w:eastAsia="Google Sans" w:hAnsi="Times New Roman" w:cs="Times New Roman"/>
          <w:color w:val="1B1C1D"/>
        </w:rPr>
      </w:pPr>
      <w:r w:rsidRPr="00924057">
        <w:rPr>
          <w:rFonts w:ascii="Times New Roman" w:eastAsia="Google Sans" w:hAnsi="Times New Roman" w:cs="Times New Roman"/>
          <w:color w:val="1B1C1D"/>
        </w:rPr>
        <w:lastRenderedPageBreak/>
        <w:t>Measuring Key Outcomes</w:t>
      </w:r>
    </w:p>
    <w:p w14:paraId="3F51E703"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proposal should specify a clear and well-defined set of outcome variables, informed by the extensive body of prior research on the effects of SNAP work requirements. The primary outcomes of interest should include:</w:t>
      </w:r>
    </w:p>
    <w:p w14:paraId="44182A24" w14:textId="77777777" w:rsidR="0075296C" w:rsidRPr="00924057"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SNAP Participation:</w:t>
      </w:r>
      <w:r w:rsidRPr="00924057">
        <w:rPr>
          <w:rFonts w:ascii="Times New Roman" w:eastAsia="Google Sans Text" w:hAnsi="Times New Roman" w:cs="Times New Roman"/>
          <w:color w:val="1B1C1D"/>
          <w:sz w:val="24"/>
          <w:szCs w:val="24"/>
        </w:rPr>
        <w:t xml:space="preserve"> This is the most direct and expected margin of effect. The analysis should measure the policy's impact on the number of participating individuals and households at the county level. The literature consistently finds that work requirements lead to substantial reductions in program caseloads.</w:t>
      </w:r>
      <w:r w:rsidRPr="00924057">
        <w:rPr>
          <w:rFonts w:ascii="Times New Roman" w:eastAsia="Google Sans Text" w:hAnsi="Times New Roman" w:cs="Times New Roman"/>
          <w:color w:val="575B5F"/>
          <w:sz w:val="24"/>
          <w:szCs w:val="24"/>
          <w:vertAlign w:val="superscript"/>
        </w:rPr>
        <w:t>12</w:t>
      </w:r>
    </w:p>
    <w:p w14:paraId="6E158EED" w14:textId="77777777" w:rsidR="0075296C" w:rsidRPr="00924057" w:rsidRDefault="00000000">
      <w:pPr>
        <w:numPr>
          <w:ilvl w:val="0"/>
          <w:numId w:val="5"/>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Employment and Earnings:</w:t>
      </w:r>
      <w:r w:rsidRPr="00924057">
        <w:rPr>
          <w:rFonts w:ascii="Times New Roman" w:eastAsia="Google Sans Text" w:hAnsi="Times New Roman" w:cs="Times New Roman"/>
          <w:color w:val="1B1C1D"/>
          <w:sz w:val="24"/>
          <w:szCs w:val="24"/>
        </w:rPr>
        <w:t xml:space="preserve"> A primary justification for work requirements is that they encourage work. The analysis must therefore measure the policy's impact on the employment rate and average earnings of the low-income population. The bulk of rigorous prior research finds little to no positive effect on employment or earnings.</w:t>
      </w:r>
      <w:r w:rsidRPr="00924057">
        <w:rPr>
          <w:rFonts w:ascii="Times New Roman" w:eastAsia="Google Sans Text" w:hAnsi="Times New Roman" w:cs="Times New Roman"/>
          <w:color w:val="575B5F"/>
          <w:sz w:val="24"/>
          <w:szCs w:val="24"/>
          <w:vertAlign w:val="superscript"/>
        </w:rPr>
        <w:t>22</w:t>
      </w:r>
    </w:p>
    <w:p w14:paraId="4C1910DC" w14:textId="77777777" w:rsidR="0075296C" w:rsidRPr="00924057" w:rsidRDefault="00000000">
      <w:pPr>
        <w:numPr>
          <w:ilvl w:val="0"/>
          <w:numId w:val="5"/>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Spillover Effects:</w:t>
      </w:r>
      <w:r w:rsidRPr="00924057">
        <w:rPr>
          <w:rFonts w:ascii="Times New Roman" w:eastAsia="Google Sans Text" w:hAnsi="Times New Roman" w:cs="Times New Roman"/>
          <w:color w:val="1B1C1D"/>
          <w:sz w:val="24"/>
          <w:szCs w:val="24"/>
        </w:rPr>
        <w:t xml:space="preserve"> The policy may induce behavioral changes beyond SNAP participation and employment. A key potential spillover is an increase in applications for disability benefits (e.g., Supplemental Security Income or Social Security Disability Insurance), as individuals may seek a disability determination to gain an exemption from the work requirement. This outcome should be explicitly measured.</w:t>
      </w:r>
      <w:r w:rsidRPr="00924057">
        <w:rPr>
          <w:rFonts w:ascii="Times New Roman" w:eastAsia="Google Sans Text" w:hAnsi="Times New Roman" w:cs="Times New Roman"/>
          <w:color w:val="575B5F"/>
          <w:sz w:val="24"/>
          <w:szCs w:val="24"/>
          <w:vertAlign w:val="superscript"/>
        </w:rPr>
        <w:t>26</w:t>
      </w:r>
    </w:p>
    <w:p w14:paraId="78A89E03" w14:textId="77777777" w:rsidR="0075296C" w:rsidRPr="00924057" w:rsidRDefault="0075296C">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p>
    <w:p w14:paraId="0764D773" w14:textId="10DBCE1E" w:rsidR="0075296C" w:rsidRPr="00924057" w:rsidRDefault="00000000" w:rsidP="00924057">
      <w:pPr>
        <w:pStyle w:val="Heading4"/>
        <w:spacing w:before="0" w:after="120" w:line="275" w:lineRule="auto"/>
        <w:rPr>
          <w:rFonts w:ascii="Times New Roman" w:eastAsia="Google Sans" w:hAnsi="Times New Roman" w:cs="Times New Roman"/>
          <w:color w:val="1B1C1D"/>
        </w:rPr>
      </w:pPr>
      <w:r w:rsidRPr="00924057">
        <w:rPr>
          <w:rFonts w:ascii="Times New Roman" w:eastAsia="Google Sans" w:hAnsi="Times New Roman" w:cs="Times New Roman"/>
          <w:color w:val="1B1C1D"/>
        </w:rPr>
        <w:t>Complementary Identification Strategy: Regression Discontinuity (RD)</w:t>
      </w:r>
    </w:p>
    <w:p w14:paraId="42AA1258"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To elevate the proposal from a strong study to a landmark one, it should incorporate a second, independent identification strategy that provides a powerful internal validity check. The ABAWD rule itself contains a sharp, arbitrary age cutoff: it applies to individuals up to age 54, but not to those aged 55 and older.</w:t>
      </w:r>
      <w:r w:rsidRPr="00924057">
        <w:rPr>
          <w:rFonts w:ascii="Times New Roman" w:eastAsia="Google Sans Text" w:hAnsi="Times New Roman" w:cs="Times New Roman"/>
          <w:color w:val="575B5F"/>
          <w:sz w:val="24"/>
          <w:szCs w:val="24"/>
          <w:vertAlign w:val="superscript"/>
        </w:rPr>
        <w:t>1</w:t>
      </w:r>
      <w:r w:rsidRPr="00924057">
        <w:rPr>
          <w:rFonts w:ascii="Times New Roman" w:eastAsia="Google Sans Text" w:hAnsi="Times New Roman" w:cs="Times New Roman"/>
          <w:color w:val="1B1C1D"/>
          <w:sz w:val="24"/>
          <w:szCs w:val="24"/>
        </w:rPr>
        <w:t xml:space="preserve"> This creates a natural experiment suitable for a Regression Discontinuity (RD) design.</w:t>
      </w:r>
    </w:p>
    <w:p w14:paraId="118EA352"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The RD approach would involve comparing the outcomes of individuals in a narrow age band just below the cutoff (e.g., 53-54 years old) to those in a narrow band just above it (e.g., 55-56 years old) within the three treated counties after the policy is implemented. The assumption is that these two groups are highly similar in all other relevant characteristics, and any sharp discontinuity in outcomes at the age-55 threshold can be attributed to the policy. This method has been successfully applied in several high-quality studies of SNAP work requirements using administrative data.</w:t>
      </w:r>
      <w:r w:rsidRPr="00924057">
        <w:rPr>
          <w:rFonts w:ascii="Times New Roman" w:eastAsia="Google Sans Text" w:hAnsi="Times New Roman" w:cs="Times New Roman"/>
          <w:color w:val="575B5F"/>
          <w:sz w:val="24"/>
          <w:szCs w:val="24"/>
          <w:vertAlign w:val="superscript"/>
        </w:rPr>
        <w:t>23</w:t>
      </w:r>
    </w:p>
    <w:p w14:paraId="281C431A"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 power of this dual-strategy approach cannot be overstated. The staggered DID analysis uses geographic and temporal variation to identify the policy's effect. The RD analysis uses a sharp demographic discontinuity. If both methods—which rely on entirely different sources of variation and identifying assumptions—yield similar conclusions (for example, a large drop in SNAP participation and no change in employment), the causal inference becomes exceptionally </w:t>
      </w:r>
      <w:r w:rsidRPr="00924057">
        <w:rPr>
          <w:rFonts w:ascii="Times New Roman" w:eastAsia="Google Sans Text" w:hAnsi="Times New Roman" w:cs="Times New Roman"/>
          <w:color w:val="1B1C1D"/>
          <w:sz w:val="24"/>
          <w:szCs w:val="24"/>
        </w:rPr>
        <w:lastRenderedPageBreak/>
        <w:t>strong and difficult to refute. This would provide Michigan policymakers with an unusually high degree of confidence in the study's findings.</w:t>
      </w:r>
    </w:p>
    <w:p w14:paraId="5F470CC4"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78A16913" w14:textId="5B7F0F57"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Table 2: Summary of Prior Research on SNAP Work Requirements</w:t>
      </w:r>
    </w:p>
    <w:p w14:paraId="6348E946"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To contextualize the proposed study and establish a set of plausible effect sizes based on the scientific consensus, the following table summarizes key findings from the existing literature.</w:t>
      </w:r>
    </w:p>
    <w:p w14:paraId="7F2A0781" w14:textId="77777777" w:rsidR="0075296C" w:rsidRPr="00924057" w:rsidRDefault="0075296C">
      <w:pPr>
        <w:pBdr>
          <w:top w:val="nil"/>
          <w:left w:val="nil"/>
          <w:bottom w:val="nil"/>
          <w:right w:val="nil"/>
          <w:between w:val="nil"/>
        </w:pBdr>
        <w:spacing w:line="275" w:lineRule="auto"/>
        <w:rPr>
          <w:rFonts w:ascii="Times New Roman" w:eastAsia="Google Sans Text" w:hAnsi="Times New Roman" w:cs="Times New Roman"/>
          <w:color w:val="1B1C1D"/>
          <w:sz w:val="24"/>
          <w:szCs w:val="24"/>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5296C" w:rsidRPr="00924057" w14:paraId="544E60D9"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6EE158"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Study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C79BA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Methodology</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6AB0F5D"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Key Finding on Participation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793761"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Key Finding on Employment</w:t>
            </w:r>
          </w:p>
        </w:tc>
      </w:tr>
      <w:tr w:rsidR="0075296C" w:rsidRPr="00924057" w14:paraId="735F690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E65227" w14:textId="77777777" w:rsidR="0075296C" w:rsidRPr="00924057"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 xml:space="preserve">Gray et al. (2023) </w:t>
            </w:r>
            <w:r w:rsidRPr="00924057">
              <w:rPr>
                <w:rFonts w:ascii="Times New Roman" w:eastAsia="Google Sans Text" w:hAnsi="Times New Roman" w:cs="Times New Roman"/>
                <w:color w:val="575B5F"/>
                <w:sz w:val="24"/>
                <w:szCs w:val="24"/>
                <w:vertAlign w:val="superscript"/>
              </w:rPr>
              <w:t>28</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EA7C88"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RD with administrative data (Virginia)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8497F"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53% overall reduction in program participation among affected adults.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E849AE"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No statistically significant effect on employment.</w:t>
            </w:r>
          </w:p>
        </w:tc>
      </w:tr>
      <w:tr w:rsidR="0075296C" w:rsidRPr="00924057" w14:paraId="2660BA4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4E3DEA" w14:textId="77777777" w:rsidR="0075296C" w:rsidRPr="00924057"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 xml:space="preserve">Harris (2019) </w:t>
            </w:r>
            <w:r w:rsidRPr="00924057">
              <w:rPr>
                <w:rFonts w:ascii="Times New Roman" w:eastAsia="Google Sans Text" w:hAnsi="Times New Roman" w:cs="Times New Roman"/>
                <w:color w:val="575B5F"/>
                <w:sz w:val="24"/>
                <w:szCs w:val="24"/>
                <w:vertAlign w:val="superscript"/>
              </w:rPr>
              <w:t>29</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AA0F34"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Difference-in-Difference-in-Differences (DDD) with ACS data (multi-state)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16058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Significant decrease in SNAP participation (9.8% in DDD model).</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DEB209"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Marginal but statistically significant increase in employment (0.6%).</w:t>
            </w:r>
          </w:p>
        </w:tc>
      </w:tr>
      <w:tr w:rsidR="0075296C" w:rsidRPr="00924057" w14:paraId="6AB1B06E"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D6A8FA" w14:textId="77777777" w:rsidR="0075296C" w:rsidRPr="00924057"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 xml:space="preserve">Thompson et al. (2019) </w:t>
            </w:r>
            <w:r w:rsidRPr="00924057">
              <w:rPr>
                <w:rFonts w:ascii="Times New Roman" w:eastAsia="Google Sans Text" w:hAnsi="Times New Roman" w:cs="Times New Roman"/>
                <w:color w:val="575B5F"/>
                <w:sz w:val="24"/>
                <w:szCs w:val="24"/>
                <w:vertAlign w:val="superscript"/>
              </w:rPr>
              <w:t>12</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1D7CB3"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County-level fixed effects (multi-state)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45BEDC"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3.0% reduction in total SNAP participation, implying over a one-third reduction for ABAWDs.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7E3FA"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Not estimated.</w:t>
            </w:r>
          </w:p>
        </w:tc>
      </w:tr>
      <w:tr w:rsidR="0075296C" w:rsidRPr="00924057" w14:paraId="249AE378"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A5828" w14:textId="77777777" w:rsidR="0075296C" w:rsidRPr="00924057" w:rsidRDefault="00000000">
            <w:pPr>
              <w:pBdr>
                <w:top w:val="nil"/>
                <w:left w:val="nil"/>
                <w:bottom w:val="nil"/>
                <w:right w:val="nil"/>
                <w:between w:val="nil"/>
              </w:pBdr>
              <w:spacing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 xml:space="preserve">Stacy et al. (2018) </w:t>
            </w:r>
            <w:r w:rsidRPr="00924057">
              <w:rPr>
                <w:rFonts w:ascii="Times New Roman" w:eastAsia="Google Sans Text" w:hAnsi="Times New Roman" w:cs="Times New Roman"/>
                <w:color w:val="575B5F"/>
                <w:sz w:val="24"/>
                <w:szCs w:val="24"/>
                <w:vertAlign w:val="superscript"/>
              </w:rPr>
              <w:t>24</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A4DB7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RD with ACS and admin data (multi-state)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840B0B"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~3 percentage point reduction in SNAP participation.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DA88248"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Precisely estimated null effect on labor supply.</w:t>
            </w:r>
          </w:p>
        </w:tc>
      </w:tr>
    </w:tbl>
    <w:p w14:paraId="651527DE"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This body of research provides a clear benchmark for the Michigan study. The consistent finding across different methodologies and geographic areas is that work requirements are highly </w:t>
      </w:r>
      <w:r w:rsidRPr="00924057">
        <w:rPr>
          <w:rFonts w:ascii="Times New Roman" w:eastAsia="Google Sans Text" w:hAnsi="Times New Roman" w:cs="Times New Roman"/>
          <w:color w:val="1B1C1D"/>
          <w:sz w:val="24"/>
          <w:szCs w:val="24"/>
        </w:rPr>
        <w:lastRenderedPageBreak/>
        <w:t>effective at reducing SNAP caseloads but largely ineffective at increasing employment. This context is critical for any stakeholder evaluating the potential real-world consequences of the policy.</w:t>
      </w:r>
    </w:p>
    <w:p w14:paraId="77A74F1B"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5D528EE4" w14:textId="347C7085" w:rsidR="0075296C" w:rsidRPr="00924057" w:rsidRDefault="00000000" w:rsidP="00924057">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Part B: Forecasting Future Effects</w:t>
      </w:r>
    </w:p>
    <w:p w14:paraId="4340B21F"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While causal estimation looks backward to measure the impact of a policy that has already occurred, forecasting looks forward to project its future effects under various conditions. This requires a different analytical toolkit.</w:t>
      </w:r>
    </w:p>
    <w:p w14:paraId="23FE1B51"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2684E868" w14:textId="0AED9EB2" w:rsidR="0075296C" w:rsidRPr="00924057" w:rsidRDefault="00000000" w:rsidP="00924057">
      <w:pPr>
        <w:pStyle w:val="Heading4"/>
        <w:spacing w:before="0" w:after="120" w:line="275" w:lineRule="auto"/>
        <w:rPr>
          <w:rFonts w:ascii="Times New Roman" w:eastAsia="Google Sans" w:hAnsi="Times New Roman" w:cs="Times New Roman"/>
          <w:color w:val="1B1C1D"/>
        </w:rPr>
      </w:pPr>
      <w:r w:rsidRPr="00924057">
        <w:rPr>
          <w:rFonts w:ascii="Times New Roman" w:eastAsia="Google Sans" w:hAnsi="Times New Roman" w:cs="Times New Roman"/>
          <w:color w:val="1B1C1D"/>
        </w:rPr>
        <w:t>Advanced Time-Series Modeling</w:t>
      </w:r>
    </w:p>
    <w:p w14:paraId="53D4B3CC"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 xml:space="preserve">To forecast outcomes like county-level SNAP caseloads, the proposal should plan to use models capable of handling complex, dynamic systems with </w:t>
      </w:r>
      <w:proofErr w:type="gramStart"/>
      <w:r w:rsidRPr="00924057">
        <w:rPr>
          <w:rFonts w:ascii="Times New Roman" w:eastAsia="Google Sans Text" w:hAnsi="Times New Roman" w:cs="Times New Roman"/>
          <w:color w:val="1B1C1D"/>
          <w:sz w:val="24"/>
          <w:szCs w:val="24"/>
        </w:rPr>
        <w:t>a large number of</w:t>
      </w:r>
      <w:proofErr w:type="gramEnd"/>
      <w:r w:rsidRPr="00924057">
        <w:rPr>
          <w:rFonts w:ascii="Times New Roman" w:eastAsia="Google Sans Text" w:hAnsi="Times New Roman" w:cs="Times New Roman"/>
          <w:color w:val="1B1C1D"/>
          <w:sz w:val="24"/>
          <w:szCs w:val="24"/>
        </w:rPr>
        <w:t xml:space="preserve"> potential predictors. A simple extrapolation of past trends is unlikely to be accurate. </w:t>
      </w:r>
      <w:r w:rsidRPr="00924057">
        <w:rPr>
          <w:rFonts w:ascii="Times New Roman" w:eastAsia="Google Sans Text" w:hAnsi="Times New Roman" w:cs="Times New Roman"/>
          <w:b/>
          <w:color w:val="1B1C1D"/>
          <w:sz w:val="24"/>
          <w:szCs w:val="24"/>
        </w:rPr>
        <w:t>Bayesian Structural Time Series (BSTS) models</w:t>
      </w:r>
      <w:r w:rsidRPr="00924057">
        <w:rPr>
          <w:rFonts w:ascii="Times New Roman" w:eastAsia="Google Sans Text" w:hAnsi="Times New Roman" w:cs="Times New Roman"/>
          <w:color w:val="1B1C1D"/>
          <w:sz w:val="24"/>
          <w:szCs w:val="24"/>
        </w:rPr>
        <w:t xml:space="preserve"> are an excellent choice for this task. BSTS models are highly flexible and can decompose a time series into its core components (e.g., trend, seasonality) while also incorporating the influence of a large set of contemporaneous predictor variables (covariates).</w:t>
      </w:r>
      <w:r w:rsidRPr="00924057">
        <w:rPr>
          <w:rFonts w:ascii="Times New Roman" w:eastAsia="Google Sans Text" w:hAnsi="Times New Roman" w:cs="Times New Roman"/>
          <w:color w:val="575B5F"/>
          <w:sz w:val="24"/>
          <w:szCs w:val="24"/>
          <w:vertAlign w:val="superscript"/>
        </w:rPr>
        <w:t>30</w:t>
      </w:r>
    </w:p>
    <w:p w14:paraId="22028708"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 key strength of the BSTS framework is its use of machine learning techniques—specifically, spike-and-slab priors—to perform dynamic feature selection.</w:t>
      </w:r>
      <w:r w:rsidRPr="00924057">
        <w:rPr>
          <w:rFonts w:ascii="Times New Roman" w:eastAsia="Google Sans Text" w:hAnsi="Times New Roman" w:cs="Times New Roman"/>
          <w:color w:val="575B5F"/>
          <w:sz w:val="24"/>
          <w:szCs w:val="24"/>
          <w:vertAlign w:val="superscript"/>
        </w:rPr>
        <w:t>30</w:t>
      </w:r>
      <w:r w:rsidRPr="00924057">
        <w:rPr>
          <w:rFonts w:ascii="Times New Roman" w:eastAsia="Google Sans Text" w:hAnsi="Times New Roman" w:cs="Times New Roman"/>
          <w:color w:val="1B1C1D"/>
          <w:sz w:val="24"/>
          <w:szCs w:val="24"/>
        </w:rPr>
        <w:t xml:space="preserve"> This means the model can sift through dozens or even hundreds of potential economic and demographic predictor variables and automatically identify and weight the most relevant ones for the forecast at each point in time. This is a significant advantage over traditional forecasting models that require the researcher to pre-select a small number of predictors.</w:t>
      </w:r>
    </w:p>
    <w:p w14:paraId="5603034A"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003448B1" w14:textId="58EDBB80" w:rsidR="0075296C" w:rsidRPr="00924057" w:rsidRDefault="00000000" w:rsidP="00924057">
      <w:pPr>
        <w:pStyle w:val="Heading4"/>
        <w:spacing w:before="0" w:after="120" w:line="275" w:lineRule="auto"/>
        <w:rPr>
          <w:rFonts w:ascii="Times New Roman" w:eastAsia="Google Sans" w:hAnsi="Times New Roman" w:cs="Times New Roman"/>
          <w:color w:val="1B1C1D"/>
        </w:rPr>
      </w:pPr>
      <w:r w:rsidRPr="00924057">
        <w:rPr>
          <w:rFonts w:ascii="Times New Roman" w:eastAsia="Google Sans" w:hAnsi="Times New Roman" w:cs="Times New Roman"/>
          <w:color w:val="1B1C1D"/>
        </w:rPr>
        <w:t>Developing a Novel "Exposure Intensity" Metric</w:t>
      </w:r>
    </w:p>
    <w:p w14:paraId="70D562F9"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A simple forecast for "Oakland County" </w:t>
      </w:r>
      <w:proofErr w:type="gramStart"/>
      <w:r w:rsidRPr="00924057">
        <w:rPr>
          <w:rFonts w:ascii="Times New Roman" w:eastAsia="Google Sans Text" w:hAnsi="Times New Roman" w:cs="Times New Roman"/>
          <w:color w:val="1B1C1D"/>
          <w:sz w:val="24"/>
          <w:szCs w:val="24"/>
        </w:rPr>
        <w:t>as a whole would</w:t>
      </w:r>
      <w:proofErr w:type="gramEnd"/>
      <w:r w:rsidRPr="00924057">
        <w:rPr>
          <w:rFonts w:ascii="Times New Roman" w:eastAsia="Google Sans Text" w:hAnsi="Times New Roman" w:cs="Times New Roman"/>
          <w:color w:val="1B1C1D"/>
          <w:sz w:val="24"/>
          <w:szCs w:val="24"/>
        </w:rPr>
        <w:t xml:space="preserve"> be a blunt instrument, as it would treat the policy as a binary on/off switch for the entire county. </w:t>
      </w:r>
      <w:proofErr w:type="gramStart"/>
      <w:r w:rsidRPr="00924057">
        <w:rPr>
          <w:rFonts w:ascii="Times New Roman" w:eastAsia="Google Sans Text" w:hAnsi="Times New Roman" w:cs="Times New Roman"/>
          <w:color w:val="1B1C1D"/>
          <w:sz w:val="24"/>
          <w:szCs w:val="24"/>
        </w:rPr>
        <w:t>In reality, the</w:t>
      </w:r>
      <w:proofErr w:type="gramEnd"/>
      <w:r w:rsidRPr="00924057">
        <w:rPr>
          <w:rFonts w:ascii="Times New Roman" w:eastAsia="Google Sans Text" w:hAnsi="Times New Roman" w:cs="Times New Roman"/>
          <w:color w:val="1B1C1D"/>
          <w:sz w:val="24"/>
          <w:szCs w:val="24"/>
        </w:rPr>
        <w:t xml:space="preserve"> policy's impact will be proportional to the share of the population that is </w:t>
      </w:r>
      <w:proofErr w:type="gramStart"/>
      <w:r w:rsidRPr="00924057">
        <w:rPr>
          <w:rFonts w:ascii="Times New Roman" w:eastAsia="Google Sans Text" w:hAnsi="Times New Roman" w:cs="Times New Roman"/>
          <w:color w:val="1B1C1D"/>
          <w:sz w:val="24"/>
          <w:szCs w:val="24"/>
        </w:rPr>
        <w:t>actually subject</w:t>
      </w:r>
      <w:proofErr w:type="gramEnd"/>
      <w:r w:rsidRPr="00924057">
        <w:rPr>
          <w:rFonts w:ascii="Times New Roman" w:eastAsia="Google Sans Text" w:hAnsi="Times New Roman" w:cs="Times New Roman"/>
          <w:color w:val="1B1C1D"/>
          <w:sz w:val="24"/>
          <w:szCs w:val="24"/>
        </w:rPr>
        <w:t xml:space="preserve"> to the requirement. The accuracy of the forecast can be dramatically improved by moving from a simple binary treatment indicator to a more nuanced, continuous measure of policy exposure.</w:t>
      </w:r>
    </w:p>
    <w:p w14:paraId="4542DEE6"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This can be achieved by developing a county-specific </w:t>
      </w:r>
      <w:r w:rsidRPr="00924057">
        <w:rPr>
          <w:rFonts w:ascii="Times New Roman" w:eastAsia="Google Sans Text" w:hAnsi="Times New Roman" w:cs="Times New Roman"/>
          <w:b/>
          <w:color w:val="1B1C1D"/>
          <w:sz w:val="24"/>
          <w:szCs w:val="24"/>
        </w:rPr>
        <w:t>"exposure intensity"</w:t>
      </w:r>
      <w:r w:rsidRPr="00924057">
        <w:rPr>
          <w:rFonts w:ascii="Times New Roman" w:eastAsia="Google Sans Text" w:hAnsi="Times New Roman" w:cs="Times New Roman"/>
          <w:color w:val="1B1C1D"/>
          <w:sz w:val="24"/>
          <w:szCs w:val="24"/>
        </w:rPr>
        <w:t xml:space="preserve"> metric. The process would be as follows:</w:t>
      </w:r>
    </w:p>
    <w:p w14:paraId="316DE9C2" w14:textId="77777777" w:rsidR="0075296C" w:rsidRPr="00924057"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 xml:space="preserve">Using microdata from the U.S. Census Bureau's American Community Survey (ACS) Public Use Microdata Sample (PUMS), the research team can estimate the pre-policy share </w:t>
      </w:r>
      <w:r w:rsidRPr="00924057">
        <w:rPr>
          <w:rFonts w:ascii="Times New Roman" w:eastAsia="Google Sans Text" w:hAnsi="Times New Roman" w:cs="Times New Roman"/>
          <w:color w:val="1B1C1D"/>
          <w:sz w:val="24"/>
          <w:szCs w:val="24"/>
        </w:rPr>
        <w:lastRenderedPageBreak/>
        <w:t>of the low-income population in each Michigan county that meets the demographic criteria of a non-exempt ABAWD (e.g., aged 18-54, childless, not a veteran, not disabled, etc.).</w:t>
      </w:r>
    </w:p>
    <w:p w14:paraId="60AD86E6" w14:textId="77777777" w:rsidR="0075296C" w:rsidRPr="00924057" w:rsidRDefault="00000000">
      <w:pPr>
        <w:numPr>
          <w:ilvl w:val="0"/>
          <w:numId w:val="6"/>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This estimation process creates a continuous variable for each county (e.g., County A has an ABAWD share of 5%, County B has a share of 10%) that represents the intensity of potential policy exposure.</w:t>
      </w:r>
    </w:p>
    <w:p w14:paraId="7C1D1412" w14:textId="77777777" w:rsidR="0075296C" w:rsidRPr="00924057" w:rsidRDefault="00000000">
      <w:pPr>
        <w:numPr>
          <w:ilvl w:val="0"/>
          <w:numId w:val="6"/>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This "exposure intensity" variable can then be incorporated directly into the BSTS forecasting model as a key predictor.</w:t>
      </w:r>
    </w:p>
    <w:p w14:paraId="0297F3AC" w14:textId="77777777" w:rsidR="0075296C" w:rsidRPr="00924057"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This approach allows the model to learn the relationship between the concentration of the ABAWD population and the magnitude of the policy's effect. The forecast for SNAP caseload reduction in a county with a 10% ABAWD share will be larger than in a county with a 5% share, all else being equal. This methodology, inspired by similar exposure-response concepts in fields like epidemiology and environmental science, would represent a significant methodological innovation in the forecasting of social policy impacts, leading to more granular and defensible projections.</w:t>
      </w:r>
      <w:r w:rsidRPr="00924057">
        <w:rPr>
          <w:rFonts w:ascii="Times New Roman" w:eastAsia="Google Sans Text" w:hAnsi="Times New Roman" w:cs="Times New Roman"/>
          <w:color w:val="575B5F"/>
          <w:sz w:val="24"/>
          <w:szCs w:val="24"/>
          <w:vertAlign w:val="superscript"/>
        </w:rPr>
        <w:t>31</w:t>
      </w:r>
    </w:p>
    <w:p w14:paraId="1A6BCE00"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5B4ABC00" w14:textId="333EF71E" w:rsidR="0075296C" w:rsidRPr="00924057" w:rsidRDefault="00000000" w:rsidP="00924057">
      <w:pPr>
        <w:pStyle w:val="Heading4"/>
        <w:spacing w:before="0" w:after="120" w:line="275" w:lineRule="auto"/>
        <w:rPr>
          <w:rFonts w:ascii="Times New Roman" w:eastAsia="Google Sans" w:hAnsi="Times New Roman" w:cs="Times New Roman"/>
          <w:color w:val="1B1C1D"/>
        </w:rPr>
      </w:pPr>
      <w:r w:rsidRPr="00924057">
        <w:rPr>
          <w:rFonts w:ascii="Times New Roman" w:eastAsia="Google Sans" w:hAnsi="Times New Roman" w:cs="Times New Roman"/>
          <w:color w:val="1B1C1D"/>
        </w:rPr>
        <w:t>Scenario Analysis Based on Michigan's Economic Context</w:t>
      </w:r>
    </w:p>
    <w:p w14:paraId="5D1B2BFB"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A single point-in-time forecast is of limited use to policymakers, who must plan for a range of plausible futures. The proposal should therefore include a plan for </w:t>
      </w:r>
      <w:r w:rsidRPr="00924057">
        <w:rPr>
          <w:rFonts w:ascii="Times New Roman" w:eastAsia="Google Sans Text" w:hAnsi="Times New Roman" w:cs="Times New Roman"/>
          <w:b/>
          <w:color w:val="1B1C1D"/>
          <w:sz w:val="24"/>
          <w:szCs w:val="24"/>
        </w:rPr>
        <w:t>scenario analysis</w:t>
      </w:r>
      <w:r w:rsidRPr="00924057">
        <w:rPr>
          <w:rFonts w:ascii="Times New Roman" w:eastAsia="Google Sans Text" w:hAnsi="Times New Roman" w:cs="Times New Roman"/>
          <w:color w:val="1B1C1D"/>
          <w:sz w:val="24"/>
          <w:szCs w:val="24"/>
        </w:rPr>
        <w:t>, where the forecasting model is run under different assumptions about the future trajectory of key Michigan economic variables.</w:t>
      </w:r>
    </w:p>
    <w:p w14:paraId="7673302B"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r w:rsidRPr="00924057">
        <w:rPr>
          <w:rFonts w:ascii="Times New Roman" w:eastAsia="Google Sans Text" w:hAnsi="Times New Roman" w:cs="Times New Roman"/>
          <w:color w:val="1B1C1D"/>
          <w:sz w:val="24"/>
          <w:szCs w:val="24"/>
        </w:rPr>
        <w:t>These scenarios should be explicitly informed by existing state economic forecasts and reflect the unique economic pressures facing Michigan. Sources like the University of Michigan's Research Seminar in Quantitative Economics (RSQE) and state revenue forecasting documents provide projections on employment, income, and inflation, as well as analysis of specific risks like potential federal tariffs impacting the automotive industry.</w:t>
      </w:r>
      <w:r w:rsidRPr="00924057">
        <w:rPr>
          <w:rFonts w:ascii="Times New Roman" w:eastAsia="Google Sans Text" w:hAnsi="Times New Roman" w:cs="Times New Roman"/>
          <w:color w:val="575B5F"/>
          <w:sz w:val="24"/>
          <w:szCs w:val="24"/>
          <w:vertAlign w:val="superscript"/>
        </w:rPr>
        <w:t>35</w:t>
      </w:r>
      <w:r w:rsidRPr="00924057">
        <w:rPr>
          <w:rFonts w:ascii="Times New Roman" w:eastAsia="Google Sans Text" w:hAnsi="Times New Roman" w:cs="Times New Roman"/>
          <w:color w:val="1B1C1D"/>
          <w:sz w:val="24"/>
          <w:szCs w:val="24"/>
        </w:rPr>
        <w:t xml:space="preserve"> The forecast should model, for example, a "baseline" scenario, a "recession" scenario with higher unemployment, and a "tariff shock" scenario. This approach would provide policymakers with a much richer understanding of how the SNAP work requirement policy might interact with the broader economic environment. Other state-level policy changes, such as investments in housing, adjustments to tax policy, or changes to education funding, should also be considered as contextual factors that could influence the environment in which the SNAP policy operates.</w:t>
      </w:r>
      <w:r w:rsidRPr="00924057">
        <w:rPr>
          <w:rFonts w:ascii="Times New Roman" w:eastAsia="Google Sans Text" w:hAnsi="Times New Roman" w:cs="Times New Roman"/>
          <w:color w:val="575B5F"/>
          <w:sz w:val="24"/>
          <w:szCs w:val="24"/>
          <w:vertAlign w:val="superscript"/>
        </w:rPr>
        <w:t>38</w:t>
      </w:r>
    </w:p>
    <w:p w14:paraId="3C0BE8B8"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575B5F"/>
          <w:sz w:val="24"/>
          <w:szCs w:val="24"/>
          <w:vertAlign w:val="superscript"/>
        </w:rPr>
      </w:pPr>
    </w:p>
    <w:p w14:paraId="2FEBA181" w14:textId="77777777" w:rsidR="0075296C" w:rsidRPr="00924057" w:rsidRDefault="00000000">
      <w:pPr>
        <w:pStyle w:val="Heading2"/>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IV. Assessment of Data Infrastructure for the Proposed Analysis</w:t>
      </w:r>
    </w:p>
    <w:p w14:paraId="7D9F905A" w14:textId="77777777" w:rsidR="0075296C" w:rsidRPr="00924057" w:rsidRDefault="0075296C">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6D71B944"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 successful execution of the sophisticated methodologies outlined above is entirely </w:t>
      </w:r>
      <w:r w:rsidRPr="00924057">
        <w:rPr>
          <w:rFonts w:ascii="Times New Roman" w:eastAsia="Google Sans Text" w:hAnsi="Times New Roman" w:cs="Times New Roman"/>
          <w:color w:val="1B1C1D"/>
          <w:sz w:val="24"/>
          <w:szCs w:val="24"/>
        </w:rPr>
        <w:lastRenderedPageBreak/>
        <w:t>contingent on the availability of high-quality, granular data. This section serves as a detailed audit and feasibility study of the data required for the proposed analysis, confirming that the necessary infrastructure exists and is accessible.</w:t>
      </w:r>
    </w:p>
    <w:p w14:paraId="3EDD472F"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4A00BC0D" w14:textId="77777777" w:rsidR="0075296C" w:rsidRPr="00924057" w:rsidRDefault="00000000">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Core Administrative and Survey Datasets</w:t>
      </w:r>
    </w:p>
    <w:p w14:paraId="193B20BB" w14:textId="77777777" w:rsidR="0075296C" w:rsidRPr="00924057" w:rsidRDefault="0075296C">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0C636FE4"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 robust panel dataset at the county-month level is required. The following publicly available datasets form the core of this data infrastructure:</w:t>
      </w:r>
    </w:p>
    <w:p w14:paraId="5DC83C04" w14:textId="77777777" w:rsidR="0075296C" w:rsidRPr="00924057" w:rsidRDefault="00000000">
      <w:pPr>
        <w:numPr>
          <w:ilvl w:val="0"/>
          <w:numId w:val="7"/>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SNAP Administrative Data:</w:t>
      </w:r>
      <w:r w:rsidRPr="00924057">
        <w:rPr>
          <w:rFonts w:ascii="Times New Roman" w:eastAsia="Google Sans Text" w:hAnsi="Times New Roman" w:cs="Times New Roman"/>
          <w:color w:val="1B1C1D"/>
          <w:sz w:val="24"/>
          <w:szCs w:val="24"/>
        </w:rPr>
        <w:t xml:space="preserve"> The linchpin for measuring the primary outcome is the </w:t>
      </w:r>
      <w:r w:rsidRPr="00924057">
        <w:rPr>
          <w:rFonts w:ascii="Times New Roman" w:eastAsia="Google Sans Text" w:hAnsi="Times New Roman" w:cs="Times New Roman"/>
          <w:b/>
          <w:color w:val="1B1C1D"/>
          <w:sz w:val="24"/>
          <w:szCs w:val="24"/>
        </w:rPr>
        <w:t>"SNAP Policies, Enrollment, and State-Level Detail Following the COVID-19 Pandemic, United States, 1993-2024"</w:t>
      </w:r>
      <w:r w:rsidRPr="00924057">
        <w:rPr>
          <w:rFonts w:ascii="Times New Roman" w:eastAsia="Google Sans Text" w:hAnsi="Times New Roman" w:cs="Times New Roman"/>
          <w:color w:val="1B1C1D"/>
          <w:sz w:val="24"/>
          <w:szCs w:val="24"/>
        </w:rPr>
        <w:t xml:space="preserve"> dataset, available through the Inter-university Consortium for Political and Social Research (ICPSR), study number 39331.</w:t>
      </w:r>
      <w:r w:rsidRPr="00924057">
        <w:rPr>
          <w:rFonts w:ascii="Times New Roman" w:eastAsia="Google Sans Text" w:hAnsi="Times New Roman" w:cs="Times New Roman"/>
          <w:color w:val="575B5F"/>
          <w:sz w:val="24"/>
          <w:szCs w:val="24"/>
          <w:vertAlign w:val="superscript"/>
        </w:rPr>
        <w:t>7</w:t>
      </w:r>
      <w:r w:rsidRPr="00924057">
        <w:rPr>
          <w:rFonts w:ascii="Times New Roman" w:eastAsia="Google Sans Text" w:hAnsi="Times New Roman" w:cs="Times New Roman"/>
          <w:color w:val="1B1C1D"/>
          <w:sz w:val="24"/>
          <w:szCs w:val="24"/>
        </w:rPr>
        <w:t xml:space="preserve"> The "SNAP County Enrollment Data (DS2)" file within this collection is the critical source, providing</w:t>
      </w:r>
      <w:r w:rsidRPr="00924057">
        <w:rPr>
          <w:rFonts w:ascii="Times New Roman" w:eastAsia="Arial" w:hAnsi="Times New Roman" w:cs="Times New Roman"/>
          <w:color w:val="000000"/>
          <w:sz w:val="24"/>
          <w:szCs w:val="24"/>
        </w:rPr>
        <w:br/>
      </w:r>
      <w:r w:rsidRPr="00924057">
        <w:rPr>
          <w:rFonts w:ascii="Times New Roman" w:eastAsia="Google Sans Text" w:hAnsi="Times New Roman" w:cs="Times New Roman"/>
          <w:b/>
          <w:color w:val="1B1C1D"/>
          <w:sz w:val="24"/>
          <w:szCs w:val="24"/>
        </w:rPr>
        <w:t>county-month level data</w:t>
      </w:r>
      <w:r w:rsidRPr="00924057">
        <w:rPr>
          <w:rFonts w:ascii="Times New Roman" w:eastAsia="Google Sans Text" w:hAnsi="Times New Roman" w:cs="Times New Roman"/>
          <w:color w:val="1B1C1D"/>
          <w:sz w:val="24"/>
          <w:szCs w:val="24"/>
        </w:rPr>
        <w:t xml:space="preserve"> on the number of households and individuals enrolled in SNAP, total benefits issued, and application statistics.</w:t>
      </w:r>
      <w:r w:rsidRPr="00924057">
        <w:rPr>
          <w:rFonts w:ascii="Times New Roman" w:eastAsia="Google Sans Text" w:hAnsi="Times New Roman" w:cs="Times New Roman"/>
          <w:color w:val="575B5F"/>
          <w:sz w:val="24"/>
          <w:szCs w:val="24"/>
          <w:vertAlign w:val="superscript"/>
        </w:rPr>
        <w:t>7</w:t>
      </w:r>
      <w:r w:rsidRPr="00924057">
        <w:rPr>
          <w:rFonts w:ascii="Times New Roman" w:eastAsia="Google Sans Text" w:hAnsi="Times New Roman" w:cs="Times New Roman"/>
          <w:color w:val="1B1C1D"/>
          <w:sz w:val="24"/>
          <w:szCs w:val="24"/>
        </w:rPr>
        <w:t xml:space="preserve"> This level of geographic and temporal granularity is perfectly suited for the staggered DID analysis. While some states do not report at the county level, the documentation suggests Michigan data are available for a substantial period. Other FNS data sources also provide county-level data, though often on a bi-annual basis, which can supplement the primary ICPSR source.</w:t>
      </w:r>
      <w:r w:rsidRPr="00924057">
        <w:rPr>
          <w:rFonts w:ascii="Times New Roman" w:eastAsia="Google Sans Text" w:hAnsi="Times New Roman" w:cs="Times New Roman"/>
          <w:color w:val="575B5F"/>
          <w:sz w:val="24"/>
          <w:szCs w:val="24"/>
          <w:vertAlign w:val="superscript"/>
        </w:rPr>
        <w:t>41</w:t>
      </w:r>
    </w:p>
    <w:p w14:paraId="65B35C83" w14:textId="77777777" w:rsidR="0075296C" w:rsidRPr="00924057" w:rsidRDefault="00000000">
      <w:pPr>
        <w:numPr>
          <w:ilvl w:val="0"/>
          <w:numId w:val="7"/>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Unemployment Data:</w:t>
      </w:r>
      <w:r w:rsidRPr="00924057">
        <w:rPr>
          <w:rFonts w:ascii="Times New Roman" w:eastAsia="Google Sans Text" w:hAnsi="Times New Roman" w:cs="Times New Roman"/>
          <w:color w:val="1B1C1D"/>
          <w:sz w:val="24"/>
          <w:szCs w:val="24"/>
        </w:rPr>
        <w:t xml:space="preserve"> The primary economic control variable is the local unemployment rate. The U.S. Bureau of Labor Statistics (BLS) </w:t>
      </w:r>
      <w:r w:rsidRPr="00924057">
        <w:rPr>
          <w:rFonts w:ascii="Times New Roman" w:eastAsia="Google Sans Text" w:hAnsi="Times New Roman" w:cs="Times New Roman"/>
          <w:b/>
          <w:color w:val="1B1C1D"/>
          <w:sz w:val="24"/>
          <w:szCs w:val="24"/>
        </w:rPr>
        <w:t>Local Area Unemployment Statistics (LAUS)</w:t>
      </w:r>
      <w:r w:rsidRPr="00924057">
        <w:rPr>
          <w:rFonts w:ascii="Times New Roman" w:eastAsia="Google Sans Text" w:hAnsi="Times New Roman" w:cs="Times New Roman"/>
          <w:color w:val="1B1C1D"/>
          <w:sz w:val="24"/>
          <w:szCs w:val="24"/>
        </w:rPr>
        <w:t xml:space="preserve"> program provides definitive, publicly accessible monthly data at the county level for the labor force, employment, unemployment, and unemployment rates.</w:t>
      </w:r>
      <w:r w:rsidRPr="00924057">
        <w:rPr>
          <w:rFonts w:ascii="Times New Roman" w:eastAsia="Google Sans Text" w:hAnsi="Times New Roman" w:cs="Times New Roman"/>
          <w:color w:val="575B5F"/>
          <w:sz w:val="24"/>
          <w:szCs w:val="24"/>
          <w:vertAlign w:val="superscript"/>
        </w:rPr>
        <w:t>8</w:t>
      </w:r>
      <w:r w:rsidRPr="00924057">
        <w:rPr>
          <w:rFonts w:ascii="Times New Roman" w:eastAsia="Google Sans Text" w:hAnsi="Times New Roman" w:cs="Times New Roman"/>
          <w:color w:val="1B1C1D"/>
          <w:sz w:val="24"/>
          <w:szCs w:val="24"/>
        </w:rPr>
        <w:t xml:space="preserve"> This dataset is the standard for this type of research and is readily downloadable.</w:t>
      </w:r>
    </w:p>
    <w:p w14:paraId="2CF0FF7B" w14:textId="77777777" w:rsidR="0075296C" w:rsidRPr="00924057" w:rsidRDefault="00000000">
      <w:pPr>
        <w:numPr>
          <w:ilvl w:val="0"/>
          <w:numId w:val="7"/>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Poverty and Income Data:</w:t>
      </w:r>
      <w:r w:rsidRPr="00924057">
        <w:rPr>
          <w:rFonts w:ascii="Times New Roman" w:eastAsia="Google Sans Text" w:hAnsi="Times New Roman" w:cs="Times New Roman"/>
          <w:color w:val="1B1C1D"/>
          <w:sz w:val="24"/>
          <w:szCs w:val="24"/>
        </w:rPr>
        <w:t xml:space="preserve"> To control for underlying economic conditions and poverty levels, the U.S. Census Bureau's </w:t>
      </w:r>
      <w:r w:rsidRPr="00924057">
        <w:rPr>
          <w:rFonts w:ascii="Times New Roman" w:eastAsia="Google Sans Text" w:hAnsi="Times New Roman" w:cs="Times New Roman"/>
          <w:b/>
          <w:color w:val="1B1C1D"/>
          <w:sz w:val="24"/>
          <w:szCs w:val="24"/>
        </w:rPr>
        <w:t>Small Area Income and Poverty Estimates (SAIPE)</w:t>
      </w:r>
      <w:r w:rsidRPr="00924057">
        <w:rPr>
          <w:rFonts w:ascii="Times New Roman" w:eastAsia="Google Sans Text" w:hAnsi="Times New Roman" w:cs="Times New Roman"/>
          <w:color w:val="1B1C1D"/>
          <w:sz w:val="24"/>
          <w:szCs w:val="24"/>
        </w:rPr>
        <w:t xml:space="preserve"> program is the ideal source. SAIPE provides reliable annual county-level estimates of the number of people in poverty, the poverty rate, and median household income.</w:t>
      </w:r>
      <w:r w:rsidRPr="00924057">
        <w:rPr>
          <w:rFonts w:ascii="Times New Roman" w:eastAsia="Google Sans Text" w:hAnsi="Times New Roman" w:cs="Times New Roman"/>
          <w:color w:val="575B5F"/>
          <w:sz w:val="24"/>
          <w:szCs w:val="24"/>
          <w:vertAlign w:val="superscript"/>
        </w:rPr>
        <w:t>9</w:t>
      </w:r>
      <w:r w:rsidRPr="00924057">
        <w:rPr>
          <w:rFonts w:ascii="Times New Roman" w:eastAsia="Google Sans Text" w:hAnsi="Times New Roman" w:cs="Times New Roman"/>
          <w:color w:val="1B1C1D"/>
          <w:sz w:val="24"/>
          <w:szCs w:val="24"/>
        </w:rPr>
        <w:t xml:space="preserve"> These annual estimates can be integrated into the monthly panel dataset.</w:t>
      </w:r>
    </w:p>
    <w:p w14:paraId="3485EF1F" w14:textId="77777777" w:rsidR="0075296C" w:rsidRPr="00924057" w:rsidRDefault="00000000">
      <w:pPr>
        <w:numPr>
          <w:ilvl w:val="0"/>
          <w:numId w:val="7"/>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Demographic and Socioeconomic Data:</w:t>
      </w:r>
      <w:r w:rsidRPr="00924057">
        <w:rPr>
          <w:rFonts w:ascii="Times New Roman" w:eastAsia="Google Sans Text" w:hAnsi="Times New Roman" w:cs="Times New Roman"/>
          <w:color w:val="1B1C1D"/>
          <w:sz w:val="24"/>
          <w:szCs w:val="24"/>
        </w:rPr>
        <w:t xml:space="preserve"> A rich set of control variables for county characteristics can be drawn from the U.S. Census Bureau's </w:t>
      </w:r>
      <w:r w:rsidRPr="00924057">
        <w:rPr>
          <w:rFonts w:ascii="Times New Roman" w:eastAsia="Google Sans Text" w:hAnsi="Times New Roman" w:cs="Times New Roman"/>
          <w:b/>
          <w:color w:val="1B1C1D"/>
          <w:sz w:val="24"/>
          <w:szCs w:val="24"/>
        </w:rPr>
        <w:t>American Community Survey (ACS)</w:t>
      </w:r>
      <w:r w:rsidRPr="00924057">
        <w:rPr>
          <w:rFonts w:ascii="Times New Roman" w:eastAsia="Google Sans Text" w:hAnsi="Times New Roman" w:cs="Times New Roman"/>
          <w:color w:val="1B1C1D"/>
          <w:sz w:val="24"/>
          <w:szCs w:val="24"/>
        </w:rPr>
        <w:t>. The ACS provides annual data (via 1-year estimates for larger counties and 5-year estimates for all counties) on a wide range of topics, including population demographics (age, race, sex), educational attainment, housing characteristics, and more.</w:t>
      </w:r>
      <w:r w:rsidRPr="00924057">
        <w:rPr>
          <w:rFonts w:ascii="Times New Roman" w:eastAsia="Google Sans Text" w:hAnsi="Times New Roman" w:cs="Times New Roman"/>
          <w:color w:val="575B5F"/>
          <w:sz w:val="24"/>
          <w:szCs w:val="24"/>
          <w:vertAlign w:val="superscript"/>
        </w:rPr>
        <w:t>10</w:t>
      </w:r>
      <w:r w:rsidRPr="00924057">
        <w:rPr>
          <w:rFonts w:ascii="Times New Roman" w:eastAsia="Google Sans Text" w:hAnsi="Times New Roman" w:cs="Times New Roman"/>
          <w:color w:val="1B1C1D"/>
          <w:sz w:val="24"/>
          <w:szCs w:val="24"/>
        </w:rPr>
        <w:t xml:space="preserve"> These data are essential for constructing control variables for the DID models and are indispensable for estimating the county-level "exposure intensity" metric.</w:t>
      </w:r>
    </w:p>
    <w:p w14:paraId="11333F26" w14:textId="77777777" w:rsidR="0075296C" w:rsidRPr="00924057" w:rsidRDefault="0075296C">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760A41D5" w14:textId="77777777" w:rsidR="0075296C" w:rsidRPr="00924057" w:rsidRDefault="00000000">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lastRenderedPageBreak/>
        <w:t>Data Linkage and Harmonization Strategy</w:t>
      </w:r>
    </w:p>
    <w:p w14:paraId="028C8EF4" w14:textId="77777777" w:rsidR="0075296C" w:rsidRPr="00924057" w:rsidRDefault="0075296C">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6554E2CE"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central data-related task for the research team will be to construct a single, unified panel dataset where the unit of observation is the county-month for the period of analysis (e.g., 2016-2027). This will involve a multi-step process:</w:t>
      </w:r>
    </w:p>
    <w:p w14:paraId="048DF393" w14:textId="77777777" w:rsidR="0075296C" w:rsidRPr="00924057" w:rsidRDefault="00000000">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Acquire the monthly SNAP administrative data from ICPSR and the monthly unemployment data from the BLS.</w:t>
      </w:r>
    </w:p>
    <w:p w14:paraId="54C606BF" w14:textId="77777777" w:rsidR="0075296C" w:rsidRPr="00924057" w:rsidRDefault="00000000">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Acquire the annual poverty data from SAIPE and the annual demographic data from the ACS.</w:t>
      </w:r>
    </w:p>
    <w:p w14:paraId="4BFDBE01" w14:textId="77777777" w:rsidR="0075296C" w:rsidRPr="00924057" w:rsidRDefault="00000000">
      <w:pPr>
        <w:numPr>
          <w:ilvl w:val="0"/>
          <w:numId w:val="8"/>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Merge these datasets using the standard Federal Information Processing Standards (FIPS) codes that uniquely identify each county in the United States.</w:t>
      </w:r>
    </w:p>
    <w:p w14:paraId="606F066D" w14:textId="77777777" w:rsidR="0075296C" w:rsidRPr="00924057" w:rsidRDefault="00000000">
      <w:pPr>
        <w:numPr>
          <w:ilvl w:val="0"/>
          <w:numId w:val="8"/>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color w:val="1B1C1D"/>
          <w:sz w:val="24"/>
          <w:szCs w:val="24"/>
        </w:rPr>
        <w:t>Harmonize the data by appropriately assigning or interpolating the annual data (SAIPE, ACS) to the monthly observations to create a complete panel.</w:t>
      </w:r>
    </w:p>
    <w:p w14:paraId="1E566A2D" w14:textId="77777777" w:rsidR="0075296C" w:rsidRPr="00924057" w:rsidRDefault="00000000">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This is a standard and well-understood data management process in quantitative social science, and the use of common geographic identifiers (FIPS codes) makes it technically straightforward.</w:t>
      </w:r>
    </w:p>
    <w:p w14:paraId="74340D5F"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0BF1EB3A" w14:textId="77777777" w:rsidR="0075296C" w:rsidRPr="00924057" w:rsidRDefault="00000000">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Addressing Data Limitations</w:t>
      </w:r>
    </w:p>
    <w:p w14:paraId="5AD9D155" w14:textId="77777777" w:rsidR="0075296C" w:rsidRPr="00924057" w:rsidRDefault="0075296C">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71408BBC"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While the county-level analysis is robust and highly feasible, the proposal should acknowledge certain data limitations and scope the project accordingly.</w:t>
      </w:r>
    </w:p>
    <w:p w14:paraId="543D8DAD" w14:textId="77777777" w:rsidR="0075296C" w:rsidRPr="00924057" w:rsidRDefault="00000000">
      <w:pPr>
        <w:numPr>
          <w:ilvl w:val="0"/>
          <w:numId w:val="9"/>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Individual-Level Data:</w:t>
      </w:r>
      <w:r w:rsidRPr="00924057">
        <w:rPr>
          <w:rFonts w:ascii="Times New Roman" w:eastAsia="Google Sans Text" w:hAnsi="Times New Roman" w:cs="Times New Roman"/>
          <w:color w:val="1B1C1D"/>
          <w:sz w:val="24"/>
          <w:szCs w:val="24"/>
        </w:rPr>
        <w:t xml:space="preserve"> The proposed RD analysis, as well as more advanced analyses of heterogeneous treatment effects, would be far more powerful if conducted with individual-level (microdata) administrative records from MDHHS. Such data would allow for a precise comparison of individuals just above and below the age-55 cutoff and an examination of how effects vary by individual characteristics. However, accessing such restricted-use data is a significant institutional and logistical hurdle. It typically involves a lengthy application process, Institutional Review Board (IRB) approval, and adherence to strict data security protocols, often requiring analysis to be conducted within a secure data enclave.</w:t>
      </w:r>
      <w:r w:rsidRPr="00924057">
        <w:rPr>
          <w:rFonts w:ascii="Times New Roman" w:eastAsia="Google Sans Text" w:hAnsi="Times New Roman" w:cs="Times New Roman"/>
          <w:color w:val="575B5F"/>
          <w:sz w:val="24"/>
          <w:szCs w:val="24"/>
          <w:vertAlign w:val="superscript"/>
        </w:rPr>
        <w:t>50</w:t>
      </w:r>
      <w:r w:rsidRPr="00924057">
        <w:rPr>
          <w:rFonts w:ascii="Times New Roman" w:eastAsia="Google Sans Text" w:hAnsi="Times New Roman" w:cs="Times New Roman"/>
          <w:color w:val="1B1C1D"/>
          <w:sz w:val="24"/>
          <w:szCs w:val="24"/>
        </w:rPr>
        <w:t xml:space="preserve"> The proposal should therefore frame the county-level analysis as its primary, guaranteed objective, while positioning the pursuit of individual-level data as a secondary, high-value extension for future work.</w:t>
      </w:r>
    </w:p>
    <w:p w14:paraId="587112B8" w14:textId="77777777" w:rsidR="0075296C" w:rsidRPr="00924057" w:rsidRDefault="00000000">
      <w:pPr>
        <w:numPr>
          <w:ilvl w:val="0"/>
          <w:numId w:val="9"/>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Causal Forests with Aggregate Data:</w:t>
      </w:r>
      <w:r w:rsidRPr="00924057">
        <w:rPr>
          <w:rFonts w:ascii="Times New Roman" w:eastAsia="Google Sans Text" w:hAnsi="Times New Roman" w:cs="Times New Roman"/>
          <w:color w:val="1B1C1D"/>
          <w:sz w:val="24"/>
          <w:szCs w:val="24"/>
        </w:rPr>
        <w:t xml:space="preserve"> Advanced machine learning methods like Causal Forests are powerful tools for exploring heterogeneous treatment effects, but they are typically designed for use with large, individual-level datasets.</w:t>
      </w:r>
      <w:r w:rsidRPr="00924057">
        <w:rPr>
          <w:rFonts w:ascii="Times New Roman" w:eastAsia="Google Sans Text" w:hAnsi="Times New Roman" w:cs="Times New Roman"/>
          <w:color w:val="575B5F"/>
          <w:sz w:val="24"/>
          <w:szCs w:val="24"/>
          <w:vertAlign w:val="superscript"/>
        </w:rPr>
        <w:t>51</w:t>
      </w:r>
      <w:r w:rsidRPr="00924057">
        <w:rPr>
          <w:rFonts w:ascii="Times New Roman" w:eastAsia="Google Sans Text" w:hAnsi="Times New Roman" w:cs="Times New Roman"/>
          <w:color w:val="1B1C1D"/>
          <w:sz w:val="24"/>
          <w:szCs w:val="24"/>
        </w:rPr>
        <w:t xml:space="preserve"> While some recent research has explored their application to aggregated data, this is still an emerging area.</w:t>
      </w:r>
      <w:r w:rsidRPr="00924057">
        <w:rPr>
          <w:rFonts w:ascii="Times New Roman" w:eastAsia="Google Sans Text" w:hAnsi="Times New Roman" w:cs="Times New Roman"/>
          <w:color w:val="575B5F"/>
          <w:sz w:val="24"/>
          <w:szCs w:val="24"/>
          <w:vertAlign w:val="superscript"/>
        </w:rPr>
        <w:t>53</w:t>
      </w:r>
      <w:r w:rsidRPr="00924057">
        <w:rPr>
          <w:rFonts w:ascii="Times New Roman" w:eastAsia="Google Sans Text" w:hAnsi="Times New Roman" w:cs="Times New Roman"/>
          <w:color w:val="1B1C1D"/>
          <w:sz w:val="24"/>
          <w:szCs w:val="24"/>
        </w:rPr>
        <w:t xml:space="preserve"> </w:t>
      </w:r>
      <w:r w:rsidRPr="00924057">
        <w:rPr>
          <w:rFonts w:ascii="Times New Roman" w:eastAsia="Google Sans Text" w:hAnsi="Times New Roman" w:cs="Times New Roman"/>
          <w:color w:val="1B1C1D"/>
          <w:sz w:val="24"/>
          <w:szCs w:val="24"/>
        </w:rPr>
        <w:lastRenderedPageBreak/>
        <w:t>Critically, with only three treated counties, the number of treated aggregate units is far too small to reliably train a Causal Forest model to understand how the treatment effect varies across</w:t>
      </w:r>
      <w:r w:rsidRPr="00924057">
        <w:rPr>
          <w:rFonts w:ascii="Times New Roman" w:eastAsia="Arial" w:hAnsi="Times New Roman" w:cs="Times New Roman"/>
          <w:color w:val="000000"/>
          <w:sz w:val="24"/>
          <w:szCs w:val="24"/>
        </w:rPr>
        <w:br/>
      </w:r>
      <w:r w:rsidRPr="00924057">
        <w:rPr>
          <w:rFonts w:ascii="Times New Roman" w:eastAsia="Google Sans Text" w:hAnsi="Times New Roman" w:cs="Times New Roman"/>
          <w:i/>
          <w:color w:val="1B1C1D"/>
          <w:sz w:val="24"/>
          <w:szCs w:val="24"/>
        </w:rPr>
        <w:t>counties</w:t>
      </w:r>
      <w:r w:rsidRPr="00924057">
        <w:rPr>
          <w:rFonts w:ascii="Times New Roman" w:eastAsia="Google Sans Text" w:hAnsi="Times New Roman" w:cs="Times New Roman"/>
          <w:color w:val="1B1C1D"/>
          <w:sz w:val="24"/>
          <w:szCs w:val="24"/>
        </w:rPr>
        <w:t>. The proposal should be realistic about this limitation and should not promise a cross-county heterogeneity analysis using these methods. Any analysis of heterogeneous effects should be focused on subgroups that can be identified within the ACS data (e.g., by race, education level) rather than across the three treated counties.</w:t>
      </w:r>
    </w:p>
    <w:p w14:paraId="04E7F3C4" w14:textId="77777777" w:rsidR="0075296C" w:rsidRPr="00924057" w:rsidRDefault="0075296C">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1BEB4D8B" w14:textId="7D5D008D" w:rsidR="0075296C" w:rsidRPr="00924057" w:rsidRDefault="00000000" w:rsidP="006A7382">
      <w:pPr>
        <w:pStyle w:val="Heading3"/>
        <w:spacing w:before="0" w:after="120" w:line="275" w:lineRule="auto"/>
        <w:rPr>
          <w:rFonts w:ascii="Times New Roman" w:eastAsia="Google Sans" w:hAnsi="Times New Roman" w:cs="Times New Roman" w:hint="eastAsia"/>
          <w:color w:val="1B1C1D"/>
          <w:sz w:val="24"/>
          <w:szCs w:val="24"/>
        </w:rPr>
      </w:pPr>
      <w:r w:rsidRPr="00924057">
        <w:rPr>
          <w:rFonts w:ascii="Times New Roman" w:eastAsia="Google Sans" w:hAnsi="Times New Roman" w:cs="Times New Roman"/>
          <w:color w:val="1B1C1D"/>
          <w:sz w:val="24"/>
          <w:szCs w:val="24"/>
        </w:rPr>
        <w:t>Table 3: Master Data Inventory and Accessibility Plan</w:t>
      </w:r>
    </w:p>
    <w:p w14:paraId="2D0A8D1D"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following table provides a comprehensive project management tool for the data acquisition phase, serving as definitive proof of the project's data feasibility.</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75296C" w:rsidRPr="00924057" w14:paraId="0A1EB48D"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D44D2F"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Data Category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A1A7AA"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Specific Dataset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AA094F"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Source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3412C3"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Granularity</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C08E70"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Key Variables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256974"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Years Available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4B7045"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Access Method</w:t>
            </w:r>
          </w:p>
        </w:tc>
      </w:tr>
      <w:tr w:rsidR="0075296C" w:rsidRPr="00924057" w14:paraId="4B0E8E04"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014283"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Program Participation</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18BC1"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SNAP County Enrollment Data (DS2)</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3B6818"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ICPSR (Study 39331)</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1539A8"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County-Month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51D32C"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SNAP households, individuals, benefits issued, applications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1F237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1993-2024</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A055F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Public Download</w:t>
            </w:r>
          </w:p>
        </w:tc>
      </w:tr>
      <w:tr w:rsidR="0075296C" w:rsidRPr="00924057" w14:paraId="56B82140"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6B0C85"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Labor Market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CBEE5C"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Local Area Unemployment Statistics (LAUS)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84010F"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U.S. Bureau of Labor Statistics (BLS)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297AC8"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County-Month</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583ECD"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Labor force, employment, unemployment rate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6DE06A"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~1990-Present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47273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Public Download</w:t>
            </w:r>
          </w:p>
        </w:tc>
      </w:tr>
      <w:tr w:rsidR="0075296C" w:rsidRPr="00924057" w14:paraId="45C7CF4A"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E07DE5"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Poverty &amp; Income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4ABEBD"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Small Area Income &amp; Poverty Estimates </w:t>
            </w:r>
            <w:r w:rsidRPr="00924057">
              <w:rPr>
                <w:rFonts w:ascii="Times New Roman" w:eastAsia="Google Sans Text" w:hAnsi="Times New Roman" w:cs="Times New Roman"/>
                <w:color w:val="1B1C1D"/>
                <w:sz w:val="24"/>
                <w:szCs w:val="24"/>
              </w:rPr>
              <w:lastRenderedPageBreak/>
              <w:t>(SAIPE)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843EF1"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lastRenderedPageBreak/>
              <w:t>U.S. Census Bureau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6F54C7"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County-Annual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143D18"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Poverty rate, median household income</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78A3A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~1989-Present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2B00BB"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Public Download</w:t>
            </w:r>
          </w:p>
        </w:tc>
      </w:tr>
      <w:tr w:rsidR="0075296C" w:rsidRPr="00924057" w14:paraId="4B8E146D"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681D0E"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Demographics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2F6D64"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American Community Survey (ACS) 5-Year Estimates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45DDC"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U.S. Census Bureau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11942B"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County-Annual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E07E4"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Population by age, race, sex, education, veteran status, housing status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31A09A"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2005-Present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EB0790"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Public Download</w:t>
            </w:r>
          </w:p>
        </w:tc>
      </w:tr>
      <w:tr w:rsidR="0075296C" w:rsidRPr="00924057" w14:paraId="38331C5D"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B26FC4"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Microdata (for RD &amp; Exposure Metric)</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7687B2"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ACS Public Use Microdata Sample (PUMS)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409B2C"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U.S. Census Bureau</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8DA2DA"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Individual-PUMA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AD640E"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All individual-level ACS variables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E44546"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2005-Present</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42869D"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Public Download</w:t>
            </w:r>
          </w:p>
        </w:tc>
      </w:tr>
      <w:tr w:rsidR="0075296C" w:rsidRPr="00924057" w14:paraId="4B582B34" w14:textId="77777777">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D3E1C5"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b/>
                <w:color w:val="1B1C1D"/>
                <w:sz w:val="24"/>
                <w:szCs w:val="24"/>
              </w:rPr>
            </w:pPr>
            <w:r w:rsidRPr="00924057">
              <w:rPr>
                <w:rFonts w:ascii="Times New Roman" w:eastAsia="Google Sans Text" w:hAnsi="Times New Roman" w:cs="Times New Roman"/>
                <w:b/>
                <w:color w:val="1B1C1D"/>
                <w:sz w:val="24"/>
                <w:szCs w:val="24"/>
              </w:rPr>
              <w:t>Disability Claims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890F12"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Social Security Administration Public-Use Data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13EA79"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Social Security Administration (SSA)</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1701FF"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County-Annual</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4458A"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SSI/SSDI applications and recipients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DC97EC"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Varies</w:t>
            </w:r>
          </w:p>
        </w:tc>
        <w:tc>
          <w:tcPr>
            <w:tcW w:w="13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BD32F1" w14:textId="77777777" w:rsidR="0075296C" w:rsidRPr="00924057" w:rsidRDefault="00000000">
            <w:pPr>
              <w:pBdr>
                <w:top w:val="nil"/>
                <w:left w:val="nil"/>
                <w:bottom w:val="nil"/>
                <w:right w:val="nil"/>
                <w:between w:val="nil"/>
              </w:pBdr>
              <w:spacing w:before="120"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Public Download</w:t>
            </w:r>
          </w:p>
        </w:tc>
      </w:tr>
    </w:tbl>
    <w:p w14:paraId="107E5A10" w14:textId="77777777" w:rsidR="0075296C" w:rsidRPr="00924057" w:rsidRDefault="0075296C">
      <w:pPr>
        <w:pBdr>
          <w:top w:val="nil"/>
          <w:left w:val="nil"/>
          <w:bottom w:val="nil"/>
          <w:right w:val="nil"/>
          <w:between w:val="nil"/>
        </w:pBdr>
        <w:spacing w:before="480" w:after="240" w:line="275" w:lineRule="auto"/>
        <w:rPr>
          <w:rFonts w:ascii="Times New Roman" w:eastAsia="Google Sans Text" w:hAnsi="Times New Roman" w:cs="Times New Roman"/>
          <w:color w:val="1B1C1D"/>
          <w:sz w:val="24"/>
          <w:szCs w:val="24"/>
        </w:rPr>
      </w:pPr>
    </w:p>
    <w:p w14:paraId="0E750D1E" w14:textId="7E00BCEE" w:rsidR="0075296C" w:rsidRPr="00924057" w:rsidRDefault="00000000" w:rsidP="006A7382">
      <w:pPr>
        <w:pStyle w:val="Heading2"/>
        <w:spacing w:before="0" w:after="120" w:line="275" w:lineRule="auto"/>
        <w:rPr>
          <w:rFonts w:ascii="Times New Roman" w:eastAsia="Google Sans" w:hAnsi="Times New Roman" w:cs="Times New Roman" w:hint="eastAsia"/>
          <w:color w:val="1B1C1D"/>
          <w:sz w:val="24"/>
          <w:szCs w:val="24"/>
        </w:rPr>
      </w:pPr>
      <w:r w:rsidRPr="00924057">
        <w:rPr>
          <w:rFonts w:ascii="Times New Roman" w:eastAsia="Google Sans" w:hAnsi="Times New Roman" w:cs="Times New Roman"/>
          <w:color w:val="1B1C1D"/>
          <w:sz w:val="24"/>
          <w:szCs w:val="24"/>
        </w:rPr>
        <w:t>V. Synthesis and Strategic Recommendations for the Proposal</w:t>
      </w:r>
    </w:p>
    <w:p w14:paraId="3B8502AD"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This concluding section synthesizes the findings of the analytical review into a clear set of actionable recommendations designed to elevate the proposed research from a competent study to a high-impact analysis that can meaningfully inform public policy.</w:t>
      </w:r>
    </w:p>
    <w:p w14:paraId="78C48B53"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597E4389" w14:textId="3907DEF2" w:rsidR="0075296C" w:rsidRPr="00924057" w:rsidRDefault="00000000" w:rsidP="006A7382">
      <w:pPr>
        <w:pStyle w:val="Heading3"/>
        <w:spacing w:before="0" w:after="120" w:line="275" w:lineRule="auto"/>
        <w:rPr>
          <w:rFonts w:ascii="Times New Roman" w:eastAsia="Google Sans" w:hAnsi="Times New Roman" w:cs="Times New Roman" w:hint="eastAsia"/>
          <w:color w:val="1B1C1D"/>
          <w:sz w:val="24"/>
          <w:szCs w:val="24"/>
        </w:rPr>
      </w:pPr>
      <w:r w:rsidRPr="00924057">
        <w:rPr>
          <w:rFonts w:ascii="Times New Roman" w:eastAsia="Google Sans" w:hAnsi="Times New Roman" w:cs="Times New Roman"/>
          <w:color w:val="1B1C1D"/>
          <w:sz w:val="24"/>
          <w:szCs w:val="24"/>
        </w:rPr>
        <w:t>Overall Viability Assessment</w:t>
      </w:r>
    </w:p>
    <w:p w14:paraId="5BF1BBD4"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 xml:space="preserve">The proposal to study the effects of Michigan's 2025 SNAP work requirement reinstatement is highly viable and addresses a policy question of urgent importance. The natural experiment </w:t>
      </w:r>
      <w:r w:rsidRPr="00924057">
        <w:rPr>
          <w:rFonts w:ascii="Times New Roman" w:eastAsia="Google Sans Text" w:hAnsi="Times New Roman" w:cs="Times New Roman"/>
          <w:color w:val="1B1C1D"/>
          <w:sz w:val="24"/>
          <w:szCs w:val="24"/>
        </w:rPr>
        <w:lastRenderedPageBreak/>
        <w:t>created by the staggered implementation of the policy provides a strong foundation for credible causal inference. Furthermore, the necessary data infrastructure to conduct a rigorous county-level analysis exists and is publicly accessible. The project's ultimate success and impact are therefore not a matter of fundamental feasibility, but of executing the analysis with the appropriate level of methodological sophistication and nuance. The current proposal provides a solid starting point, but it must be enhanced to meet contemporary standards of evidence-based policy research.</w:t>
      </w:r>
    </w:p>
    <w:p w14:paraId="63BFA4C8" w14:textId="77777777" w:rsidR="0075296C" w:rsidRPr="00924057" w:rsidRDefault="0075296C">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p>
    <w:p w14:paraId="00852F5F" w14:textId="1B5222A5" w:rsidR="0075296C" w:rsidRPr="006A7382" w:rsidRDefault="00000000" w:rsidP="006A7382">
      <w:pPr>
        <w:pStyle w:val="Heading3"/>
        <w:spacing w:before="0" w:after="120" w:line="275" w:lineRule="auto"/>
        <w:rPr>
          <w:rFonts w:ascii="Times New Roman" w:eastAsia="Google Sans" w:hAnsi="Times New Roman" w:cs="Times New Roman" w:hint="eastAsia"/>
          <w:color w:val="1B1C1D"/>
          <w:sz w:val="24"/>
          <w:szCs w:val="24"/>
        </w:rPr>
      </w:pPr>
      <w:r w:rsidRPr="00924057">
        <w:rPr>
          <w:rFonts w:ascii="Times New Roman" w:eastAsia="Google Sans" w:hAnsi="Times New Roman" w:cs="Times New Roman"/>
          <w:color w:val="1B1C1D"/>
          <w:sz w:val="24"/>
          <w:szCs w:val="24"/>
        </w:rPr>
        <w:t>Recommendations for Methodological Enhancement</w:t>
      </w:r>
    </w:p>
    <w:p w14:paraId="1076F6ED"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To ensure the study's findings are robust, credible, and defensible, the following specific enhancements to the research plan are strongly recommended:</w:t>
      </w:r>
    </w:p>
    <w:p w14:paraId="3EEBAA68" w14:textId="77777777" w:rsidR="0075296C" w:rsidRPr="00924057" w:rsidRDefault="00000000">
      <w:pPr>
        <w:numPr>
          <w:ilvl w:val="0"/>
          <w:numId w:val="10"/>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Mandate the Use of a Modern DID Estimator:</w:t>
      </w:r>
      <w:r w:rsidRPr="00924057">
        <w:rPr>
          <w:rFonts w:ascii="Times New Roman" w:eastAsia="Google Sans Text" w:hAnsi="Times New Roman" w:cs="Times New Roman"/>
          <w:color w:val="1B1C1D"/>
          <w:sz w:val="24"/>
          <w:szCs w:val="24"/>
        </w:rPr>
        <w:t xml:space="preserve"> The research plan must be revised to explicitly replace any planned use of traditional two-way fixed-effects (TWFE) models with the </w:t>
      </w:r>
      <w:r w:rsidRPr="00924057">
        <w:rPr>
          <w:rFonts w:ascii="Times New Roman" w:eastAsia="Google Sans Text" w:hAnsi="Times New Roman" w:cs="Times New Roman"/>
          <w:b/>
          <w:color w:val="1B1C1D"/>
          <w:sz w:val="24"/>
          <w:szCs w:val="24"/>
        </w:rPr>
        <w:t>Callaway and Sant'Anna (2021) estimator</w:t>
      </w:r>
      <w:r w:rsidRPr="00924057">
        <w:rPr>
          <w:rFonts w:ascii="Times New Roman" w:eastAsia="Google Sans Text" w:hAnsi="Times New Roman" w:cs="Times New Roman"/>
          <w:color w:val="1B1C1D"/>
          <w:sz w:val="24"/>
          <w:szCs w:val="24"/>
        </w:rPr>
        <w:t xml:space="preserve"> for the primary staggered DID analysis. This is a non-negotiable requirement to avoid known biases and ensure the validity of the causal estimates.</w:t>
      </w:r>
    </w:p>
    <w:p w14:paraId="71F5219F" w14:textId="77777777" w:rsidR="0075296C" w:rsidRPr="00924057" w:rsidRDefault="00000000">
      <w:pPr>
        <w:numPr>
          <w:ilvl w:val="0"/>
          <w:numId w:val="10"/>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Incorporate a Dual Identification Strategy:</w:t>
      </w:r>
      <w:r w:rsidRPr="00924057">
        <w:rPr>
          <w:rFonts w:ascii="Times New Roman" w:eastAsia="Google Sans Text" w:hAnsi="Times New Roman" w:cs="Times New Roman"/>
          <w:color w:val="1B1C1D"/>
          <w:sz w:val="24"/>
          <w:szCs w:val="24"/>
        </w:rPr>
        <w:t xml:space="preserve"> The proposal's strength and credibility will be magnified by incorporating a </w:t>
      </w:r>
      <w:r w:rsidRPr="00924057">
        <w:rPr>
          <w:rFonts w:ascii="Times New Roman" w:eastAsia="Google Sans Text" w:hAnsi="Times New Roman" w:cs="Times New Roman"/>
          <w:b/>
          <w:color w:val="1B1C1D"/>
          <w:sz w:val="24"/>
          <w:szCs w:val="24"/>
        </w:rPr>
        <w:t>complementary Regression Discontinuity (RD) analysis</w:t>
      </w:r>
      <w:r w:rsidRPr="00924057">
        <w:rPr>
          <w:rFonts w:ascii="Times New Roman" w:eastAsia="Google Sans Text" w:hAnsi="Times New Roman" w:cs="Times New Roman"/>
          <w:color w:val="1B1C1D"/>
          <w:sz w:val="24"/>
          <w:szCs w:val="24"/>
        </w:rPr>
        <w:t>. This second, independent line of inquiry, based on the policy's sharp age-55 cutoff, will serve as a powerful robustness check on the primary DID findings.</w:t>
      </w:r>
    </w:p>
    <w:p w14:paraId="6417BE15" w14:textId="77777777" w:rsidR="0075296C" w:rsidRPr="00924057" w:rsidRDefault="00000000">
      <w:pPr>
        <w:numPr>
          <w:ilvl w:val="0"/>
          <w:numId w:val="10"/>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Innovate in Forecasting with an "Exposure Intensity" Metric:</w:t>
      </w:r>
      <w:r w:rsidRPr="00924057">
        <w:rPr>
          <w:rFonts w:ascii="Times New Roman" w:eastAsia="Google Sans Text" w:hAnsi="Times New Roman" w:cs="Times New Roman"/>
          <w:color w:val="1B1C1D"/>
          <w:sz w:val="24"/>
          <w:szCs w:val="24"/>
        </w:rPr>
        <w:t xml:space="preserve"> The forecasting section of the proposal should be rewritten to center on the development and application of the proposed </w:t>
      </w:r>
      <w:r w:rsidRPr="00924057">
        <w:rPr>
          <w:rFonts w:ascii="Times New Roman" w:eastAsia="Google Sans Text" w:hAnsi="Times New Roman" w:cs="Times New Roman"/>
          <w:b/>
          <w:color w:val="1B1C1D"/>
          <w:sz w:val="24"/>
          <w:szCs w:val="24"/>
        </w:rPr>
        <w:t>"exposure intensity" metric</w:t>
      </w:r>
      <w:r w:rsidRPr="00924057">
        <w:rPr>
          <w:rFonts w:ascii="Times New Roman" w:eastAsia="Google Sans Text" w:hAnsi="Times New Roman" w:cs="Times New Roman"/>
          <w:color w:val="1B1C1D"/>
          <w:sz w:val="24"/>
          <w:szCs w:val="24"/>
        </w:rPr>
        <w:t>. This novel approach, which quantifies the share of the population in each county that is susceptible to the policy, will produce more granular, realistic, and defensible projections than a simple binary treatment model.</w:t>
      </w:r>
    </w:p>
    <w:p w14:paraId="7DE40610" w14:textId="77777777" w:rsidR="0075296C" w:rsidRPr="00924057" w:rsidRDefault="0075296C">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2FC99D3B" w14:textId="77777777" w:rsidR="0075296C" w:rsidRPr="00924057" w:rsidRDefault="00000000">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Strategic Data Acquisition Plan</w:t>
      </w:r>
    </w:p>
    <w:p w14:paraId="64A1BF37" w14:textId="77777777" w:rsidR="0075296C" w:rsidRPr="00924057" w:rsidRDefault="0075296C">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2C319891" w14:textId="77777777" w:rsidR="0075296C" w:rsidRPr="00924057" w:rsidRDefault="00000000">
      <w:pPr>
        <w:pBdr>
          <w:top w:val="nil"/>
          <w:left w:val="nil"/>
          <w:bottom w:val="nil"/>
          <w:right w:val="nil"/>
          <w:between w:val="nil"/>
        </w:pBdr>
        <w:spacing w:after="12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research team should proceed with a clear, two-pronged data acquisition strategy:</w:t>
      </w:r>
    </w:p>
    <w:p w14:paraId="05B6C89F" w14:textId="77777777" w:rsidR="0075296C" w:rsidRPr="00924057" w:rsidRDefault="00000000">
      <w:pPr>
        <w:numPr>
          <w:ilvl w:val="0"/>
          <w:numId w:val="11"/>
        </w:numPr>
        <w:pBdr>
          <w:top w:val="nil"/>
          <w:left w:val="nil"/>
          <w:bottom w:val="nil"/>
          <w:right w:val="nil"/>
          <w:between w:val="nil"/>
        </w:pBdr>
        <w:spacing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Prioritize Publicly Available Data:</w:t>
      </w:r>
      <w:r w:rsidRPr="00924057">
        <w:rPr>
          <w:rFonts w:ascii="Times New Roman" w:eastAsia="Google Sans Text" w:hAnsi="Times New Roman" w:cs="Times New Roman"/>
          <w:color w:val="1B1C1D"/>
          <w:sz w:val="24"/>
          <w:szCs w:val="24"/>
        </w:rPr>
        <w:t xml:space="preserve"> The immediate first step for the research team must be to acquire, process, and merge the core county-level datasets identified in Table 3. The ICPSR dataset containing SNAP administrative data (Study 39331) is on the project's critical path and should be secured immediately. This will enable the full execution of the primary staggered DID analysis and the development of the forecasting models.</w:t>
      </w:r>
    </w:p>
    <w:p w14:paraId="503B3C59" w14:textId="77777777" w:rsidR="0075296C" w:rsidRPr="00924057" w:rsidRDefault="00000000">
      <w:pPr>
        <w:numPr>
          <w:ilvl w:val="0"/>
          <w:numId w:val="11"/>
        </w:numPr>
        <w:pBdr>
          <w:top w:val="nil"/>
          <w:left w:val="nil"/>
          <w:bottom w:val="nil"/>
          <w:right w:val="nil"/>
          <w:between w:val="nil"/>
        </w:pBdr>
        <w:spacing w:after="120" w:line="275" w:lineRule="auto"/>
        <w:rPr>
          <w:rFonts w:ascii="Times New Roman" w:hAnsi="Times New Roman" w:cs="Times New Roman"/>
          <w:sz w:val="24"/>
          <w:szCs w:val="24"/>
        </w:rPr>
      </w:pPr>
      <w:r w:rsidRPr="00924057">
        <w:rPr>
          <w:rFonts w:ascii="Times New Roman" w:eastAsia="Google Sans Text" w:hAnsi="Times New Roman" w:cs="Times New Roman"/>
          <w:b/>
          <w:color w:val="1B1C1D"/>
          <w:sz w:val="24"/>
          <w:szCs w:val="24"/>
        </w:rPr>
        <w:t>Initiate Contact for Restricted Data Access (Long-Term Goal):</w:t>
      </w:r>
      <w:r w:rsidRPr="00924057">
        <w:rPr>
          <w:rFonts w:ascii="Times New Roman" w:eastAsia="Google Sans Text" w:hAnsi="Times New Roman" w:cs="Times New Roman"/>
          <w:color w:val="1B1C1D"/>
          <w:sz w:val="24"/>
          <w:szCs w:val="24"/>
        </w:rPr>
        <w:t xml:space="preserve"> In parallel with the </w:t>
      </w:r>
      <w:r w:rsidRPr="00924057">
        <w:rPr>
          <w:rFonts w:ascii="Times New Roman" w:eastAsia="Google Sans Text" w:hAnsi="Times New Roman" w:cs="Times New Roman"/>
          <w:color w:val="1B1C1D"/>
          <w:sz w:val="24"/>
          <w:szCs w:val="24"/>
        </w:rPr>
        <w:lastRenderedPageBreak/>
        <w:t>primary analysis, the team should begin the formal process of exploring access to restricted, individual-level administrative data from MDHHS. This should be framed as a long-term effort that, if successful, would enable a future phase of research involving a more powerful RD analysis and a deeper investigation of heterogeneous effects.</w:t>
      </w:r>
    </w:p>
    <w:p w14:paraId="0B871234" w14:textId="77777777" w:rsidR="0075296C" w:rsidRPr="00924057" w:rsidRDefault="0075296C">
      <w:pPr>
        <w:pBdr>
          <w:top w:val="nil"/>
          <w:left w:val="nil"/>
          <w:bottom w:val="nil"/>
          <w:right w:val="nil"/>
          <w:between w:val="nil"/>
        </w:pBdr>
        <w:spacing w:before="240" w:after="240" w:line="275" w:lineRule="auto"/>
        <w:rPr>
          <w:rFonts w:ascii="Times New Roman" w:eastAsia="Google Sans Text" w:hAnsi="Times New Roman" w:cs="Times New Roman"/>
          <w:color w:val="1B1C1D"/>
          <w:sz w:val="24"/>
          <w:szCs w:val="24"/>
        </w:rPr>
      </w:pPr>
    </w:p>
    <w:p w14:paraId="57D20FA2" w14:textId="77777777" w:rsidR="0075296C" w:rsidRPr="00924057" w:rsidRDefault="00000000">
      <w:pPr>
        <w:pStyle w:val="Heading3"/>
        <w:spacing w:before="0" w:after="120" w:line="275" w:lineRule="auto"/>
        <w:rPr>
          <w:rFonts w:ascii="Times New Roman" w:eastAsia="Google Sans" w:hAnsi="Times New Roman" w:cs="Times New Roman"/>
          <w:color w:val="1B1C1D"/>
          <w:sz w:val="24"/>
          <w:szCs w:val="24"/>
        </w:rPr>
      </w:pPr>
      <w:r w:rsidRPr="00924057">
        <w:rPr>
          <w:rFonts w:ascii="Times New Roman" w:eastAsia="Google Sans" w:hAnsi="Times New Roman" w:cs="Times New Roman"/>
          <w:color w:val="1B1C1D"/>
          <w:sz w:val="24"/>
          <w:szCs w:val="24"/>
        </w:rPr>
        <w:t>Potential for High-Impact Findings</w:t>
      </w:r>
    </w:p>
    <w:p w14:paraId="30AEA347" w14:textId="77777777" w:rsidR="0075296C" w:rsidRPr="00924057" w:rsidRDefault="0075296C">
      <w:pPr>
        <w:pBdr>
          <w:top w:val="nil"/>
          <w:left w:val="nil"/>
          <w:bottom w:val="nil"/>
          <w:right w:val="nil"/>
          <w:between w:val="nil"/>
        </w:pBdr>
        <w:spacing w:after="240" w:line="275" w:lineRule="auto"/>
        <w:rPr>
          <w:rFonts w:ascii="Times New Roman" w:eastAsia="Google Sans" w:hAnsi="Times New Roman" w:cs="Times New Roman"/>
          <w:color w:val="1B1C1D"/>
          <w:sz w:val="24"/>
          <w:szCs w:val="24"/>
        </w:rPr>
      </w:pPr>
    </w:p>
    <w:p w14:paraId="36BAA413" w14:textId="77777777" w:rsidR="0075296C" w:rsidRPr="00924057" w:rsidRDefault="00000000">
      <w:pPr>
        <w:pBdr>
          <w:top w:val="nil"/>
          <w:left w:val="nil"/>
          <w:bottom w:val="nil"/>
          <w:right w:val="nil"/>
          <w:between w:val="nil"/>
        </w:pBdr>
        <w:spacing w:after="240"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If revised according to these recommendations, this study is exceptionally well-positioned to make a significant contribution to both state and national policy debates. By applying state-of-the-art methods to a clean quasi-experimental design, the research can provide Michigan policymakers with a highly credible, data-driven estimate of the true trade-offs of this policy—namely, the costs in terms of lost benefits and potential hardship versus any benefits in terms of increased employment and self-sufficiency.</w:t>
      </w:r>
    </w:p>
    <w:p w14:paraId="3135391B" w14:textId="77777777" w:rsidR="0075296C" w:rsidRPr="00924057" w:rsidRDefault="00000000">
      <w:pPr>
        <w:pBdr>
          <w:top w:val="nil"/>
          <w:left w:val="nil"/>
          <w:bottom w:val="nil"/>
          <w:right w:val="nil"/>
          <w:between w:val="nil"/>
        </w:pBdr>
        <w:spacing w:after="255" w:line="275" w:lineRule="auto"/>
        <w:rPr>
          <w:rFonts w:ascii="Times New Roman" w:eastAsia="Google Sans Text" w:hAnsi="Times New Roman" w:cs="Times New Roman"/>
          <w:color w:val="1B1C1D"/>
          <w:sz w:val="24"/>
          <w:szCs w:val="24"/>
        </w:rPr>
      </w:pPr>
      <w:r w:rsidRPr="00924057">
        <w:rPr>
          <w:rFonts w:ascii="Times New Roman" w:eastAsia="Google Sans Text" w:hAnsi="Times New Roman" w:cs="Times New Roman"/>
          <w:color w:val="1B1C1D"/>
          <w:sz w:val="24"/>
          <w:szCs w:val="24"/>
        </w:rPr>
        <w:t>The findings will be directly relevant to the ongoing national discourse surrounding the efficacy and consequences of work requirements in the social safety net.</w:t>
      </w:r>
      <w:r w:rsidRPr="00924057">
        <w:rPr>
          <w:rFonts w:ascii="Times New Roman" w:eastAsia="Google Sans Text" w:hAnsi="Times New Roman" w:cs="Times New Roman"/>
          <w:color w:val="575B5F"/>
          <w:sz w:val="24"/>
          <w:szCs w:val="24"/>
          <w:vertAlign w:val="superscript"/>
        </w:rPr>
        <w:t>55</w:t>
      </w:r>
      <w:r w:rsidRPr="00924057">
        <w:rPr>
          <w:rFonts w:ascii="Times New Roman" w:eastAsia="Google Sans Text" w:hAnsi="Times New Roman" w:cs="Times New Roman"/>
          <w:color w:val="1B1C1D"/>
          <w:sz w:val="24"/>
          <w:szCs w:val="24"/>
        </w:rPr>
        <w:t xml:space="preserve"> A rigorous, unbiased evaluation from Michigan will provide a crucial piece of evidence as other states and the federal government consider the future of work requirements in SNAP, Medicaid, and other public assistance programs. The investment in this research is therefore not just an investment in understanding a Michigan-specific policy, but in contributing to a more informed and evidence-based approach to poverty reduction and economic opportunity nationwide.</w:t>
      </w:r>
    </w:p>
    <w:p w14:paraId="61DC903B" w14:textId="77777777" w:rsidR="0075296C" w:rsidRPr="00924057" w:rsidRDefault="00000000">
      <w:pPr>
        <w:pStyle w:val="Heading4"/>
        <w:spacing w:before="0"/>
        <w:rPr>
          <w:rFonts w:ascii="Times New Roman" w:eastAsia="Google Sans" w:hAnsi="Times New Roman" w:cs="Times New Roman"/>
        </w:rPr>
      </w:pPr>
      <w:r w:rsidRPr="00924057">
        <w:rPr>
          <w:rFonts w:ascii="Times New Roman" w:eastAsia="Google Sans" w:hAnsi="Times New Roman" w:cs="Times New Roman"/>
        </w:rPr>
        <w:t>Works cited</w:t>
      </w:r>
    </w:p>
    <w:p w14:paraId="659615F3"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Work Requirements for Food Assistance - State of Michigan, accessed October 5, 2025, </w:t>
      </w:r>
      <w:hyperlink r:id="rId5">
        <w:r w:rsidR="0075296C" w:rsidRPr="00924057">
          <w:rPr>
            <w:rFonts w:ascii="Times New Roman" w:eastAsia="Google Sans" w:hAnsi="Times New Roman" w:cs="Times New Roman"/>
            <w:color w:val="0000EE"/>
            <w:sz w:val="24"/>
            <w:szCs w:val="24"/>
            <w:u w:val="single"/>
          </w:rPr>
          <w:t>https://www.michigan.gov/mdhhs/assistance-programs/food/learn-more/work-requirements</w:t>
        </w:r>
      </w:hyperlink>
    </w:p>
    <w:p w14:paraId="49D50868"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Work requirements for public assistance in Michigan - Ballotpedia, accessed October 5, 2025, </w:t>
      </w:r>
      <w:hyperlink r:id="rId6">
        <w:r w:rsidR="0075296C" w:rsidRPr="00924057">
          <w:rPr>
            <w:rFonts w:ascii="Times New Roman" w:eastAsia="Google Sans" w:hAnsi="Times New Roman" w:cs="Times New Roman"/>
            <w:color w:val="0000EE"/>
            <w:sz w:val="24"/>
            <w:szCs w:val="24"/>
            <w:u w:val="single"/>
          </w:rPr>
          <w:t>https://ballotpedia.org/Work_requirements_for_public_assistance_in_Michigan</w:t>
        </w:r>
      </w:hyperlink>
    </w:p>
    <w:p w14:paraId="0CB064A9"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Supplemental Nutrition Assistance Program (SNAP) - State of Michigan, accessed October 5, 2025, </w:t>
      </w:r>
      <w:hyperlink r:id="rId7">
        <w:r w:rsidR="0075296C" w:rsidRPr="00924057">
          <w:rPr>
            <w:rFonts w:ascii="Times New Roman" w:eastAsia="Google Sans" w:hAnsi="Times New Roman" w:cs="Times New Roman"/>
            <w:color w:val="0000EE"/>
            <w:sz w:val="24"/>
            <w:szCs w:val="24"/>
            <w:u w:val="single"/>
          </w:rPr>
          <w:t>https://www.michigan.gov/mdhhs/-/media/Project/Websites/mdhhs/Assistance-Programs/Medicaid/Food-Assistance-in-Michigan-Slides.pdf?rev=8ecb1290f943463bad0e06feb20a1641&amp;hash=861F80F60D21051C3160EBBE04E84D34</w:t>
        </w:r>
      </w:hyperlink>
    </w:p>
    <w:p w14:paraId="661269EE"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SNAP Work Requirements In 2025 - Propel, accessed October 5, 2025, </w:t>
      </w:r>
      <w:hyperlink r:id="rId8">
        <w:r w:rsidR="0075296C" w:rsidRPr="00924057">
          <w:rPr>
            <w:rFonts w:ascii="Times New Roman" w:eastAsia="Google Sans" w:hAnsi="Times New Roman" w:cs="Times New Roman"/>
            <w:color w:val="0000EE"/>
            <w:sz w:val="24"/>
            <w:szCs w:val="24"/>
            <w:u w:val="single"/>
          </w:rPr>
          <w:t>https://www.propel.app/snap/snap-work-requirements-full-guide/</w:t>
        </w:r>
      </w:hyperlink>
    </w:p>
    <w:p w14:paraId="6B76B4B0"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Notes on Callaway &amp; Sant'Anna (2021) – Staggered Adoption </w:t>
      </w:r>
      <w:proofErr w:type="spellStart"/>
      <w:r w:rsidRPr="00924057">
        <w:rPr>
          <w:rFonts w:ascii="Times New Roman" w:eastAsia="Google Sans" w:hAnsi="Times New Roman" w:cs="Times New Roman"/>
          <w:sz w:val="24"/>
          <w:szCs w:val="24"/>
        </w:rPr>
        <w:t>DiD</w:t>
      </w:r>
      <w:proofErr w:type="spellEnd"/>
      <w:r w:rsidRPr="00924057">
        <w:rPr>
          <w:rFonts w:ascii="Times New Roman" w:eastAsia="Google Sans" w:hAnsi="Times New Roman" w:cs="Times New Roman"/>
          <w:sz w:val="24"/>
          <w:szCs w:val="24"/>
        </w:rPr>
        <w:t xml:space="preserve"> | Chen Xing, accessed October 5, 2025, </w:t>
      </w:r>
      <w:hyperlink r:id="rId9">
        <w:r w:rsidR="0075296C" w:rsidRPr="00924057">
          <w:rPr>
            <w:rFonts w:ascii="Times New Roman" w:eastAsia="Google Sans" w:hAnsi="Times New Roman" w:cs="Times New Roman"/>
            <w:color w:val="0000EE"/>
            <w:sz w:val="24"/>
            <w:szCs w:val="24"/>
            <w:u w:val="single"/>
          </w:rPr>
          <w:t>https://chenxing.space/blog/notes-on-callaway-sant-anna-2021-staggered-adoption-did/</w:t>
        </w:r>
      </w:hyperlink>
    </w:p>
    <w:p w14:paraId="43FEACFD"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Getting Started with the </w:t>
      </w:r>
      <w:proofErr w:type="spellStart"/>
      <w:r w:rsidRPr="00924057">
        <w:rPr>
          <w:rFonts w:ascii="Times New Roman" w:eastAsia="Google Sans" w:hAnsi="Times New Roman" w:cs="Times New Roman"/>
          <w:sz w:val="24"/>
          <w:szCs w:val="24"/>
        </w:rPr>
        <w:t>did</w:t>
      </w:r>
      <w:proofErr w:type="spellEnd"/>
      <w:r w:rsidRPr="00924057">
        <w:rPr>
          <w:rFonts w:ascii="Times New Roman" w:eastAsia="Google Sans" w:hAnsi="Times New Roman" w:cs="Times New Roman"/>
          <w:sz w:val="24"/>
          <w:szCs w:val="24"/>
        </w:rPr>
        <w:t xml:space="preserve"> Package - Brantly Callaway, accessed October 5, 2025, </w:t>
      </w:r>
      <w:hyperlink r:id="rId10">
        <w:r w:rsidR="0075296C" w:rsidRPr="00924057">
          <w:rPr>
            <w:rFonts w:ascii="Times New Roman" w:eastAsia="Google Sans" w:hAnsi="Times New Roman" w:cs="Times New Roman"/>
            <w:color w:val="0000EE"/>
            <w:sz w:val="24"/>
            <w:szCs w:val="24"/>
            <w:u w:val="single"/>
          </w:rPr>
          <w:t>https://bcallaway11.github.io/did/articles/did-basics.html</w:t>
        </w:r>
      </w:hyperlink>
    </w:p>
    <w:p w14:paraId="1C3F32B7"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Supplemental Nutrition Assistance Program COVID-19 Policy and ..., accessed October 5, 2025, </w:t>
      </w:r>
      <w:hyperlink r:id="rId11">
        <w:r w:rsidR="0075296C" w:rsidRPr="00924057">
          <w:rPr>
            <w:rFonts w:ascii="Times New Roman" w:eastAsia="Google Sans" w:hAnsi="Times New Roman" w:cs="Times New Roman"/>
            <w:color w:val="0000EE"/>
            <w:sz w:val="24"/>
            <w:szCs w:val="24"/>
            <w:u w:val="single"/>
          </w:rPr>
          <w:t>https://www.icpsr.umich.edu/web/sbeccc/studies/39331</w:t>
        </w:r>
      </w:hyperlink>
    </w:p>
    <w:p w14:paraId="3F8950ED"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Local Area Unemployment Statistics : U.S. Bureau of Labor Statistics, accessed October 5, 2025, </w:t>
      </w:r>
      <w:hyperlink r:id="rId12">
        <w:r w:rsidR="0075296C" w:rsidRPr="00924057">
          <w:rPr>
            <w:rFonts w:ascii="Times New Roman" w:eastAsia="Google Sans" w:hAnsi="Times New Roman" w:cs="Times New Roman"/>
            <w:color w:val="0000EE"/>
            <w:sz w:val="24"/>
            <w:szCs w:val="24"/>
            <w:u w:val="single"/>
          </w:rPr>
          <w:t>https://www.bls.gov/lau/laucont.htm</w:t>
        </w:r>
      </w:hyperlink>
    </w:p>
    <w:p w14:paraId="11F261A7"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Small Area Income and Poverty Estimates (SAIPE) Program - U.S. Census Bureau, accessed October 5, 2025, </w:t>
      </w:r>
      <w:hyperlink r:id="rId13">
        <w:r w:rsidR="0075296C" w:rsidRPr="00924057">
          <w:rPr>
            <w:rFonts w:ascii="Times New Roman" w:eastAsia="Google Sans" w:hAnsi="Times New Roman" w:cs="Times New Roman"/>
            <w:color w:val="0000EE"/>
            <w:sz w:val="24"/>
            <w:szCs w:val="24"/>
            <w:u w:val="single"/>
          </w:rPr>
          <w:t>https://www.census.gov/programs-surveys/saipe.html</w:t>
        </w:r>
      </w:hyperlink>
    </w:p>
    <w:p w14:paraId="1A98F712"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American Community Survey Data - U.S. Census Bureau, accessed October 5, 2025, </w:t>
      </w:r>
      <w:hyperlink r:id="rId14">
        <w:r w:rsidR="0075296C" w:rsidRPr="00924057">
          <w:rPr>
            <w:rFonts w:ascii="Times New Roman" w:eastAsia="Google Sans" w:hAnsi="Times New Roman" w:cs="Times New Roman"/>
            <w:color w:val="0000EE"/>
            <w:sz w:val="24"/>
            <w:szCs w:val="24"/>
            <w:u w:val="single"/>
          </w:rPr>
          <w:t>https://www.census.gov/programs-surveys/acs/data.html</w:t>
        </w:r>
      </w:hyperlink>
    </w:p>
    <w:p w14:paraId="794B383D"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ABAWD Waivers FY 2025-2029 - USDA Food and Nutrition Service, accessed October 5, 2025, </w:t>
      </w:r>
      <w:hyperlink r:id="rId15">
        <w:r w:rsidR="0075296C" w:rsidRPr="00924057">
          <w:rPr>
            <w:rFonts w:ascii="Times New Roman" w:eastAsia="Google Sans" w:hAnsi="Times New Roman" w:cs="Times New Roman"/>
            <w:color w:val="0000EE"/>
            <w:sz w:val="24"/>
            <w:szCs w:val="24"/>
            <w:u w:val="single"/>
          </w:rPr>
          <w:t>https://www.fns.usda.gov/snap/abawd/waivers/2025-2029</w:t>
        </w:r>
      </w:hyperlink>
    </w:p>
    <w:p w14:paraId="55B98008"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The Effects of SNAP Work Requirements in Reducing Participation and Benefits From 2013 to 2017 - PMC, accessed October 5, 2025, </w:t>
      </w:r>
      <w:hyperlink r:id="rId16">
        <w:r w:rsidR="0075296C" w:rsidRPr="00924057">
          <w:rPr>
            <w:rFonts w:ascii="Times New Roman" w:eastAsia="Google Sans" w:hAnsi="Times New Roman" w:cs="Times New Roman"/>
            <w:color w:val="0000EE"/>
            <w:sz w:val="24"/>
            <w:szCs w:val="24"/>
            <w:u w:val="single"/>
          </w:rPr>
          <w:t>https://pmc.ncbi.nlm.nih.gov/articles/PMC6727315/</w:t>
        </w:r>
      </w:hyperlink>
    </w:p>
    <w:p w14:paraId="4871A71F"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MI - ABAWD Waiver Partial 3.25-2.26 - Approval, accessed October 5, 2025, </w:t>
      </w:r>
      <w:hyperlink r:id="rId17">
        <w:r w:rsidR="0075296C" w:rsidRPr="00924057">
          <w:rPr>
            <w:rFonts w:ascii="Times New Roman" w:eastAsia="Google Sans" w:hAnsi="Times New Roman" w:cs="Times New Roman"/>
            <w:color w:val="0000EE"/>
            <w:sz w:val="24"/>
            <w:szCs w:val="24"/>
            <w:u w:val="single"/>
          </w:rPr>
          <w:t>https://fns-prod.azureedge.us/sites/default/files/resource-files/mi-abawd-response-fy2025.pdf</w:t>
        </w:r>
      </w:hyperlink>
    </w:p>
    <w:p w14:paraId="4B251F89"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Rolling out the SNAP Work Requirements in Michigan: The Washtenaw County Experience - Poverty Solutions, accessed October 5, 2025, </w:t>
      </w:r>
      <w:hyperlink r:id="rId18">
        <w:r w:rsidR="0075296C" w:rsidRPr="00924057">
          <w:rPr>
            <w:rFonts w:ascii="Times New Roman" w:eastAsia="Google Sans" w:hAnsi="Times New Roman" w:cs="Times New Roman"/>
            <w:color w:val="0000EE"/>
            <w:sz w:val="24"/>
            <w:szCs w:val="24"/>
            <w:u w:val="single"/>
          </w:rPr>
          <w:t>https://poverty.umich.edu/publications/rolling-out-the-snap-work-requirements-in-michigan-the-washtenaw-county-experience/</w:t>
        </w:r>
      </w:hyperlink>
    </w:p>
    <w:p w14:paraId="6A37AB5A"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These States Waived the Food Stamp Work Requirements - EPIC for America, accessed October 5, 2025, </w:t>
      </w:r>
      <w:hyperlink r:id="rId19">
        <w:r w:rsidR="0075296C" w:rsidRPr="00924057">
          <w:rPr>
            <w:rFonts w:ascii="Times New Roman" w:eastAsia="Google Sans" w:hAnsi="Times New Roman" w:cs="Times New Roman"/>
            <w:color w:val="0000EE"/>
            <w:sz w:val="24"/>
            <w:szCs w:val="24"/>
            <w:u w:val="single"/>
          </w:rPr>
          <w:t>https://epicforamerica.org/social-programs/these-states-waived-the-food-stamp-work-requirements/</w:t>
        </w:r>
      </w:hyperlink>
    </w:p>
    <w:p w14:paraId="74B57AB4"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SNAP Work Requirements - USDA Food and Nutrition Service, accessed October 5, 2025, </w:t>
      </w:r>
      <w:hyperlink r:id="rId20">
        <w:r w:rsidR="0075296C" w:rsidRPr="00924057">
          <w:rPr>
            <w:rFonts w:ascii="Times New Roman" w:eastAsia="Google Sans" w:hAnsi="Times New Roman" w:cs="Times New Roman"/>
            <w:color w:val="0000EE"/>
            <w:sz w:val="24"/>
            <w:szCs w:val="24"/>
            <w:u w:val="single"/>
          </w:rPr>
          <w:t>https://www.fns.usda.gov/snap/work-requirements</w:t>
        </w:r>
      </w:hyperlink>
    </w:p>
    <w:p w14:paraId="71313184"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Follow Work Rules and Penalties - State of Michigan, accessed October 5, 2025, </w:t>
      </w:r>
      <w:hyperlink r:id="rId21">
        <w:r w:rsidR="0075296C" w:rsidRPr="00924057">
          <w:rPr>
            <w:rFonts w:ascii="Times New Roman" w:eastAsia="Google Sans" w:hAnsi="Times New Roman" w:cs="Times New Roman"/>
            <w:color w:val="0000EE"/>
            <w:sz w:val="24"/>
            <w:szCs w:val="24"/>
            <w:u w:val="single"/>
          </w:rPr>
          <w:t>https://www.michigan.gov/mdhhs/assistance-programs/food/application-process/follow-work-rules-and-penalties</w:t>
        </w:r>
      </w:hyperlink>
    </w:p>
    <w:p w14:paraId="074584FA"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The Food Assistance Program (FAP, or Food Stamps) Work Rules - Michigan Legal Help, accessed October 5, 2025, </w:t>
      </w:r>
      <w:hyperlink r:id="rId22">
        <w:r w:rsidR="0075296C" w:rsidRPr="00924057">
          <w:rPr>
            <w:rFonts w:ascii="Times New Roman" w:eastAsia="Google Sans" w:hAnsi="Times New Roman" w:cs="Times New Roman"/>
            <w:color w:val="0000EE"/>
            <w:sz w:val="24"/>
            <w:szCs w:val="24"/>
            <w:u w:val="single"/>
          </w:rPr>
          <w:t>https://michiganlegalhelp.org/resources/public-assistance/food-assistance-program-fap-or-food-stamps-work-rules</w:t>
        </w:r>
      </w:hyperlink>
    </w:p>
    <w:p w14:paraId="110B0D37"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Difference-in-Differences with Multiple Time Periods - Pedro H. C. Sant'Anna, accessed October 5, 2025, </w:t>
      </w:r>
      <w:hyperlink r:id="rId23">
        <w:r w:rsidR="0075296C" w:rsidRPr="00924057">
          <w:rPr>
            <w:rFonts w:ascii="Times New Roman" w:eastAsia="Google Sans" w:hAnsi="Times New Roman" w:cs="Times New Roman"/>
            <w:color w:val="0000EE"/>
            <w:sz w:val="24"/>
            <w:szCs w:val="24"/>
            <w:u w:val="single"/>
          </w:rPr>
          <w:t>https://psantanna.com/files/Callaway_SantAnna_2020.pdf</w:t>
        </w:r>
      </w:hyperlink>
    </w:p>
    <w:p w14:paraId="7006B8C4"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Callaway &amp; Sant'Anna (2021) </w:t>
      </w:r>
      <w:proofErr w:type="spellStart"/>
      <w:r w:rsidRPr="00924057">
        <w:rPr>
          <w:rFonts w:ascii="Times New Roman" w:eastAsia="Google Sans" w:hAnsi="Times New Roman" w:cs="Times New Roman"/>
          <w:sz w:val="24"/>
          <w:szCs w:val="24"/>
        </w:rPr>
        <w:t>DiD</w:t>
      </w:r>
      <w:proofErr w:type="spellEnd"/>
      <w:r w:rsidRPr="00924057">
        <w:rPr>
          <w:rFonts w:ascii="Times New Roman" w:eastAsia="Google Sans" w:hAnsi="Times New Roman" w:cs="Times New Roman"/>
          <w:sz w:val="24"/>
          <w:szCs w:val="24"/>
        </w:rPr>
        <w:t xml:space="preserve"> - </w:t>
      </w:r>
      <w:proofErr w:type="spellStart"/>
      <w:r w:rsidRPr="00924057">
        <w:rPr>
          <w:rFonts w:ascii="Times New Roman" w:eastAsia="Google Sans" w:hAnsi="Times New Roman" w:cs="Times New Roman"/>
          <w:sz w:val="24"/>
          <w:szCs w:val="24"/>
        </w:rPr>
        <w:t>Statalist</w:t>
      </w:r>
      <w:proofErr w:type="spellEnd"/>
      <w:r w:rsidRPr="00924057">
        <w:rPr>
          <w:rFonts w:ascii="Times New Roman" w:eastAsia="Google Sans" w:hAnsi="Times New Roman" w:cs="Times New Roman"/>
          <w:sz w:val="24"/>
          <w:szCs w:val="24"/>
        </w:rPr>
        <w:t xml:space="preserve">, accessed October 5, 2025, </w:t>
      </w:r>
      <w:hyperlink r:id="rId24">
        <w:r w:rsidR="0075296C" w:rsidRPr="00924057">
          <w:rPr>
            <w:rFonts w:ascii="Times New Roman" w:eastAsia="Google Sans" w:hAnsi="Times New Roman" w:cs="Times New Roman"/>
            <w:color w:val="0000EE"/>
            <w:sz w:val="24"/>
            <w:szCs w:val="24"/>
            <w:u w:val="single"/>
          </w:rPr>
          <w:t>https://www.statalist.org/forums/forum/general-stata-discussion/general/1770260-callaway-sant-anna-2021-did</w:t>
        </w:r>
      </w:hyperlink>
    </w:p>
    <w:p w14:paraId="4CEB2379"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Staggered </w:t>
      </w:r>
      <w:proofErr w:type="spellStart"/>
      <w:r w:rsidRPr="00924057">
        <w:rPr>
          <w:rFonts w:ascii="Times New Roman" w:eastAsia="Google Sans" w:hAnsi="Times New Roman" w:cs="Times New Roman"/>
          <w:sz w:val="24"/>
          <w:szCs w:val="24"/>
        </w:rPr>
        <w:t>DiD</w:t>
      </w:r>
      <w:proofErr w:type="spellEnd"/>
      <w:r w:rsidRPr="00924057">
        <w:rPr>
          <w:rFonts w:ascii="Times New Roman" w:eastAsia="Google Sans" w:hAnsi="Times New Roman" w:cs="Times New Roman"/>
          <w:sz w:val="24"/>
          <w:szCs w:val="24"/>
        </w:rPr>
        <w:t xml:space="preserve"> event study using the Callaway and Sant'Anna Estimator. - ResearchGate, accessed October 5, 2025, </w:t>
      </w:r>
      <w:hyperlink r:id="rId25">
        <w:r w:rsidR="0075296C" w:rsidRPr="00924057">
          <w:rPr>
            <w:rFonts w:ascii="Times New Roman" w:eastAsia="Google Sans" w:hAnsi="Times New Roman" w:cs="Times New Roman"/>
            <w:color w:val="0000EE"/>
            <w:sz w:val="24"/>
            <w:szCs w:val="24"/>
            <w:u w:val="single"/>
          </w:rPr>
          <w:t>https://www.researchgate.net/figure/Staggered-DiD-event-study-using-the-Callaway-and-SantAnna-Estimator_fig4_391205613</w:t>
        </w:r>
      </w:hyperlink>
    </w:p>
    <w:p w14:paraId="73BCC4ED"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Do SNAP Work Requirements Work? - Upjohn Research, accessed October 5, 2025, </w:t>
      </w:r>
      <w:hyperlink r:id="rId26">
        <w:r w:rsidR="0075296C" w:rsidRPr="00924057">
          <w:rPr>
            <w:rFonts w:ascii="Times New Roman" w:eastAsia="Google Sans" w:hAnsi="Times New Roman" w:cs="Times New Roman"/>
            <w:color w:val="0000EE"/>
            <w:sz w:val="24"/>
            <w:szCs w:val="24"/>
            <w:u w:val="single"/>
          </w:rPr>
          <w:t>https://research.upjohn.org/cgi/viewcontent.cgi?article=1315&amp;context=up_workingpapers</w:t>
        </w:r>
      </w:hyperlink>
    </w:p>
    <w:p w14:paraId="2BDBAE7C"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Employed in a SNAP? The Impact of Work Requirements on Program Participation and Labor Supply - Adam Leive, accessed October 5, 2025, </w:t>
      </w:r>
      <w:hyperlink r:id="rId27">
        <w:r w:rsidR="0075296C" w:rsidRPr="00924057">
          <w:rPr>
            <w:rFonts w:ascii="Times New Roman" w:eastAsia="Google Sans" w:hAnsi="Times New Roman" w:cs="Times New Roman"/>
            <w:color w:val="0000EE"/>
            <w:sz w:val="24"/>
            <w:szCs w:val="24"/>
            <w:u w:val="single"/>
          </w:rPr>
          <w:t>https://www.adamleive.com/wp-content/uploads/2020/08/SNAP-Work-Requirements.pdf</w:t>
        </w:r>
      </w:hyperlink>
    </w:p>
    <w:p w14:paraId="25C1A497"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The Impact of SNAP Work Requirements - American Economic Association, accessed October 5, 2025, </w:t>
      </w:r>
      <w:hyperlink r:id="rId28">
        <w:r w:rsidR="0075296C" w:rsidRPr="00924057">
          <w:rPr>
            <w:rFonts w:ascii="Times New Roman" w:eastAsia="Google Sans" w:hAnsi="Times New Roman" w:cs="Times New Roman"/>
            <w:color w:val="0000EE"/>
            <w:sz w:val="24"/>
            <w:szCs w:val="24"/>
            <w:u w:val="single"/>
          </w:rPr>
          <w:t>https://www.aeaweb.org/conference/2019/preliminary/paper/Z8ZhzBZt</w:t>
        </w:r>
      </w:hyperlink>
    </w:p>
    <w:p w14:paraId="10D3EAA8"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lastRenderedPageBreak/>
        <w:t>Do Snap Work Requirements Work? - IDEAS/</w:t>
      </w:r>
      <w:proofErr w:type="spellStart"/>
      <w:r w:rsidRPr="00924057">
        <w:rPr>
          <w:rFonts w:ascii="Times New Roman" w:eastAsia="Google Sans" w:hAnsi="Times New Roman" w:cs="Times New Roman"/>
          <w:sz w:val="24"/>
          <w:szCs w:val="24"/>
        </w:rPr>
        <w:t>RePEc</w:t>
      </w:r>
      <w:proofErr w:type="spellEnd"/>
      <w:r w:rsidRPr="00924057">
        <w:rPr>
          <w:rFonts w:ascii="Times New Roman" w:eastAsia="Google Sans" w:hAnsi="Times New Roman" w:cs="Times New Roman"/>
          <w:sz w:val="24"/>
          <w:szCs w:val="24"/>
        </w:rPr>
        <w:t xml:space="preserve">, accessed October 5, 2025, </w:t>
      </w:r>
      <w:hyperlink r:id="rId29">
        <w:r w:rsidR="0075296C" w:rsidRPr="00924057">
          <w:rPr>
            <w:rFonts w:ascii="Times New Roman" w:eastAsia="Google Sans" w:hAnsi="Times New Roman" w:cs="Times New Roman"/>
            <w:color w:val="0000EE"/>
            <w:sz w:val="24"/>
            <w:szCs w:val="24"/>
            <w:u w:val="single"/>
          </w:rPr>
          <w:t>https://ideas.repec.org/a/bla/ecinqu/v59y2021i1p72-94.html</w:t>
        </w:r>
      </w:hyperlink>
    </w:p>
    <w:p w14:paraId="2CDDF28B"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Effects of SNAP-Associated Work Requirements on Disability Claiming, accessed October 5, 2025, </w:t>
      </w:r>
      <w:hyperlink r:id="rId30">
        <w:r w:rsidR="0075296C" w:rsidRPr="00924057">
          <w:rPr>
            <w:rFonts w:ascii="Times New Roman" w:eastAsia="Google Sans" w:hAnsi="Times New Roman" w:cs="Times New Roman"/>
            <w:color w:val="0000EE"/>
            <w:sz w:val="24"/>
            <w:szCs w:val="24"/>
            <w:u w:val="single"/>
          </w:rPr>
          <w:t>https://rdrc.wisc.edu/files/working-papers/WI-IRP19-01_Stith_FinalPaper_508.pdf</w:t>
        </w:r>
      </w:hyperlink>
    </w:p>
    <w:p w14:paraId="59AE8B39"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NBER WORKING PAPER SERIES EMPLOYED IN A SNAP? THE IMPACT OF WORK REQUIREMENTS ON PROGRAM PARTICIPATION AND LABOR SUPPLY Colin Gr, accessed October 5, 2025, </w:t>
      </w:r>
      <w:hyperlink r:id="rId31">
        <w:r w:rsidR="0075296C" w:rsidRPr="00924057">
          <w:rPr>
            <w:rFonts w:ascii="Times New Roman" w:eastAsia="Google Sans" w:hAnsi="Times New Roman" w:cs="Times New Roman"/>
            <w:color w:val="0000EE"/>
            <w:sz w:val="24"/>
            <w:szCs w:val="24"/>
            <w:u w:val="single"/>
          </w:rPr>
          <w:t>https://www.nber.org/system/files/working_papers/w28877/w28877.pdf</w:t>
        </w:r>
      </w:hyperlink>
    </w:p>
    <w:p w14:paraId="181FE38C"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Employed in a SNAP? The Impact of Work Requirements on Program Participation and Labor Supply - National Bureau of Economic Research, accessed October 5, 2025, </w:t>
      </w:r>
      <w:hyperlink r:id="rId32">
        <w:r w:rsidR="0075296C" w:rsidRPr="00924057">
          <w:rPr>
            <w:rFonts w:ascii="Times New Roman" w:eastAsia="Google Sans" w:hAnsi="Times New Roman" w:cs="Times New Roman"/>
            <w:color w:val="0000EE"/>
            <w:sz w:val="24"/>
            <w:szCs w:val="24"/>
            <w:u w:val="single"/>
          </w:rPr>
          <w:t>https://www.nber.org/papers/w28877</w:t>
        </w:r>
      </w:hyperlink>
    </w:p>
    <w:p w14:paraId="1A694389"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"Do SNAP Work Requirements Work?" by Timothy F. Harris - Upjohn Research, accessed October 5, 2025, </w:t>
      </w:r>
      <w:hyperlink r:id="rId33">
        <w:r w:rsidR="0075296C" w:rsidRPr="00924057">
          <w:rPr>
            <w:rFonts w:ascii="Times New Roman" w:eastAsia="Google Sans" w:hAnsi="Times New Roman" w:cs="Times New Roman"/>
            <w:color w:val="0000EE"/>
            <w:sz w:val="24"/>
            <w:szCs w:val="24"/>
            <w:u w:val="single"/>
          </w:rPr>
          <w:t>https://research.upjohn.org/up_workingpapers/297/</w:t>
        </w:r>
      </w:hyperlink>
    </w:p>
    <w:p w14:paraId="535091CB"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Forecasting Climate Policy Uncertainty: Evidence from the United States - </w:t>
      </w:r>
      <w:proofErr w:type="spellStart"/>
      <w:r w:rsidRPr="00924057">
        <w:rPr>
          <w:rFonts w:ascii="Times New Roman" w:eastAsia="Google Sans" w:hAnsi="Times New Roman" w:cs="Times New Roman"/>
          <w:sz w:val="24"/>
          <w:szCs w:val="24"/>
        </w:rPr>
        <w:t>arXiv</w:t>
      </w:r>
      <w:proofErr w:type="spellEnd"/>
      <w:r w:rsidRPr="00924057">
        <w:rPr>
          <w:rFonts w:ascii="Times New Roman" w:eastAsia="Google Sans" w:hAnsi="Times New Roman" w:cs="Times New Roman"/>
          <w:sz w:val="24"/>
          <w:szCs w:val="24"/>
        </w:rPr>
        <w:t xml:space="preserve">, accessed October 5, 2025, </w:t>
      </w:r>
      <w:hyperlink r:id="rId34">
        <w:r w:rsidR="0075296C" w:rsidRPr="00924057">
          <w:rPr>
            <w:rFonts w:ascii="Times New Roman" w:eastAsia="Google Sans" w:hAnsi="Times New Roman" w:cs="Times New Roman"/>
            <w:color w:val="0000EE"/>
            <w:sz w:val="24"/>
            <w:szCs w:val="24"/>
            <w:u w:val="single"/>
          </w:rPr>
          <w:t>https://arxiv.org/html/2507.12276v1</w:t>
        </w:r>
      </w:hyperlink>
    </w:p>
    <w:p w14:paraId="54F60D55"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Impact of using time-averaged exposure metrics on binary endpoints in exposure-response analyses - PMC - PubMed Central, accessed October 5, 2025, </w:t>
      </w:r>
      <w:hyperlink r:id="rId35">
        <w:r w:rsidR="0075296C" w:rsidRPr="00924057">
          <w:rPr>
            <w:rFonts w:ascii="Times New Roman" w:eastAsia="Google Sans" w:hAnsi="Times New Roman" w:cs="Times New Roman"/>
            <w:color w:val="0000EE"/>
            <w:sz w:val="24"/>
            <w:szCs w:val="24"/>
            <w:u w:val="single"/>
          </w:rPr>
          <w:t>https://pmc.ncbi.nlm.nih.gov/articles/PMC11780246/</w:t>
        </w:r>
      </w:hyperlink>
    </w:p>
    <w:p w14:paraId="7E6A67FE"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Acute physical impacts from climate change and monetary policy - Network for Greening the Financial System, accessed October 5, 2025, </w:t>
      </w:r>
      <w:hyperlink r:id="rId36">
        <w:r w:rsidR="0075296C" w:rsidRPr="00924057">
          <w:rPr>
            <w:rFonts w:ascii="Times New Roman" w:eastAsia="Google Sans" w:hAnsi="Times New Roman" w:cs="Times New Roman"/>
            <w:color w:val="0000EE"/>
            <w:sz w:val="24"/>
            <w:szCs w:val="24"/>
            <w:u w:val="single"/>
          </w:rPr>
          <w:t>https://www.ngfs.net/sites/default/files/medias/documents/ngfs_acute_physical_impacts_from_climate_change_and_monetary_policy.pdf</w:t>
        </w:r>
      </w:hyperlink>
    </w:p>
    <w:p w14:paraId="53246D9D"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Social Predictors of Flood Exposure Are Critical but Vary by Location, Princeton Study Finds, accessed October 5, 2025, </w:t>
      </w:r>
      <w:hyperlink r:id="rId37">
        <w:r w:rsidR="0075296C" w:rsidRPr="00924057">
          <w:rPr>
            <w:rFonts w:ascii="Times New Roman" w:eastAsia="Google Sans" w:hAnsi="Times New Roman" w:cs="Times New Roman"/>
            <w:color w:val="0000EE"/>
            <w:sz w:val="24"/>
            <w:szCs w:val="24"/>
            <w:u w:val="single"/>
          </w:rPr>
          <w:t>https://cpree.princeton.edu/news/2025/social-predictors-flood-exposure-are-critical-vary-location-princeton-study-finds</w:t>
        </w:r>
      </w:hyperlink>
    </w:p>
    <w:p w14:paraId="378E00EB"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2 - Determinants of Risk: Exposure and Vulnerability - IPCC, accessed October 5, 2025, </w:t>
      </w:r>
      <w:hyperlink r:id="rId38">
        <w:r w:rsidR="0075296C" w:rsidRPr="00924057">
          <w:rPr>
            <w:rFonts w:ascii="Times New Roman" w:eastAsia="Google Sans" w:hAnsi="Times New Roman" w:cs="Times New Roman"/>
            <w:color w:val="0000EE"/>
            <w:sz w:val="24"/>
            <w:szCs w:val="24"/>
            <w:u w:val="single"/>
          </w:rPr>
          <w:t>https://www.ipcc.ch/site/assets/uploads/2018/03/SREX-Chap2_FINAL-1.pdf</w:t>
        </w:r>
      </w:hyperlink>
    </w:p>
    <w:p w14:paraId="5DC60BE4"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FY 2024-25, FY 2025-26 and FY 2026-27 - Michigan House of Representatives, accessed October 5, 2025, </w:t>
      </w:r>
      <w:hyperlink r:id="rId39">
        <w:r w:rsidR="0075296C" w:rsidRPr="00924057">
          <w:rPr>
            <w:rFonts w:ascii="Times New Roman" w:eastAsia="Google Sans" w:hAnsi="Times New Roman" w:cs="Times New Roman"/>
            <w:color w:val="0000EE"/>
            <w:sz w:val="24"/>
            <w:szCs w:val="24"/>
            <w:u w:val="single"/>
          </w:rPr>
          <w:t>https://www.house.mi.gov/HFA/PDF/RevenueForecast/Admin_Economic_and_Revenue_Outlook_Jan2025.pdf</w:t>
        </w:r>
      </w:hyperlink>
    </w:p>
    <w:p w14:paraId="11C2FF79"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2025 Michigan Mid-Year State Economic Outlook | Comerica, accessed October 5, 2025, </w:t>
      </w:r>
      <w:hyperlink r:id="rId40">
        <w:r w:rsidR="0075296C" w:rsidRPr="00924057">
          <w:rPr>
            <w:rFonts w:ascii="Times New Roman" w:eastAsia="Google Sans" w:hAnsi="Times New Roman" w:cs="Times New Roman"/>
            <w:color w:val="0000EE"/>
            <w:sz w:val="24"/>
            <w:szCs w:val="24"/>
            <w:u w:val="single"/>
          </w:rPr>
          <w:t>https://www.comerica.com/insights/economic-insights/state-indexes/michigan/2025-michigan-mid-year-state-economic-outlook.html</w:t>
        </w:r>
      </w:hyperlink>
    </w:p>
    <w:p w14:paraId="00CF900A"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The Michigan Economic Outlook for 2025–2027: Executive Summary, accessed October 5, 2025, </w:t>
      </w:r>
      <w:hyperlink r:id="rId41">
        <w:r w:rsidR="0075296C" w:rsidRPr="00924057">
          <w:rPr>
            <w:rFonts w:ascii="Times New Roman" w:eastAsia="Google Sans" w:hAnsi="Times New Roman" w:cs="Times New Roman"/>
            <w:color w:val="0000EE"/>
            <w:sz w:val="24"/>
            <w:szCs w:val="24"/>
            <w:u w:val="single"/>
          </w:rPr>
          <w:t>https://lsa.umich.edu/content/dam/econ-assets/Econdocs/RSQE%20PDFs/RSQE_MI_Economic_Forecast_May2025.pdf</w:t>
        </w:r>
      </w:hyperlink>
    </w:p>
    <w:p w14:paraId="35D58342"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Gov. Whitmer Delivers 2025 State of the State Address - State of Michigan, accessed October 5, 2025, </w:t>
      </w:r>
      <w:hyperlink r:id="rId42">
        <w:r w:rsidR="0075296C" w:rsidRPr="00924057">
          <w:rPr>
            <w:rFonts w:ascii="Times New Roman" w:eastAsia="Google Sans" w:hAnsi="Times New Roman" w:cs="Times New Roman"/>
            <w:color w:val="0000EE"/>
            <w:sz w:val="24"/>
            <w:szCs w:val="24"/>
            <w:u w:val="single"/>
          </w:rPr>
          <w:t>https://www.michigan.gov/whitmer/news/press-releases/2025/02/26/whitmer-deliver-2025-state-of-the-state</w:t>
        </w:r>
      </w:hyperlink>
    </w:p>
    <w:p w14:paraId="5B195A96"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Legislature Funds Budget on the Backs of Businesses, Undercuts Competitiveness - Detroit Regional Chamber, accessed October 5, 2025, </w:t>
      </w:r>
      <w:hyperlink r:id="rId43">
        <w:r w:rsidR="0075296C" w:rsidRPr="00924057">
          <w:rPr>
            <w:rFonts w:ascii="Times New Roman" w:eastAsia="Google Sans" w:hAnsi="Times New Roman" w:cs="Times New Roman"/>
            <w:color w:val="0000EE"/>
            <w:sz w:val="24"/>
            <w:szCs w:val="24"/>
            <w:u w:val="single"/>
          </w:rPr>
          <w:t>https://www.detroitchamber.com/legislature-funds-budget-on-backs-businesses-undercuts-competitiveness/</w:t>
        </w:r>
      </w:hyperlink>
    </w:p>
    <w:p w14:paraId="76B5091A"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Michigan gets a new state budget: Winners, losers in the $81B deal, accessed October 5, </w:t>
      </w:r>
      <w:r w:rsidRPr="00924057">
        <w:rPr>
          <w:rFonts w:ascii="Times New Roman" w:eastAsia="Google Sans" w:hAnsi="Times New Roman" w:cs="Times New Roman"/>
          <w:sz w:val="24"/>
          <w:szCs w:val="24"/>
        </w:rPr>
        <w:lastRenderedPageBreak/>
        <w:t xml:space="preserve">2025, </w:t>
      </w:r>
      <w:hyperlink r:id="rId44">
        <w:r w:rsidR="0075296C" w:rsidRPr="00924057">
          <w:rPr>
            <w:rFonts w:ascii="Times New Roman" w:eastAsia="Google Sans" w:hAnsi="Times New Roman" w:cs="Times New Roman"/>
            <w:color w:val="0000EE"/>
            <w:sz w:val="24"/>
            <w:szCs w:val="24"/>
            <w:u w:val="single"/>
          </w:rPr>
          <w:t>https://bridgemi.com/michigan-government/michigan-gets-a-new-state-budget-winners-losers-in-the-81b-deal/</w:t>
        </w:r>
      </w:hyperlink>
    </w:p>
    <w:p w14:paraId="1A2B17C5"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SNAP - Georgia Data, accessed October 5, 2025, </w:t>
      </w:r>
      <w:hyperlink r:id="rId45">
        <w:r w:rsidR="0075296C" w:rsidRPr="00924057">
          <w:rPr>
            <w:rFonts w:ascii="Times New Roman" w:eastAsia="Google Sans" w:hAnsi="Times New Roman" w:cs="Times New Roman"/>
            <w:color w:val="0000EE"/>
            <w:sz w:val="24"/>
            <w:szCs w:val="24"/>
            <w:u w:val="single"/>
          </w:rPr>
          <w:t>https://georgiadata.org/topics/public-assistance/SNAP</w:t>
        </w:r>
      </w:hyperlink>
    </w:p>
    <w:p w14:paraId="023B94A5"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SNAP Data Tables | Food and Nutrition Service, accessed October 5, 2025, </w:t>
      </w:r>
      <w:hyperlink r:id="rId46">
        <w:r w:rsidR="0075296C" w:rsidRPr="00924057">
          <w:rPr>
            <w:rFonts w:ascii="Times New Roman" w:eastAsia="Google Sans" w:hAnsi="Times New Roman" w:cs="Times New Roman"/>
            <w:color w:val="0000EE"/>
            <w:sz w:val="24"/>
            <w:szCs w:val="24"/>
            <w:u w:val="single"/>
          </w:rPr>
          <w:t>https://www.fns.usda.gov/pd/supplemental-nutrition-assistance-program-snap</w:t>
        </w:r>
      </w:hyperlink>
    </w:p>
    <w:p w14:paraId="42C23AA2"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Local Area Unemployment Statistics | Department of Labor - NY.gov, accessed October 5, 2025, </w:t>
      </w:r>
      <w:hyperlink r:id="rId47">
        <w:r w:rsidR="0075296C" w:rsidRPr="00924057">
          <w:rPr>
            <w:rFonts w:ascii="Times New Roman" w:eastAsia="Google Sans" w:hAnsi="Times New Roman" w:cs="Times New Roman"/>
            <w:color w:val="0000EE"/>
            <w:sz w:val="24"/>
            <w:szCs w:val="24"/>
            <w:u w:val="single"/>
          </w:rPr>
          <w:t>https://dol.ny.gov/local-area-unemployment-statistics</w:t>
        </w:r>
      </w:hyperlink>
    </w:p>
    <w:p w14:paraId="305037A4"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Local Area Unemployment Statistics (LAUS) - Dataset - California Open Data, accessed October 5, 2025, </w:t>
      </w:r>
      <w:hyperlink r:id="rId48">
        <w:r w:rsidR="0075296C" w:rsidRPr="00924057">
          <w:rPr>
            <w:rFonts w:ascii="Times New Roman" w:eastAsia="Google Sans" w:hAnsi="Times New Roman" w:cs="Times New Roman"/>
            <w:color w:val="0000EE"/>
            <w:sz w:val="24"/>
            <w:szCs w:val="24"/>
            <w:u w:val="single"/>
          </w:rPr>
          <w:t>https://data.ca.gov/dataset/local-area-unemployment-statistics-laus</w:t>
        </w:r>
      </w:hyperlink>
    </w:p>
    <w:p w14:paraId="10735071"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LAUS Home : U.S. Bureau of Labor Statistics, accessed October 5, 2025, </w:t>
      </w:r>
      <w:hyperlink r:id="rId49">
        <w:r w:rsidR="0075296C" w:rsidRPr="00924057">
          <w:rPr>
            <w:rFonts w:ascii="Times New Roman" w:eastAsia="Google Sans" w:hAnsi="Times New Roman" w:cs="Times New Roman"/>
            <w:color w:val="0000EE"/>
            <w:sz w:val="24"/>
            <w:szCs w:val="24"/>
            <w:u w:val="single"/>
          </w:rPr>
          <w:t>https://www.bls.gov/lau/</w:t>
        </w:r>
      </w:hyperlink>
    </w:p>
    <w:p w14:paraId="32E1CBEE"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Small Area Income and Poverty Estimates: 2023 - U.S. Census Bureau, accessed October 5, 2025, </w:t>
      </w:r>
      <w:hyperlink r:id="rId50">
        <w:r w:rsidR="0075296C" w:rsidRPr="00924057">
          <w:rPr>
            <w:rFonts w:ascii="Times New Roman" w:eastAsia="Google Sans" w:hAnsi="Times New Roman" w:cs="Times New Roman"/>
            <w:color w:val="0000EE"/>
            <w:sz w:val="24"/>
            <w:szCs w:val="24"/>
            <w:u w:val="single"/>
          </w:rPr>
          <w:t>https://www.census.gov/library/publications/2025/demo/p30-12.html</w:t>
        </w:r>
      </w:hyperlink>
    </w:p>
    <w:p w14:paraId="1B592AE0"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County-level Data Sets - Documentation | Economic Research Service - ERS.USDA.gov, accessed October 5, 2025, </w:t>
      </w:r>
      <w:hyperlink r:id="rId51">
        <w:r w:rsidR="0075296C" w:rsidRPr="00924057">
          <w:rPr>
            <w:rFonts w:ascii="Times New Roman" w:eastAsia="Google Sans" w:hAnsi="Times New Roman" w:cs="Times New Roman"/>
            <w:color w:val="0000EE"/>
            <w:sz w:val="24"/>
            <w:szCs w:val="24"/>
            <w:u w:val="single"/>
          </w:rPr>
          <w:t>https://www.ers.usda.gov/data-products/county-level-data-sets/documentation</w:t>
        </w:r>
      </w:hyperlink>
    </w:p>
    <w:p w14:paraId="46CE9CCE"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American Community Survey (ACS) - U.S. Census Bureau, accessed October 5, 2025, </w:t>
      </w:r>
      <w:hyperlink r:id="rId52">
        <w:r w:rsidR="0075296C" w:rsidRPr="00924057">
          <w:rPr>
            <w:rFonts w:ascii="Times New Roman" w:eastAsia="Google Sans" w:hAnsi="Times New Roman" w:cs="Times New Roman"/>
            <w:color w:val="0000EE"/>
            <w:sz w:val="24"/>
            <w:szCs w:val="24"/>
            <w:u w:val="single"/>
          </w:rPr>
          <w:t>https://www.census.gov/programs-surveys/acs.html</w:t>
        </w:r>
      </w:hyperlink>
    </w:p>
    <w:p w14:paraId="7F6264F9"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American Community Survey Data Tables - U.S. Census Bureau, accessed October 5, 2025, </w:t>
      </w:r>
      <w:hyperlink r:id="rId53">
        <w:r w:rsidR="0075296C" w:rsidRPr="00924057">
          <w:rPr>
            <w:rFonts w:ascii="Times New Roman" w:eastAsia="Google Sans" w:hAnsi="Times New Roman" w:cs="Times New Roman"/>
            <w:color w:val="0000EE"/>
            <w:sz w:val="24"/>
            <w:szCs w:val="24"/>
            <w:u w:val="single"/>
          </w:rPr>
          <w:t>https://www.census.gov/programs-surveys/acs/data/data-tables.html</w:t>
        </w:r>
      </w:hyperlink>
    </w:p>
    <w:p w14:paraId="7CC89200"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Restricted-Use Data Management at ICPSR - University of Michigan, accessed October 5, 2025, </w:t>
      </w:r>
      <w:hyperlink r:id="rId54">
        <w:r w:rsidR="0075296C" w:rsidRPr="00924057">
          <w:rPr>
            <w:rFonts w:ascii="Times New Roman" w:eastAsia="Google Sans" w:hAnsi="Times New Roman" w:cs="Times New Roman"/>
            <w:color w:val="0000EE"/>
            <w:sz w:val="24"/>
            <w:szCs w:val="24"/>
            <w:u w:val="single"/>
          </w:rPr>
          <w:t>https://www.icpsr.umich.edu/web/pages/icpsr/access/restricted/</w:t>
        </w:r>
      </w:hyperlink>
    </w:p>
    <w:p w14:paraId="3595F945"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CERGE - EI Revisiting Treatment Effects with Causal Forests, accessed October 5, 2025, </w:t>
      </w:r>
      <w:hyperlink r:id="rId55">
        <w:r w:rsidR="0075296C" w:rsidRPr="00924057">
          <w:rPr>
            <w:rFonts w:ascii="Times New Roman" w:eastAsia="Google Sans" w:hAnsi="Times New Roman" w:cs="Times New Roman"/>
            <w:color w:val="0000EE"/>
            <w:sz w:val="24"/>
            <w:szCs w:val="24"/>
            <w:u w:val="single"/>
          </w:rPr>
          <w:t>https://www.cerge-ei.cz/pdf/master_theses/Master_Thesis_Bakirov.pdf</w:t>
        </w:r>
      </w:hyperlink>
    </w:p>
    <w:p w14:paraId="55889BDD"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How do applied researchers use the Causal Forest? A methodological review - </w:t>
      </w:r>
      <w:proofErr w:type="spellStart"/>
      <w:r w:rsidRPr="00924057">
        <w:rPr>
          <w:rFonts w:ascii="Times New Roman" w:eastAsia="Google Sans" w:hAnsi="Times New Roman" w:cs="Times New Roman"/>
          <w:sz w:val="24"/>
          <w:szCs w:val="24"/>
        </w:rPr>
        <w:t>arXiv</w:t>
      </w:r>
      <w:proofErr w:type="spellEnd"/>
      <w:r w:rsidRPr="00924057">
        <w:rPr>
          <w:rFonts w:ascii="Times New Roman" w:eastAsia="Google Sans" w:hAnsi="Times New Roman" w:cs="Times New Roman"/>
          <w:sz w:val="24"/>
          <w:szCs w:val="24"/>
        </w:rPr>
        <w:t xml:space="preserve">, accessed October 5, 2025, </w:t>
      </w:r>
      <w:hyperlink r:id="rId56">
        <w:r w:rsidR="0075296C" w:rsidRPr="00924057">
          <w:rPr>
            <w:rFonts w:ascii="Times New Roman" w:eastAsia="Google Sans" w:hAnsi="Times New Roman" w:cs="Times New Roman"/>
            <w:color w:val="0000EE"/>
            <w:sz w:val="24"/>
            <w:szCs w:val="24"/>
            <w:u w:val="single"/>
          </w:rPr>
          <w:t>https://arxiv.org/html/2404.13356v2</w:t>
        </w:r>
      </w:hyperlink>
    </w:p>
    <w:p w14:paraId="74D05848"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[2407.07067] Aggregate Bayesian Causal Forests: The ABCs of Flexible Causal Inference for Hierarchically Structured Data - </w:t>
      </w:r>
      <w:proofErr w:type="spellStart"/>
      <w:r w:rsidRPr="00924057">
        <w:rPr>
          <w:rFonts w:ascii="Times New Roman" w:eastAsia="Google Sans" w:hAnsi="Times New Roman" w:cs="Times New Roman"/>
          <w:sz w:val="24"/>
          <w:szCs w:val="24"/>
        </w:rPr>
        <w:t>arXiv</w:t>
      </w:r>
      <w:proofErr w:type="spellEnd"/>
      <w:r w:rsidRPr="00924057">
        <w:rPr>
          <w:rFonts w:ascii="Times New Roman" w:eastAsia="Google Sans" w:hAnsi="Times New Roman" w:cs="Times New Roman"/>
          <w:sz w:val="24"/>
          <w:szCs w:val="24"/>
        </w:rPr>
        <w:t xml:space="preserve">, accessed October 5, 2025, </w:t>
      </w:r>
      <w:hyperlink r:id="rId57">
        <w:r w:rsidR="0075296C" w:rsidRPr="00924057">
          <w:rPr>
            <w:rFonts w:ascii="Times New Roman" w:eastAsia="Google Sans" w:hAnsi="Times New Roman" w:cs="Times New Roman"/>
            <w:color w:val="0000EE"/>
            <w:sz w:val="24"/>
            <w:szCs w:val="24"/>
            <w:u w:val="single"/>
          </w:rPr>
          <w:t>https://arxiv.org/abs/2407.07067</w:t>
        </w:r>
      </w:hyperlink>
    </w:p>
    <w:p w14:paraId="77D7AAAE"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Aggregate Bayesian Causal Forests: The ABCs of Flexible Causal Inference for Hierarchically Structured Data - </w:t>
      </w:r>
      <w:proofErr w:type="spellStart"/>
      <w:r w:rsidRPr="00924057">
        <w:rPr>
          <w:rFonts w:ascii="Times New Roman" w:eastAsia="Google Sans" w:hAnsi="Times New Roman" w:cs="Times New Roman"/>
          <w:sz w:val="24"/>
          <w:szCs w:val="24"/>
        </w:rPr>
        <w:t>arXiv</w:t>
      </w:r>
      <w:proofErr w:type="spellEnd"/>
      <w:r w:rsidRPr="00924057">
        <w:rPr>
          <w:rFonts w:ascii="Times New Roman" w:eastAsia="Google Sans" w:hAnsi="Times New Roman" w:cs="Times New Roman"/>
          <w:sz w:val="24"/>
          <w:szCs w:val="24"/>
        </w:rPr>
        <w:t xml:space="preserve">, accessed October 5, 2025, </w:t>
      </w:r>
      <w:hyperlink r:id="rId58">
        <w:r w:rsidR="0075296C" w:rsidRPr="00924057">
          <w:rPr>
            <w:rFonts w:ascii="Times New Roman" w:eastAsia="Google Sans" w:hAnsi="Times New Roman" w:cs="Times New Roman"/>
            <w:color w:val="0000EE"/>
            <w:sz w:val="24"/>
            <w:szCs w:val="24"/>
            <w:u w:val="single"/>
          </w:rPr>
          <w:t>https://arxiv.org/pdf/2407.07067</w:t>
        </w:r>
      </w:hyperlink>
    </w:p>
    <w:p w14:paraId="27BBBE0A"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Work requirements for safety net programs like SNAP and Medicaid: A punitive solution that solves no real problem | Economic Policy Institute, accessed October 5, 2025, </w:t>
      </w:r>
      <w:hyperlink r:id="rId59">
        <w:r w:rsidR="0075296C" w:rsidRPr="00924057">
          <w:rPr>
            <w:rFonts w:ascii="Times New Roman" w:eastAsia="Google Sans" w:hAnsi="Times New Roman" w:cs="Times New Roman"/>
            <w:color w:val="0000EE"/>
            <w:sz w:val="24"/>
            <w:szCs w:val="24"/>
            <w:u w:val="single"/>
          </w:rPr>
          <w:t>https://www.epi.org/publication/snap-medicaid-work-requirements/</w:t>
        </w:r>
      </w:hyperlink>
    </w:p>
    <w:p w14:paraId="68763D9A" w14:textId="77777777" w:rsidR="0075296C" w:rsidRPr="00924057" w:rsidRDefault="00000000">
      <w:pPr>
        <w:numPr>
          <w:ilvl w:val="0"/>
          <w:numId w:val="12"/>
        </w:numPr>
        <w:pBdr>
          <w:top w:val="nil"/>
          <w:left w:val="nil"/>
          <w:bottom w:val="nil"/>
          <w:right w:val="nil"/>
          <w:between w:val="nil"/>
        </w:pBdr>
        <w:rPr>
          <w:rFonts w:ascii="Times New Roman" w:hAnsi="Times New Roman" w:cs="Times New Roman"/>
          <w:sz w:val="24"/>
          <w:szCs w:val="24"/>
        </w:rPr>
      </w:pPr>
      <w:r w:rsidRPr="00924057">
        <w:rPr>
          <w:rFonts w:ascii="Times New Roman" w:eastAsia="Google Sans" w:hAnsi="Times New Roman" w:cs="Times New Roman"/>
          <w:sz w:val="24"/>
          <w:szCs w:val="24"/>
        </w:rPr>
        <w:t xml:space="preserve">A primer on SNAP work requirements - The Hamilton Project, accessed October 5, 2025, </w:t>
      </w:r>
      <w:hyperlink r:id="rId60">
        <w:r w:rsidR="0075296C" w:rsidRPr="00924057">
          <w:rPr>
            <w:rFonts w:ascii="Times New Roman" w:eastAsia="Google Sans" w:hAnsi="Times New Roman" w:cs="Times New Roman"/>
            <w:color w:val="0000EE"/>
            <w:sz w:val="24"/>
            <w:szCs w:val="24"/>
            <w:u w:val="single"/>
          </w:rPr>
          <w:t>https://www.hamiltonproject.org/publication/paper/a-primer-on-snap-work-requirements/</w:t>
        </w:r>
      </w:hyperlink>
    </w:p>
    <w:sectPr w:rsidR="0075296C" w:rsidRPr="0092405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E18FDE78-8C41-3C4D-8A52-529BA9A2A28E}"/>
    <w:embedBold r:id="rId2" w:fontKey="{D845AC44-8D82-7B42-B5F9-C8019BA064BC}"/>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3" w:fontKey="{4BB9B4B0-DCD9-5D43-9C71-FD989E91FC01}"/>
    <w:embedBold r:id="rId4" w:fontKey="{934A37E7-B53F-AC4D-B96A-0192521D3FC9}"/>
    <w:embedItalic r:id="rId5" w:fontKey="{9DFD219A-2498-5C45-BE88-E0386DB0F59C}"/>
  </w:font>
  <w:font w:name="Georgia">
    <w:panose1 w:val="02040502050405020303"/>
    <w:charset w:val="00"/>
    <w:family w:val="roman"/>
    <w:pitch w:val="variable"/>
    <w:sig w:usb0="00000287" w:usb1="00000000" w:usb2="00000000" w:usb3="00000000" w:csb0="0000009F" w:csb1="00000000"/>
    <w:embedRegular r:id="rId6" w:fontKey="{782C867E-8F4D-024F-AF08-4250EA6291A1}"/>
    <w:embedItalic r:id="rId7" w:fontKey="{FC485CFB-54F6-7940-B0B1-50E439930ED3}"/>
  </w:font>
  <w:font w:name="Google Sans">
    <w:altName w:val="Calibri"/>
    <w:panose1 w:val="020B0604020202020204"/>
    <w:charset w:val="00"/>
    <w:family w:val="auto"/>
    <w:pitch w:val="default"/>
  </w:font>
  <w:font w:name="Google Sans Text">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embedRegular r:id="rId13" w:fontKey="{A41AD890-1F53-D146-8450-A1BFD2054545}"/>
  </w:font>
  <w:font w:name="Cambria">
    <w:panose1 w:val="02040503050406030204"/>
    <w:charset w:val="00"/>
    <w:family w:val="roman"/>
    <w:pitch w:val="variable"/>
    <w:sig w:usb0="E00002FF" w:usb1="400004FF" w:usb2="00000000" w:usb3="00000000" w:csb0="0000019F" w:csb1="00000000"/>
    <w:embedRegular r:id="rId14" w:fontKey="{E6D85098-62CA-4042-8630-3E0DA1C81B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EF2"/>
    <w:multiLevelType w:val="multilevel"/>
    <w:tmpl w:val="341094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1F147AFE"/>
    <w:multiLevelType w:val="multilevel"/>
    <w:tmpl w:val="609EF52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83C3CFC"/>
    <w:multiLevelType w:val="multilevel"/>
    <w:tmpl w:val="964C722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CAF73E4"/>
    <w:multiLevelType w:val="multilevel"/>
    <w:tmpl w:val="78BC5F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47AB1FED"/>
    <w:multiLevelType w:val="multilevel"/>
    <w:tmpl w:val="F9E2E2F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56A41AEE"/>
    <w:multiLevelType w:val="multilevel"/>
    <w:tmpl w:val="8286E0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B662165"/>
    <w:multiLevelType w:val="multilevel"/>
    <w:tmpl w:val="C694BAE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60BB2F23"/>
    <w:multiLevelType w:val="multilevel"/>
    <w:tmpl w:val="2356E60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65397B78"/>
    <w:multiLevelType w:val="multilevel"/>
    <w:tmpl w:val="F22AF31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732B7FF7"/>
    <w:multiLevelType w:val="multilevel"/>
    <w:tmpl w:val="EFD210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741E0476"/>
    <w:multiLevelType w:val="multilevel"/>
    <w:tmpl w:val="B704C48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7CF17465"/>
    <w:multiLevelType w:val="multilevel"/>
    <w:tmpl w:val="4B6011C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760636811">
    <w:abstractNumId w:val="3"/>
  </w:num>
  <w:num w:numId="2" w16cid:durableId="953247433">
    <w:abstractNumId w:val="5"/>
  </w:num>
  <w:num w:numId="3" w16cid:durableId="1795636446">
    <w:abstractNumId w:val="7"/>
  </w:num>
  <w:num w:numId="4" w16cid:durableId="259606509">
    <w:abstractNumId w:val="4"/>
  </w:num>
  <w:num w:numId="5" w16cid:durableId="1280795630">
    <w:abstractNumId w:val="11"/>
  </w:num>
  <w:num w:numId="6" w16cid:durableId="1255632919">
    <w:abstractNumId w:val="10"/>
  </w:num>
  <w:num w:numId="7" w16cid:durableId="1589340990">
    <w:abstractNumId w:val="0"/>
  </w:num>
  <w:num w:numId="8" w16cid:durableId="1860699803">
    <w:abstractNumId w:val="8"/>
  </w:num>
  <w:num w:numId="9" w16cid:durableId="2041659526">
    <w:abstractNumId w:val="9"/>
  </w:num>
  <w:num w:numId="10" w16cid:durableId="1836993567">
    <w:abstractNumId w:val="1"/>
  </w:num>
  <w:num w:numId="11" w16cid:durableId="2095012176">
    <w:abstractNumId w:val="2"/>
  </w:num>
  <w:num w:numId="12" w16cid:durableId="1986857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96C"/>
    <w:rsid w:val="0044605F"/>
    <w:rsid w:val="00561D44"/>
    <w:rsid w:val="005703DB"/>
    <w:rsid w:val="006A7382"/>
    <w:rsid w:val="0075296C"/>
    <w:rsid w:val="00924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05ACB2"/>
  <w15:docId w15:val="{E0A317E5-05C8-C644-86EB-1CDDEE627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nsus.gov/programs-surveys/saipe.html" TargetMode="External"/><Relationship Id="rId18" Type="http://schemas.openxmlformats.org/officeDocument/2006/relationships/hyperlink" Target="https://poverty.umich.edu/publications/rolling-out-the-snap-work-requirements-in-michigan-the-washtenaw-county-experience/" TargetMode="External"/><Relationship Id="rId26" Type="http://schemas.openxmlformats.org/officeDocument/2006/relationships/hyperlink" Target="https://research.upjohn.org/cgi/viewcontent.cgi?article=1315&amp;context=up_workingpapers" TargetMode="External"/><Relationship Id="rId39" Type="http://schemas.openxmlformats.org/officeDocument/2006/relationships/hyperlink" Target="https://www.house.mi.gov/HFA/PDF/RevenueForecast/Admin_Economic_and_Revenue_Outlook_Jan2025.pdf" TargetMode="External"/><Relationship Id="rId21" Type="http://schemas.openxmlformats.org/officeDocument/2006/relationships/hyperlink" Target="https://www.michigan.gov/mdhhs/assistance-programs/food/application-process/follow-work-rules-and-penalties" TargetMode="External"/><Relationship Id="rId34" Type="http://schemas.openxmlformats.org/officeDocument/2006/relationships/hyperlink" Target="https://arxiv.org/html/2507.12276v1" TargetMode="External"/><Relationship Id="rId42" Type="http://schemas.openxmlformats.org/officeDocument/2006/relationships/hyperlink" Target="https://www.michigan.gov/whitmer/news/press-releases/2025/02/26/whitmer-deliver-2025-state-of-the-state" TargetMode="External"/><Relationship Id="rId47" Type="http://schemas.openxmlformats.org/officeDocument/2006/relationships/hyperlink" Target="https://dol.ny.gov/local-area-unemployment-statistics" TargetMode="External"/><Relationship Id="rId50" Type="http://schemas.openxmlformats.org/officeDocument/2006/relationships/hyperlink" Target="https://www.census.gov/library/publications/2025/demo/p30-12.html" TargetMode="External"/><Relationship Id="rId55" Type="http://schemas.openxmlformats.org/officeDocument/2006/relationships/hyperlink" Target="https://www.cerge-ei.cz/pdf/master_theses/Master_Thesis_Bakirov.pdf" TargetMode="External"/><Relationship Id="rId7" Type="http://schemas.openxmlformats.org/officeDocument/2006/relationships/hyperlink" Target="https://www.michigan.gov/mdhhs/-/media/Project/Websites/mdhhs/Assistance-Programs/Medicaid/Food-Assistance-in-Michigan-Slides.pdf?rev=8ecb1290f943463bad0e06feb20a1641&amp;hash=861F80F60D21051C3160EBBE04E84D34" TargetMode="External"/><Relationship Id="rId2" Type="http://schemas.openxmlformats.org/officeDocument/2006/relationships/styles" Target="styles.xml"/><Relationship Id="rId16" Type="http://schemas.openxmlformats.org/officeDocument/2006/relationships/hyperlink" Target="https://pmc.ncbi.nlm.nih.gov/articles/PMC6727315/" TargetMode="External"/><Relationship Id="rId29" Type="http://schemas.openxmlformats.org/officeDocument/2006/relationships/hyperlink" Target="https://ideas.repec.org/a/bla/ecinqu/v59y2021i1p72-94.html" TargetMode="External"/><Relationship Id="rId11" Type="http://schemas.openxmlformats.org/officeDocument/2006/relationships/hyperlink" Target="https://www.icpsr.umich.edu/web/sbeccc/studies/39331" TargetMode="External"/><Relationship Id="rId24" Type="http://schemas.openxmlformats.org/officeDocument/2006/relationships/hyperlink" Target="https://www.statalist.org/forums/forum/general-stata-discussion/general/1770260-callaway-sant-anna-2021-did" TargetMode="External"/><Relationship Id="rId32" Type="http://schemas.openxmlformats.org/officeDocument/2006/relationships/hyperlink" Target="https://www.nber.org/papers/w28877" TargetMode="External"/><Relationship Id="rId37" Type="http://schemas.openxmlformats.org/officeDocument/2006/relationships/hyperlink" Target="https://cpree.princeton.edu/news/2025/social-predictors-flood-exposure-are-critical-vary-location-princeton-study-finds" TargetMode="External"/><Relationship Id="rId40" Type="http://schemas.openxmlformats.org/officeDocument/2006/relationships/hyperlink" Target="https://www.comerica.com/insights/economic-insights/state-indexes/michigan/2025-michigan-mid-year-state-economic-outlook.html" TargetMode="External"/><Relationship Id="rId45" Type="http://schemas.openxmlformats.org/officeDocument/2006/relationships/hyperlink" Target="https://georgiadata.org/topics/public-assistance/SNAP" TargetMode="External"/><Relationship Id="rId53" Type="http://schemas.openxmlformats.org/officeDocument/2006/relationships/hyperlink" Target="https://www.census.gov/programs-surveys/acs/data/data-tables.html" TargetMode="External"/><Relationship Id="rId58" Type="http://schemas.openxmlformats.org/officeDocument/2006/relationships/hyperlink" Target="https://arxiv.org/pdf/2407.07067" TargetMode="External"/><Relationship Id="rId5" Type="http://schemas.openxmlformats.org/officeDocument/2006/relationships/hyperlink" Target="https://www.michigan.gov/mdhhs/assistance-programs/food/learn-more/work-requirements" TargetMode="External"/><Relationship Id="rId61" Type="http://schemas.openxmlformats.org/officeDocument/2006/relationships/fontTable" Target="fontTable.xml"/><Relationship Id="rId19" Type="http://schemas.openxmlformats.org/officeDocument/2006/relationships/hyperlink" Target="https://epicforamerica.org/social-programs/these-states-waived-the-food-stamp-work-requirements/" TargetMode="External"/><Relationship Id="rId14" Type="http://schemas.openxmlformats.org/officeDocument/2006/relationships/hyperlink" Target="https://www.census.gov/programs-surveys/acs/data.html" TargetMode="External"/><Relationship Id="rId22" Type="http://schemas.openxmlformats.org/officeDocument/2006/relationships/hyperlink" Target="https://michiganlegalhelp.org/resources/public-assistance/food-assistance-program-fap-or-food-stamps-work-rules" TargetMode="External"/><Relationship Id="rId27" Type="http://schemas.openxmlformats.org/officeDocument/2006/relationships/hyperlink" Target="https://www.adamleive.com/wp-content/uploads/2020/08/SNAP-Work-Requirements.pdf" TargetMode="External"/><Relationship Id="rId30" Type="http://schemas.openxmlformats.org/officeDocument/2006/relationships/hyperlink" Target="https://rdrc.wisc.edu/files/working-papers/WI-IRP19-01_Stith_FinalPaper_508.pdf" TargetMode="External"/><Relationship Id="rId35" Type="http://schemas.openxmlformats.org/officeDocument/2006/relationships/hyperlink" Target="https://pmc.ncbi.nlm.nih.gov/articles/PMC11780246/" TargetMode="External"/><Relationship Id="rId43" Type="http://schemas.openxmlformats.org/officeDocument/2006/relationships/hyperlink" Target="https://www.detroitchamber.com/legislature-funds-budget-on-backs-businesses-undercuts-competitiveness/" TargetMode="External"/><Relationship Id="rId48" Type="http://schemas.openxmlformats.org/officeDocument/2006/relationships/hyperlink" Target="https://data.ca.gov/dataset/local-area-unemployment-statistics-laus" TargetMode="External"/><Relationship Id="rId56" Type="http://schemas.openxmlformats.org/officeDocument/2006/relationships/hyperlink" Target="https://arxiv.org/html/2404.13356v2" TargetMode="External"/><Relationship Id="rId8" Type="http://schemas.openxmlformats.org/officeDocument/2006/relationships/hyperlink" Target="https://www.propel.app/snap/snap-work-requirements-full-guide/" TargetMode="External"/><Relationship Id="rId51" Type="http://schemas.openxmlformats.org/officeDocument/2006/relationships/hyperlink" Target="https://www.ers.usda.gov/data-products/county-level-data-sets/documentation" TargetMode="External"/><Relationship Id="rId3" Type="http://schemas.openxmlformats.org/officeDocument/2006/relationships/settings" Target="settings.xml"/><Relationship Id="rId12" Type="http://schemas.openxmlformats.org/officeDocument/2006/relationships/hyperlink" Target="https://www.bls.gov/lau/laucont.htm" TargetMode="External"/><Relationship Id="rId17" Type="http://schemas.openxmlformats.org/officeDocument/2006/relationships/hyperlink" Target="https://fns-prod.azureedge.us/sites/default/files/resource-files/mi-abawd-response-fy2025.pdf" TargetMode="External"/><Relationship Id="rId25" Type="http://schemas.openxmlformats.org/officeDocument/2006/relationships/hyperlink" Target="https://www.researchgate.net/figure/Staggered-DiD-event-study-using-the-Callaway-and-SantAnna-Estimator_fig4_391205613" TargetMode="External"/><Relationship Id="rId33" Type="http://schemas.openxmlformats.org/officeDocument/2006/relationships/hyperlink" Target="https://research.upjohn.org/up_workingpapers/297/" TargetMode="External"/><Relationship Id="rId38" Type="http://schemas.openxmlformats.org/officeDocument/2006/relationships/hyperlink" Target="https://www.ipcc.ch/site/assets/uploads/2018/03/SREX-Chap2_FINAL-1.pdf" TargetMode="External"/><Relationship Id="rId46" Type="http://schemas.openxmlformats.org/officeDocument/2006/relationships/hyperlink" Target="https://www.fns.usda.gov/pd/supplemental-nutrition-assistance-program-snap" TargetMode="External"/><Relationship Id="rId59" Type="http://schemas.openxmlformats.org/officeDocument/2006/relationships/hyperlink" Target="https://www.epi.org/publication/snap-medicaid-work-requirements/" TargetMode="External"/><Relationship Id="rId20" Type="http://schemas.openxmlformats.org/officeDocument/2006/relationships/hyperlink" Target="https://www.fns.usda.gov/snap/work-requirements" TargetMode="External"/><Relationship Id="rId41" Type="http://schemas.openxmlformats.org/officeDocument/2006/relationships/hyperlink" Target="https://lsa.umich.edu/content/dam/econ-assets/Econdocs/RSQE%20PDFs/RSQE_MI_Economic_Forecast_May2025.pdf" TargetMode="External"/><Relationship Id="rId54" Type="http://schemas.openxmlformats.org/officeDocument/2006/relationships/hyperlink" Target="https://www.icpsr.umich.edu/web/pages/icpsr/access/restricted/"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ballotpedia.org/Work_requirements_for_public_assistance_in_Michigan" TargetMode="External"/><Relationship Id="rId15" Type="http://schemas.openxmlformats.org/officeDocument/2006/relationships/hyperlink" Target="https://www.fns.usda.gov/snap/abawd/waivers/2025-2029" TargetMode="External"/><Relationship Id="rId23" Type="http://schemas.openxmlformats.org/officeDocument/2006/relationships/hyperlink" Target="https://psantanna.com/files/Callaway_SantAnna_2020.pdf" TargetMode="External"/><Relationship Id="rId28" Type="http://schemas.openxmlformats.org/officeDocument/2006/relationships/hyperlink" Target="https://www.aeaweb.org/conference/2019/preliminary/paper/Z8ZhzBZt" TargetMode="External"/><Relationship Id="rId36" Type="http://schemas.openxmlformats.org/officeDocument/2006/relationships/hyperlink" Target="https://www.ngfs.net/sites/default/files/medias/documents/ngfs_acute_physical_impacts_from_climate_change_and_monetary_policy.pdf" TargetMode="External"/><Relationship Id="rId49" Type="http://schemas.openxmlformats.org/officeDocument/2006/relationships/hyperlink" Target="https://www.bls.gov/lau/" TargetMode="External"/><Relationship Id="rId57" Type="http://schemas.openxmlformats.org/officeDocument/2006/relationships/hyperlink" Target="https://arxiv.org/abs/2407.07067" TargetMode="External"/><Relationship Id="rId10" Type="http://schemas.openxmlformats.org/officeDocument/2006/relationships/hyperlink" Target="https://bcallaway11.github.io/did/articles/did-basics.html" TargetMode="External"/><Relationship Id="rId31" Type="http://schemas.openxmlformats.org/officeDocument/2006/relationships/hyperlink" Target="https://www.nber.org/system/files/working_papers/w28877/w28877.pdf" TargetMode="External"/><Relationship Id="rId44" Type="http://schemas.openxmlformats.org/officeDocument/2006/relationships/hyperlink" Target="https://bridgemi.com/michigan-government/michigan-gets-a-new-state-budget-winners-losers-in-the-81b-deal/" TargetMode="External"/><Relationship Id="rId52" Type="http://schemas.openxmlformats.org/officeDocument/2006/relationships/hyperlink" Target="https://www.census.gov/programs-surveys/acs.html" TargetMode="External"/><Relationship Id="rId60" Type="http://schemas.openxmlformats.org/officeDocument/2006/relationships/hyperlink" Target="https://www.hamiltonproject.org/publication/paper/a-primer-on-snap-work-requirements/" TargetMode="External"/><Relationship Id="rId4" Type="http://schemas.openxmlformats.org/officeDocument/2006/relationships/webSettings" Target="webSettings.xml"/><Relationship Id="rId9" Type="http://schemas.openxmlformats.org/officeDocument/2006/relationships/hyperlink" Target="https://chenxing.space/blog/notes-on-callaway-sant-anna-2021-staggered-adoption-did/"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7778</Words>
  <Characters>44340</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Jiaming</cp:lastModifiedBy>
  <cp:revision>3</cp:revision>
  <dcterms:created xsi:type="dcterms:W3CDTF">2025-10-07T00:12:00Z</dcterms:created>
  <dcterms:modified xsi:type="dcterms:W3CDTF">2025-10-08T23:59:00Z</dcterms:modified>
</cp:coreProperties>
</file>