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802C7">
      <w:pPr>
        <w:jc w:val="center"/>
        <w:rPr>
          <w:sz w:val="24"/>
          <w:szCs w:val="24"/>
        </w:rPr>
      </w:pPr>
    </w:p>
    <w:p w14:paraId="54762DDB">
      <w:pPr>
        <w:jc w:val="center"/>
        <w:rPr>
          <w:sz w:val="44"/>
          <w:szCs w:val="44"/>
        </w:rPr>
      </w:pPr>
      <w:r>
        <w:rPr>
          <w:rFonts w:hint="eastAsia"/>
          <w:sz w:val="44"/>
          <w:szCs w:val="44"/>
        </w:rPr>
        <w:t>采购合同</w:t>
      </w:r>
    </w:p>
    <w:p w14:paraId="10113FD5">
      <w:pPr>
        <w:wordWrap w:val="0"/>
        <w:ind w:firstLine="1200" w:firstLineChars="500"/>
        <w:jc w:val="center"/>
        <w:rPr>
          <w:rFonts w:hint="default" w:eastAsiaTheme="minorEastAsia"/>
          <w:sz w:val="24"/>
          <w:szCs w:val="24"/>
          <w:lang w:val="en-US" w:eastAsia="zh-CN"/>
        </w:rPr>
      </w:pPr>
      <w:r>
        <w:rPr>
          <w:rFonts w:hint="eastAsia"/>
          <w:sz w:val="24"/>
          <w:szCs w:val="24"/>
          <w:lang w:val="en-US" w:eastAsia="zh-CN"/>
        </w:rPr>
        <w:t xml:space="preserve">                                               </w:t>
      </w:r>
      <w:r>
        <w:rPr>
          <w:rFonts w:hint="eastAsia"/>
          <w:sz w:val="24"/>
          <w:szCs w:val="24"/>
        </w:rPr>
        <w:t>合同编号：</w:t>
      </w:r>
    </w:p>
    <w:p w14:paraId="3E71A9E7">
      <w:pPr>
        <w:spacing w:line="440" w:lineRule="exact"/>
        <w:rPr>
          <w:rFonts w:hint="default" w:ascii="宋体" w:hAnsi="宋体" w:cs="宋体" w:eastAsiaTheme="minorEastAsia"/>
          <w:kern w:val="0"/>
          <w:sz w:val="24"/>
          <w:szCs w:val="24"/>
          <w:lang w:val="en-US" w:eastAsia="zh-CN"/>
        </w:rPr>
      </w:pPr>
      <w:r>
        <w:rPr>
          <w:rFonts w:hint="eastAsia"/>
          <w:sz w:val="24"/>
          <w:szCs w:val="24"/>
        </w:rPr>
        <w:t>甲方：</w:t>
      </w:r>
      <w:r>
        <w:rPr>
          <w:rFonts w:hint="eastAsia" w:ascii="宋体" w:hAnsi="宋体" w:cs="宋体"/>
          <w:kern w:val="0"/>
          <w:sz w:val="24"/>
          <w:szCs w:val="24"/>
        </w:rPr>
        <w:t xml:space="preserve">        </w:t>
      </w:r>
      <w:r>
        <w:rPr>
          <w:rFonts w:hint="eastAsia" w:ascii="宋体" w:hAnsi="宋体" w:cs="宋体"/>
          <w:kern w:val="0"/>
          <w:sz w:val="24"/>
          <w:szCs w:val="24"/>
          <w:lang w:val="en-US" w:eastAsia="zh-CN"/>
        </w:rPr>
        <w:t xml:space="preserve">                           </w:t>
      </w:r>
      <w:r>
        <w:rPr>
          <w:rFonts w:hint="eastAsia" w:ascii="宋体" w:hAnsi="宋体" w:cs="宋体"/>
          <w:kern w:val="0"/>
          <w:sz w:val="24"/>
          <w:szCs w:val="24"/>
        </w:rPr>
        <w:t>乙方</w:t>
      </w:r>
      <w:r>
        <w:rPr>
          <w:rFonts w:ascii="宋体" w:hAnsi="宋体" w:cs="宋体"/>
          <w:kern w:val="0"/>
          <w:sz w:val="24"/>
          <w:szCs w:val="24"/>
        </w:rPr>
        <w:t>：</w:t>
      </w:r>
    </w:p>
    <w:p w14:paraId="7C879272">
      <w:pPr>
        <w:spacing w:line="440" w:lineRule="exact"/>
        <w:rPr>
          <w:rFonts w:hint="default" w:ascii="宋体" w:hAnsi="宋体" w:cs="宋体" w:eastAsiaTheme="minorEastAsia"/>
          <w:kern w:val="0"/>
          <w:sz w:val="24"/>
          <w:szCs w:val="24"/>
          <w:lang w:val="en-US" w:eastAsia="zh-CN"/>
        </w:rPr>
      </w:pPr>
      <w:r>
        <w:rPr>
          <w:rFonts w:hint="eastAsia" w:ascii="宋体" w:hAnsi="宋体" w:cs="宋体"/>
          <w:kern w:val="0"/>
          <w:sz w:val="24"/>
          <w:szCs w:val="24"/>
        </w:rPr>
        <w:t>统一社会信用代码：</w:t>
      </w:r>
      <w:r>
        <w:rPr>
          <w:rFonts w:ascii="Times New Roman" w:hAnsi="Times New Roman" w:cs="Times New Roman"/>
          <w:kern w:val="0"/>
          <w:sz w:val="24"/>
          <w:szCs w:val="24"/>
        </w:rPr>
        <w:t xml:space="preserve"> </w:t>
      </w:r>
      <w:r>
        <w:rPr>
          <w:rFonts w:hint="eastAsia" w:ascii="Times New Roman" w:hAnsi="Times New Roman" w:cs="Times New Roman"/>
          <w:kern w:val="0"/>
          <w:sz w:val="24"/>
          <w:szCs w:val="24"/>
          <w:lang w:val="en-US" w:eastAsia="zh-CN"/>
        </w:rPr>
        <w:t xml:space="preserve">                      </w:t>
      </w:r>
      <w:r>
        <w:rPr>
          <w:rFonts w:hint="eastAsia" w:ascii="宋体" w:hAnsi="宋体" w:cs="宋体"/>
          <w:kern w:val="0"/>
          <w:sz w:val="24"/>
          <w:szCs w:val="24"/>
        </w:rPr>
        <w:t>统一社会信用代码：</w:t>
      </w:r>
    </w:p>
    <w:p w14:paraId="6AE43768">
      <w:pPr>
        <w:spacing w:line="440" w:lineRule="exact"/>
        <w:ind w:left="1"/>
        <w:rPr>
          <w:rFonts w:hint="default" w:ascii="宋体" w:hAnsi="宋体" w:cs="宋体" w:eastAsiaTheme="minorEastAsia"/>
          <w:kern w:val="0"/>
          <w:sz w:val="16"/>
          <w:szCs w:val="24"/>
          <w:lang w:val="en-US" w:eastAsia="zh-CN"/>
        </w:rPr>
      </w:pPr>
      <w:r>
        <w:rPr>
          <w:rFonts w:hint="eastAsia" w:ascii="宋体" w:hAnsi="宋体" w:cs="宋体"/>
          <w:kern w:val="0"/>
          <w:sz w:val="24"/>
          <w:szCs w:val="24"/>
        </w:rPr>
        <w:t>住址</w:t>
      </w:r>
      <w:r>
        <w:rPr>
          <w:rFonts w:ascii="宋体" w:hAnsi="宋体" w:cs="宋体"/>
          <w:kern w:val="0"/>
          <w:sz w:val="24"/>
          <w:szCs w:val="24"/>
        </w:rPr>
        <w:t>：</w:t>
      </w:r>
      <w:r>
        <w:rPr>
          <w:rFonts w:hint="eastAsia" w:ascii="宋体" w:hAnsi="宋体" w:cs="宋体"/>
          <w:kern w:val="0"/>
          <w:sz w:val="24"/>
          <w:szCs w:val="24"/>
        </w:rPr>
        <w:t xml:space="preserve">        </w:t>
      </w:r>
      <w:r>
        <w:rPr>
          <w:rFonts w:hint="eastAsia" w:ascii="宋体" w:hAnsi="宋体" w:cs="宋体"/>
          <w:kern w:val="0"/>
          <w:sz w:val="24"/>
          <w:szCs w:val="24"/>
          <w:lang w:val="en-US" w:eastAsia="zh-CN"/>
        </w:rPr>
        <w:t xml:space="preserve">                           </w:t>
      </w:r>
      <w:r>
        <w:rPr>
          <w:rFonts w:hint="eastAsia" w:ascii="宋体" w:hAnsi="宋体" w:cs="宋体"/>
          <w:kern w:val="0"/>
          <w:sz w:val="24"/>
          <w:szCs w:val="24"/>
        </w:rPr>
        <w:t>住址</w:t>
      </w:r>
      <w:r>
        <w:rPr>
          <w:rFonts w:ascii="宋体" w:hAnsi="宋体" w:cs="宋体"/>
          <w:kern w:val="0"/>
          <w:sz w:val="24"/>
          <w:szCs w:val="24"/>
        </w:rPr>
        <w:t>：</w:t>
      </w:r>
    </w:p>
    <w:p w14:paraId="74510AAD">
      <w:pPr>
        <w:spacing w:line="440" w:lineRule="exact"/>
        <w:rPr>
          <w:rFonts w:hint="default" w:ascii="宋体" w:hAnsi="宋体" w:cs="宋体" w:eastAsiaTheme="minorEastAsia"/>
          <w:kern w:val="0"/>
          <w:sz w:val="24"/>
          <w:szCs w:val="24"/>
          <w:lang w:val="en-US" w:eastAsia="zh-CN"/>
        </w:rPr>
      </w:pPr>
      <w:r>
        <w:rPr>
          <w:rFonts w:hint="eastAsia" w:ascii="宋体" w:hAnsi="宋体" w:cs="宋体"/>
          <w:kern w:val="0"/>
          <w:sz w:val="24"/>
          <w:szCs w:val="24"/>
        </w:rPr>
        <w:t>代表人</w:t>
      </w:r>
      <w:r>
        <w:rPr>
          <w:rFonts w:ascii="宋体" w:hAnsi="宋体" w:cs="宋体"/>
          <w:kern w:val="0"/>
          <w:sz w:val="24"/>
          <w:szCs w:val="24"/>
        </w:rPr>
        <w:t xml:space="preserve">：   </w:t>
      </w:r>
      <w:r>
        <w:rPr>
          <w:rFonts w:hint="eastAsia" w:ascii="宋体" w:hAnsi="宋体" w:cs="宋体"/>
          <w:kern w:val="0"/>
          <w:sz w:val="24"/>
          <w:szCs w:val="24"/>
        </w:rPr>
        <w:t xml:space="preserve">                        </w:t>
      </w:r>
      <w:r>
        <w:rPr>
          <w:rFonts w:hint="eastAsia" w:ascii="宋体" w:hAnsi="宋体" w:cs="宋体"/>
          <w:kern w:val="0"/>
          <w:sz w:val="24"/>
          <w:szCs w:val="24"/>
          <w:lang w:val="en-US" w:eastAsia="zh-CN"/>
        </w:rPr>
        <w:t xml:space="preserve">      </w:t>
      </w:r>
      <w:r>
        <w:rPr>
          <w:rFonts w:hint="eastAsia" w:ascii="宋体" w:hAnsi="宋体" w:cs="宋体"/>
          <w:kern w:val="0"/>
          <w:sz w:val="24"/>
          <w:szCs w:val="24"/>
        </w:rPr>
        <w:t>代表人：</w:t>
      </w:r>
    </w:p>
    <w:p w14:paraId="79792A78">
      <w:pPr>
        <w:spacing w:line="440" w:lineRule="exact"/>
        <w:rPr>
          <w:rFonts w:hint="default" w:ascii="宋体" w:hAnsi="宋体" w:cs="宋体" w:eastAsiaTheme="minorEastAsia"/>
          <w:kern w:val="0"/>
          <w:sz w:val="24"/>
          <w:szCs w:val="24"/>
          <w:lang w:val="en-US" w:eastAsia="zh-CN"/>
        </w:rPr>
      </w:pPr>
      <w:r>
        <w:rPr>
          <w:rFonts w:hint="eastAsia" w:ascii="宋体" w:hAnsi="宋体" w:cs="宋体"/>
          <w:kern w:val="0"/>
          <w:sz w:val="24"/>
          <w:szCs w:val="24"/>
        </w:rPr>
        <w:t>电子邮箱</w:t>
      </w:r>
      <w:r>
        <w:rPr>
          <w:rFonts w:ascii="宋体" w:hAnsi="宋体" w:cs="宋体"/>
          <w:kern w:val="0"/>
          <w:sz w:val="24"/>
          <w:szCs w:val="24"/>
        </w:rPr>
        <w:t xml:space="preserve">： </w:t>
      </w:r>
      <w:r>
        <w:rPr>
          <w:rFonts w:hint="eastAsia" w:ascii="宋体" w:hAnsi="宋体" w:cs="宋体"/>
          <w:kern w:val="0"/>
          <w:sz w:val="24"/>
          <w:szCs w:val="24"/>
        </w:rPr>
        <w:t xml:space="preserve">             </w:t>
      </w:r>
      <w:r>
        <w:rPr>
          <w:rFonts w:hint="eastAsia" w:ascii="宋体" w:hAnsi="宋体" w:cs="宋体"/>
          <w:kern w:val="0"/>
          <w:sz w:val="24"/>
          <w:szCs w:val="24"/>
          <w:lang w:val="en-US" w:eastAsia="zh-CN"/>
        </w:rPr>
        <w:t xml:space="preserve">                 </w:t>
      </w:r>
      <w:r>
        <w:rPr>
          <w:rFonts w:hint="eastAsia" w:ascii="宋体" w:hAnsi="宋体" w:cs="宋体"/>
          <w:kern w:val="0"/>
          <w:sz w:val="24"/>
          <w:szCs w:val="24"/>
        </w:rPr>
        <w:t>电子邮箱</w:t>
      </w:r>
      <w:r>
        <w:rPr>
          <w:rFonts w:ascii="宋体" w:hAnsi="宋体" w:cs="宋体"/>
          <w:kern w:val="0"/>
          <w:sz w:val="24"/>
          <w:szCs w:val="24"/>
        </w:rPr>
        <w:t>：</w:t>
      </w:r>
    </w:p>
    <w:p w14:paraId="6E7C752A">
      <w:pPr>
        <w:spacing w:line="440" w:lineRule="exact"/>
        <w:rPr>
          <w:rFonts w:hint="default" w:ascii="宋体" w:hAnsi="宋体" w:cs="宋体" w:eastAsiaTheme="minorEastAsia"/>
          <w:kern w:val="0"/>
          <w:sz w:val="24"/>
          <w:szCs w:val="24"/>
          <w:lang w:val="en-US" w:eastAsia="zh-CN"/>
        </w:rPr>
      </w:pPr>
      <w:r>
        <w:rPr>
          <w:rFonts w:hint="eastAsia" w:ascii="宋体" w:hAnsi="宋体" w:cs="宋体"/>
          <w:kern w:val="0"/>
          <w:sz w:val="24"/>
          <w:szCs w:val="24"/>
        </w:rPr>
        <w:t>联系方式</w:t>
      </w:r>
      <w:r>
        <w:rPr>
          <w:rFonts w:ascii="宋体" w:hAnsi="宋体" w:cs="宋体"/>
          <w:kern w:val="0"/>
          <w:sz w:val="24"/>
          <w:szCs w:val="24"/>
        </w:rPr>
        <w:t xml:space="preserve">： </w:t>
      </w:r>
      <w:r>
        <w:rPr>
          <w:rFonts w:hint="eastAsia" w:ascii="宋体" w:hAnsi="宋体" w:cs="宋体"/>
          <w:kern w:val="0"/>
          <w:sz w:val="24"/>
          <w:szCs w:val="24"/>
        </w:rPr>
        <w:t xml:space="preserve">               </w:t>
      </w:r>
      <w:r>
        <w:rPr>
          <w:rFonts w:ascii="Times New Roman" w:hAnsi="Times New Roman" w:cs="Times New Roman"/>
          <w:kern w:val="0"/>
          <w:sz w:val="24"/>
          <w:szCs w:val="24"/>
        </w:rPr>
        <w:t xml:space="preserve">  </w:t>
      </w:r>
      <w:r>
        <w:rPr>
          <w:rFonts w:hint="eastAsia" w:ascii="Times New Roman" w:hAnsi="Times New Roman" w:cs="Times New Roman"/>
          <w:kern w:val="0"/>
          <w:sz w:val="24"/>
          <w:szCs w:val="24"/>
          <w:lang w:val="en-US" w:eastAsia="zh-CN"/>
        </w:rPr>
        <w:t xml:space="preserve">             </w:t>
      </w:r>
      <w:r>
        <w:rPr>
          <w:rFonts w:hint="eastAsia" w:ascii="宋体" w:hAnsi="宋体" w:cs="宋体"/>
          <w:kern w:val="0"/>
          <w:sz w:val="24"/>
          <w:szCs w:val="24"/>
        </w:rPr>
        <w:t>联系方式</w:t>
      </w:r>
      <w:r>
        <w:rPr>
          <w:rFonts w:ascii="宋体" w:hAnsi="宋体" w:cs="宋体"/>
          <w:kern w:val="0"/>
          <w:sz w:val="24"/>
          <w:szCs w:val="24"/>
        </w:rPr>
        <w:t>：</w:t>
      </w:r>
    </w:p>
    <w:p w14:paraId="0E8852C0">
      <w:pPr>
        <w:spacing w:line="360" w:lineRule="auto"/>
        <w:jc w:val="center"/>
        <w:rPr>
          <w:rFonts w:ascii="宋体" w:hAnsi="宋体" w:cs="宋体"/>
          <w:kern w:val="0"/>
          <w:sz w:val="24"/>
          <w:szCs w:val="24"/>
        </w:rPr>
      </w:pPr>
      <w:r>
        <w:rPr>
          <w:rFonts w:hint="eastAsia" w:ascii="宋体" w:hAnsi="宋体" w:cs="宋体"/>
          <w:kern w:val="0"/>
          <w:sz w:val="24"/>
          <w:szCs w:val="24"/>
        </w:rPr>
        <w:t>甲、乙双方根据《中华人民共和国民法典》及相关法律法规的规定，就甲方向乙方采购</w:t>
      </w:r>
    </w:p>
    <w:p w14:paraId="5FB43CC9">
      <w:pPr>
        <w:spacing w:line="360" w:lineRule="auto"/>
        <w:rPr>
          <w:rFonts w:hint="eastAsia" w:eastAsiaTheme="minorEastAsia"/>
          <w:sz w:val="24"/>
          <w:szCs w:val="24"/>
          <w:lang w:val="en-US" w:eastAsia="zh-CN"/>
        </w:rPr>
      </w:pPr>
      <w:r>
        <w:rPr>
          <w:rFonts w:hint="eastAsia" w:ascii="宋体" w:hAnsi="宋体" w:cs="宋体"/>
          <w:kern w:val="0"/>
          <w:sz w:val="24"/>
          <w:szCs w:val="24"/>
        </w:rPr>
        <w:t>【</w:t>
      </w:r>
      <w:r>
        <w:rPr>
          <w:rFonts w:hint="eastAsia" w:ascii="宋体" w:hAnsi="宋体" w:cs="宋体"/>
          <w:kern w:val="0"/>
          <w:sz w:val="24"/>
          <w:szCs w:val="24"/>
          <w:u w:val="single"/>
        </w:rPr>
        <w:t xml:space="preserve"> </w:t>
      </w:r>
      <w:r>
        <w:rPr>
          <w:rFonts w:hint="eastAsia" w:asciiTheme="majorEastAsia" w:hAnsiTheme="majorEastAsia" w:eastAsiaTheme="majorEastAsia"/>
          <w:bCs/>
          <w:color w:val="000000"/>
          <w:sz w:val="24"/>
          <w:szCs w:val="24"/>
          <w:u w:val="single"/>
        </w:rPr>
        <w:t xml:space="preserve"> </w:t>
      </w:r>
      <w:r>
        <w:rPr>
          <w:rFonts w:hint="eastAsia" w:asciiTheme="majorEastAsia" w:hAnsiTheme="majorEastAsia" w:eastAsiaTheme="majorEastAsia"/>
          <w:bCs/>
          <w:color w:val="000000"/>
          <w:sz w:val="24"/>
          <w:szCs w:val="24"/>
          <w:u w:val="single"/>
          <w:lang w:val="en-US" w:eastAsia="zh-CN"/>
        </w:rPr>
        <w:t xml:space="preserve">      </w:t>
      </w:r>
      <w:r>
        <w:rPr>
          <w:rFonts w:ascii="宋体" w:hAnsi="宋体" w:cs="宋体"/>
          <w:kern w:val="0"/>
          <w:sz w:val="24"/>
          <w:szCs w:val="24"/>
          <w:u w:val="single"/>
        </w:rPr>
        <w:t xml:space="preserve"> </w:t>
      </w:r>
      <w:r>
        <w:rPr>
          <w:rFonts w:hint="eastAsia" w:ascii="宋体" w:hAnsi="宋体" w:cs="宋体"/>
          <w:kern w:val="0"/>
          <w:sz w:val="24"/>
          <w:szCs w:val="24"/>
        </w:rPr>
        <w:t>】事宜，在自愿、平等的基础上，经双方友好协商，达成以下协议：</w:t>
      </w:r>
    </w:p>
    <w:p w14:paraId="492720CF">
      <w:pPr>
        <w:pStyle w:val="18"/>
        <w:numPr>
          <w:ilvl w:val="0"/>
          <w:numId w:val="1"/>
        </w:numPr>
        <w:spacing w:line="360" w:lineRule="auto"/>
        <w:ind w:left="567" w:hanging="567" w:firstLineChars="0"/>
        <w:rPr>
          <w:b/>
          <w:color w:val="000000"/>
          <w:sz w:val="24"/>
          <w:szCs w:val="24"/>
        </w:rPr>
      </w:pPr>
      <w:r>
        <w:rPr>
          <w:rFonts w:hint="eastAsia"/>
          <w:b/>
          <w:color w:val="000000"/>
          <w:sz w:val="24"/>
          <w:szCs w:val="24"/>
        </w:rPr>
        <w:t>甲乙双方的主体资格</w:t>
      </w:r>
    </w:p>
    <w:p w14:paraId="3966B74D">
      <w:pPr>
        <w:numPr>
          <w:ilvl w:val="0"/>
          <w:numId w:val="2"/>
        </w:numPr>
        <w:tabs>
          <w:tab w:val="left" w:pos="426"/>
          <w:tab w:val="left" w:pos="851"/>
        </w:tabs>
        <w:spacing w:line="360" w:lineRule="auto"/>
        <w:ind w:left="240" w:hanging="240" w:hangingChars="100"/>
        <w:rPr>
          <w:sz w:val="24"/>
          <w:szCs w:val="24"/>
        </w:rPr>
      </w:pPr>
      <w:r>
        <w:rPr>
          <w:rFonts w:hint="eastAsia"/>
          <w:sz w:val="24"/>
          <w:szCs w:val="24"/>
        </w:rPr>
        <w:t>甲方系在中国境内依法设立的公司，具有签署和履行本合同的主体资格和能力。</w:t>
      </w:r>
    </w:p>
    <w:p w14:paraId="49778583">
      <w:pPr>
        <w:numPr>
          <w:ilvl w:val="0"/>
          <w:numId w:val="2"/>
        </w:numPr>
        <w:tabs>
          <w:tab w:val="left" w:pos="426"/>
          <w:tab w:val="left" w:pos="851"/>
        </w:tabs>
        <w:spacing w:line="360" w:lineRule="auto"/>
        <w:ind w:left="240" w:hanging="240" w:hangingChars="100"/>
        <w:rPr>
          <w:sz w:val="24"/>
          <w:szCs w:val="24"/>
        </w:rPr>
      </w:pPr>
      <w:r>
        <w:rPr>
          <w:rFonts w:hint="eastAsia"/>
          <w:sz w:val="24"/>
          <w:szCs w:val="24"/>
        </w:rPr>
        <w:t>乙方系在中国境内依法设立的公司，具有</w:t>
      </w:r>
      <w:r>
        <w:rPr>
          <w:rFonts w:hint="eastAsia"/>
          <w:color w:val="000000" w:themeColor="text1"/>
          <w:sz w:val="24"/>
          <w:szCs w:val="24"/>
          <w:u w:val="single"/>
          <w:lang w:val="en-US" w:eastAsia="zh-CN"/>
          <w14:textFill>
            <w14:solidFill>
              <w14:schemeClr w14:val="tx1"/>
            </w14:solidFill>
          </w14:textFill>
        </w:rPr>
        <w:t>生产、</w:t>
      </w:r>
      <w:r>
        <w:rPr>
          <w:rFonts w:hint="eastAsia"/>
          <w:color w:val="000000" w:themeColor="text1"/>
          <w:sz w:val="24"/>
          <w:szCs w:val="24"/>
          <w:u w:val="single"/>
          <w14:textFill>
            <w14:solidFill>
              <w14:schemeClr w14:val="tx1"/>
            </w14:solidFill>
          </w14:textFill>
        </w:rPr>
        <w:t>销售</w:t>
      </w:r>
      <w:r>
        <w:rPr>
          <w:rFonts w:hint="eastAsia"/>
          <w:sz w:val="24"/>
          <w:szCs w:val="24"/>
        </w:rPr>
        <w:t>本合同项下采购产品的资质，乙方在签订本合同前须向甲方提供真实、合法有效的生产经营资质文件（包括但不限于加盖鲜章的营业执照复印件、生产、销售资质许可文件、销售授权文件等），保证乙方具有生产、销售本合同项下甲方采购产品的资质和权属。</w:t>
      </w:r>
      <w:r>
        <w:rPr>
          <w:rFonts w:hint="eastAsia"/>
          <w:sz w:val="24"/>
          <w:szCs w:val="24"/>
        </w:rPr>
        <w:t>乙方应保证其及实际生产厂商的相关资质在履行期间持续有效，采购产品来源合法、权属清晰并可追溯；相关资质失效、被撤销或发生可能影响供货、质量的变化时，应立即书面通知甲方。</w:t>
      </w:r>
    </w:p>
    <w:p w14:paraId="5F4E7BEB">
      <w:pPr>
        <w:pStyle w:val="18"/>
        <w:numPr>
          <w:ilvl w:val="0"/>
          <w:numId w:val="1"/>
        </w:numPr>
        <w:spacing w:line="360" w:lineRule="auto"/>
        <w:ind w:left="567" w:hanging="567" w:firstLineChars="0"/>
        <w:rPr>
          <w:b/>
          <w:color w:val="000000"/>
          <w:sz w:val="24"/>
          <w:szCs w:val="24"/>
        </w:rPr>
      </w:pPr>
      <w:r>
        <w:rPr>
          <w:rFonts w:hint="eastAsia"/>
          <w:b/>
          <w:color w:val="000000"/>
          <w:sz w:val="24"/>
          <w:szCs w:val="24"/>
        </w:rPr>
        <w:t>采购</w:t>
      </w:r>
      <w:r>
        <w:rPr>
          <w:b/>
          <w:color w:val="000000"/>
          <w:sz w:val="24"/>
          <w:szCs w:val="24"/>
        </w:rPr>
        <w:t>产品名称、规格型号、单位、数量、单价、金额及备注</w:t>
      </w:r>
    </w:p>
    <w:tbl>
      <w:tblPr>
        <w:tblStyle w:val="22"/>
        <w:tblW w:w="9547" w:type="dxa"/>
        <w:tblInd w:w="102" w:type="dxa"/>
        <w:tblLayout w:type="fixed"/>
        <w:tblCellMar>
          <w:top w:w="0" w:type="dxa"/>
          <w:left w:w="0" w:type="dxa"/>
          <w:bottom w:w="0" w:type="dxa"/>
          <w:right w:w="0" w:type="dxa"/>
        </w:tblCellMar>
      </w:tblPr>
      <w:tblGrid>
        <w:gridCol w:w="617"/>
        <w:gridCol w:w="1539"/>
        <w:gridCol w:w="998"/>
        <w:gridCol w:w="1500"/>
        <w:gridCol w:w="570"/>
        <w:gridCol w:w="622"/>
        <w:gridCol w:w="1230"/>
        <w:gridCol w:w="1054"/>
        <w:gridCol w:w="1417"/>
      </w:tblGrid>
      <w:tr w14:paraId="28AFAD92">
        <w:trPr>
          <w:trHeight w:val="412" w:hRule="exact"/>
        </w:trPr>
        <w:tc>
          <w:tcPr>
            <w:tcW w:w="617" w:type="dxa"/>
            <w:tcBorders>
              <w:top w:val="single" w:color="000000" w:sz="8" w:space="0"/>
              <w:left w:val="single" w:color="000000" w:sz="8" w:space="0"/>
              <w:bottom w:val="single" w:color="000000" w:sz="8" w:space="0"/>
              <w:right w:val="single" w:color="000000" w:sz="8" w:space="0"/>
            </w:tcBorders>
          </w:tcPr>
          <w:p w14:paraId="63FEA5F7">
            <w:pPr>
              <w:pStyle w:val="23"/>
              <w:spacing w:line="360" w:lineRule="auto"/>
              <w:jc w:val="center"/>
              <w:rPr>
                <w:rFonts w:ascii="宋体" w:hAnsi="宋体" w:eastAsia="宋体" w:cs="宋体"/>
                <w:b/>
                <w:sz w:val="21"/>
                <w:szCs w:val="21"/>
              </w:rPr>
            </w:pPr>
            <w:r>
              <w:rPr>
                <w:rFonts w:ascii="宋体" w:hAnsi="宋体" w:eastAsia="宋体" w:cs="宋体"/>
                <w:b/>
                <w:sz w:val="21"/>
                <w:szCs w:val="21"/>
              </w:rPr>
              <w:t>序号</w:t>
            </w:r>
          </w:p>
        </w:tc>
        <w:tc>
          <w:tcPr>
            <w:tcW w:w="1539" w:type="dxa"/>
            <w:tcBorders>
              <w:top w:val="single" w:color="000000" w:sz="8" w:space="0"/>
              <w:left w:val="single" w:color="000000" w:sz="8" w:space="0"/>
              <w:bottom w:val="single" w:color="000000" w:sz="8" w:space="0"/>
              <w:right w:val="single" w:color="000000" w:sz="8" w:space="0"/>
            </w:tcBorders>
          </w:tcPr>
          <w:p w14:paraId="1D44D474">
            <w:pPr>
              <w:pStyle w:val="23"/>
              <w:spacing w:line="360" w:lineRule="auto"/>
              <w:jc w:val="center"/>
              <w:rPr>
                <w:rFonts w:ascii="宋体" w:hAnsi="宋体" w:eastAsia="宋体" w:cs="宋体"/>
                <w:b/>
                <w:sz w:val="21"/>
                <w:szCs w:val="21"/>
              </w:rPr>
            </w:pPr>
            <w:r>
              <w:rPr>
                <w:rFonts w:ascii="宋体" w:hAnsi="宋体" w:eastAsia="宋体" w:cs="宋体"/>
                <w:b/>
                <w:sz w:val="21"/>
                <w:szCs w:val="21"/>
              </w:rPr>
              <w:t>产品名称</w:t>
            </w:r>
          </w:p>
        </w:tc>
        <w:tc>
          <w:tcPr>
            <w:tcW w:w="998" w:type="dxa"/>
            <w:tcBorders>
              <w:top w:val="single" w:color="000000" w:sz="8" w:space="0"/>
              <w:left w:val="single" w:color="000000" w:sz="8" w:space="0"/>
              <w:bottom w:val="single" w:color="000000" w:sz="8" w:space="0"/>
              <w:right w:val="single" w:color="auto" w:sz="4" w:space="0"/>
            </w:tcBorders>
          </w:tcPr>
          <w:p w14:paraId="785366B4">
            <w:pPr>
              <w:pStyle w:val="23"/>
              <w:spacing w:line="360" w:lineRule="auto"/>
              <w:jc w:val="center"/>
              <w:rPr>
                <w:rFonts w:ascii="宋体" w:hAnsi="宋体" w:eastAsia="宋体" w:cs="宋体"/>
                <w:b/>
                <w:sz w:val="21"/>
                <w:szCs w:val="21"/>
              </w:rPr>
            </w:pPr>
            <w:r>
              <w:rPr>
                <w:rFonts w:ascii="宋体" w:hAnsi="宋体" w:eastAsia="宋体" w:cs="宋体"/>
                <w:b/>
                <w:sz w:val="21"/>
                <w:szCs w:val="21"/>
              </w:rPr>
              <w:t>规格型号</w:t>
            </w:r>
          </w:p>
        </w:tc>
        <w:tc>
          <w:tcPr>
            <w:tcW w:w="1500" w:type="dxa"/>
            <w:tcBorders>
              <w:top w:val="single" w:color="000000" w:sz="8" w:space="0"/>
              <w:left w:val="single" w:color="auto" w:sz="4" w:space="0"/>
              <w:bottom w:val="single" w:color="000000" w:sz="8" w:space="0"/>
              <w:right w:val="single" w:color="000000" w:sz="8" w:space="0"/>
            </w:tcBorders>
          </w:tcPr>
          <w:p w14:paraId="73267F7E">
            <w:pPr>
              <w:pStyle w:val="23"/>
              <w:spacing w:line="360" w:lineRule="auto"/>
              <w:jc w:val="center"/>
              <w:rPr>
                <w:rFonts w:ascii="宋体" w:hAnsi="宋体" w:eastAsia="宋体" w:cs="宋体"/>
                <w:b/>
                <w:sz w:val="21"/>
                <w:szCs w:val="21"/>
                <w:lang w:eastAsia="zh-CN"/>
              </w:rPr>
            </w:pPr>
            <w:r>
              <w:rPr>
                <w:rFonts w:hint="eastAsia" w:ascii="宋体" w:hAnsi="宋体" w:eastAsia="宋体" w:cs="宋体"/>
                <w:b/>
                <w:sz w:val="21"/>
                <w:szCs w:val="21"/>
                <w:lang w:eastAsia="zh-CN"/>
              </w:rPr>
              <w:t>生产厂商</w:t>
            </w:r>
          </w:p>
        </w:tc>
        <w:tc>
          <w:tcPr>
            <w:tcW w:w="570" w:type="dxa"/>
            <w:tcBorders>
              <w:top w:val="single" w:color="000000" w:sz="8" w:space="0"/>
              <w:left w:val="single" w:color="000000" w:sz="8" w:space="0"/>
              <w:bottom w:val="single" w:color="000000" w:sz="8" w:space="0"/>
              <w:right w:val="single" w:color="000000" w:sz="8" w:space="0"/>
            </w:tcBorders>
          </w:tcPr>
          <w:p w14:paraId="07688221">
            <w:pPr>
              <w:pStyle w:val="23"/>
              <w:spacing w:line="360" w:lineRule="auto"/>
              <w:jc w:val="center"/>
              <w:rPr>
                <w:rFonts w:ascii="宋体" w:hAnsi="宋体" w:eastAsia="宋体" w:cs="宋体"/>
                <w:b/>
                <w:sz w:val="21"/>
                <w:szCs w:val="21"/>
              </w:rPr>
            </w:pPr>
            <w:r>
              <w:rPr>
                <w:rFonts w:ascii="宋体" w:hAnsi="宋体" w:eastAsia="宋体" w:cs="宋体"/>
                <w:b/>
                <w:sz w:val="21"/>
                <w:szCs w:val="21"/>
              </w:rPr>
              <w:t>单位</w:t>
            </w:r>
          </w:p>
        </w:tc>
        <w:tc>
          <w:tcPr>
            <w:tcW w:w="622" w:type="dxa"/>
            <w:tcBorders>
              <w:top w:val="single" w:color="000000" w:sz="8" w:space="0"/>
              <w:left w:val="single" w:color="000000" w:sz="8" w:space="0"/>
              <w:bottom w:val="single" w:color="000000" w:sz="8" w:space="0"/>
              <w:right w:val="single" w:color="000000" w:sz="8" w:space="0"/>
            </w:tcBorders>
          </w:tcPr>
          <w:p w14:paraId="739BE1BA">
            <w:pPr>
              <w:pStyle w:val="23"/>
              <w:spacing w:line="360" w:lineRule="auto"/>
              <w:jc w:val="center"/>
              <w:rPr>
                <w:rFonts w:ascii="宋体" w:hAnsi="宋体" w:eastAsia="宋体" w:cs="宋体"/>
                <w:b/>
                <w:sz w:val="21"/>
                <w:szCs w:val="21"/>
              </w:rPr>
            </w:pPr>
            <w:r>
              <w:rPr>
                <w:rFonts w:ascii="宋体" w:hAnsi="宋体" w:eastAsia="宋体" w:cs="宋体"/>
                <w:b/>
                <w:sz w:val="21"/>
                <w:szCs w:val="21"/>
              </w:rPr>
              <w:t>数量</w:t>
            </w:r>
          </w:p>
        </w:tc>
        <w:tc>
          <w:tcPr>
            <w:tcW w:w="1230" w:type="dxa"/>
            <w:tcBorders>
              <w:top w:val="single" w:color="000000" w:sz="8" w:space="0"/>
              <w:left w:val="single" w:color="000000" w:sz="8" w:space="0"/>
              <w:bottom w:val="single" w:color="000000" w:sz="8" w:space="0"/>
              <w:right w:val="single" w:color="000000" w:sz="8" w:space="0"/>
            </w:tcBorders>
          </w:tcPr>
          <w:p w14:paraId="4F957DF4">
            <w:pPr>
              <w:pStyle w:val="23"/>
              <w:spacing w:line="360" w:lineRule="auto"/>
              <w:jc w:val="center"/>
              <w:rPr>
                <w:rFonts w:ascii="宋体" w:hAnsi="宋体" w:eastAsia="宋体" w:cs="宋体"/>
                <w:b/>
                <w:sz w:val="21"/>
                <w:szCs w:val="21"/>
              </w:rPr>
            </w:pPr>
            <w:r>
              <w:rPr>
                <w:rFonts w:ascii="宋体" w:hAnsi="宋体" w:eastAsia="宋体" w:cs="宋体"/>
                <w:b/>
                <w:sz w:val="21"/>
                <w:szCs w:val="21"/>
              </w:rPr>
              <w:t>单价(元)</w:t>
            </w:r>
          </w:p>
        </w:tc>
        <w:tc>
          <w:tcPr>
            <w:tcW w:w="1054" w:type="dxa"/>
            <w:tcBorders>
              <w:top w:val="single" w:color="000000" w:sz="8" w:space="0"/>
              <w:left w:val="single" w:color="000000" w:sz="8" w:space="0"/>
              <w:bottom w:val="single" w:color="000000" w:sz="4" w:space="0"/>
              <w:right w:val="single" w:color="000000" w:sz="8" w:space="0"/>
            </w:tcBorders>
          </w:tcPr>
          <w:p w14:paraId="269FEEF8">
            <w:pPr>
              <w:pStyle w:val="23"/>
              <w:spacing w:line="360" w:lineRule="auto"/>
              <w:jc w:val="center"/>
              <w:rPr>
                <w:rFonts w:ascii="宋体" w:hAnsi="宋体" w:eastAsia="宋体" w:cs="宋体"/>
                <w:b/>
                <w:sz w:val="21"/>
                <w:szCs w:val="21"/>
              </w:rPr>
            </w:pPr>
            <w:r>
              <w:rPr>
                <w:rFonts w:ascii="宋体" w:hAnsi="宋体" w:eastAsia="宋体" w:cs="宋体"/>
                <w:b/>
                <w:sz w:val="21"/>
                <w:szCs w:val="21"/>
              </w:rPr>
              <w:t>总额(元)</w:t>
            </w:r>
          </w:p>
        </w:tc>
        <w:tc>
          <w:tcPr>
            <w:tcW w:w="1417" w:type="dxa"/>
            <w:tcBorders>
              <w:top w:val="single" w:color="000000" w:sz="8" w:space="0"/>
              <w:left w:val="single" w:color="000000" w:sz="8" w:space="0"/>
              <w:bottom w:val="single" w:color="000000" w:sz="4" w:space="0"/>
              <w:right w:val="single" w:color="000000" w:sz="8" w:space="0"/>
            </w:tcBorders>
          </w:tcPr>
          <w:p w14:paraId="61881EDE">
            <w:pPr>
              <w:pStyle w:val="23"/>
              <w:spacing w:line="360" w:lineRule="auto"/>
              <w:jc w:val="center"/>
              <w:rPr>
                <w:rFonts w:ascii="宋体" w:hAnsi="宋体" w:eastAsia="宋体" w:cs="宋体"/>
                <w:b/>
                <w:sz w:val="21"/>
                <w:szCs w:val="21"/>
                <w:lang w:eastAsia="zh-CN"/>
              </w:rPr>
            </w:pPr>
            <w:r>
              <w:rPr>
                <w:rFonts w:ascii="宋体" w:hAnsi="宋体" w:eastAsia="宋体" w:cs="宋体"/>
                <w:b/>
                <w:sz w:val="21"/>
                <w:szCs w:val="21"/>
              </w:rPr>
              <w:t>备注</w:t>
            </w:r>
            <w:r>
              <w:rPr>
                <w:rFonts w:hint="eastAsia" w:ascii="宋体" w:hAnsi="宋体" w:eastAsia="宋体" w:cs="宋体"/>
                <w:b/>
                <w:sz w:val="21"/>
                <w:szCs w:val="21"/>
                <w:lang w:eastAsia="zh-CN"/>
              </w:rPr>
              <w:t>（</w:t>
            </w:r>
            <w:r>
              <w:rPr>
                <w:rFonts w:ascii="宋体" w:hAnsi="宋体" w:eastAsia="宋体" w:cs="宋体"/>
                <w:b/>
                <w:sz w:val="21"/>
                <w:szCs w:val="21"/>
                <w:lang w:eastAsia="zh-CN"/>
              </w:rPr>
              <w:t>图号）</w:t>
            </w:r>
          </w:p>
        </w:tc>
      </w:tr>
      <w:tr w14:paraId="342A1D70">
        <w:trPr>
          <w:trHeight w:val="1521" w:hRule="exact"/>
        </w:trPr>
        <w:tc>
          <w:tcPr>
            <w:tcW w:w="617" w:type="dxa"/>
            <w:tcBorders>
              <w:top w:val="single" w:color="000000" w:sz="8" w:space="0"/>
              <w:left w:val="single" w:color="000000" w:sz="8" w:space="0"/>
              <w:bottom w:val="single" w:color="000000" w:sz="8" w:space="0"/>
              <w:right w:val="single" w:color="000000" w:sz="8" w:space="0"/>
            </w:tcBorders>
          </w:tcPr>
          <w:p w14:paraId="0E83C0AB">
            <w:pPr>
              <w:pStyle w:val="23"/>
              <w:spacing w:line="360" w:lineRule="auto"/>
              <w:jc w:val="center"/>
              <w:rPr>
                <w:rFonts w:ascii="宋体" w:hAnsi="宋体" w:eastAsia="宋体" w:cs="宋体"/>
                <w:sz w:val="21"/>
                <w:szCs w:val="21"/>
              </w:rPr>
            </w:pPr>
            <w:r>
              <w:rPr>
                <w:rFonts w:ascii="宋体"/>
                <w:sz w:val="21"/>
                <w:szCs w:val="21"/>
              </w:rPr>
              <w:t>1</w:t>
            </w:r>
          </w:p>
        </w:tc>
        <w:tc>
          <w:tcPr>
            <w:tcW w:w="1539" w:type="dxa"/>
            <w:tcBorders>
              <w:top w:val="single" w:color="000000" w:sz="8" w:space="0"/>
              <w:left w:val="single" w:color="000000" w:sz="8" w:space="0"/>
              <w:bottom w:val="single" w:color="000000" w:sz="8" w:space="0"/>
              <w:right w:val="single" w:color="000000" w:sz="8" w:space="0"/>
            </w:tcBorders>
          </w:tcPr>
          <w:p w14:paraId="2A3E41AE">
            <w:pPr>
              <w:pStyle w:val="23"/>
              <w:spacing w:before="87"/>
              <w:ind w:left="98" w:right="98"/>
              <w:jc w:val="center"/>
              <w:rPr>
                <w:rFonts w:hint="default" w:ascii="Arial" w:hAnsi="Arial" w:eastAsia="Arial" w:cs="Arial"/>
                <w:color w:val="FF0000"/>
                <w:sz w:val="20"/>
                <w:szCs w:val="20"/>
                <w:lang w:val="en-US" w:eastAsia="zh-CN"/>
              </w:rPr>
            </w:pPr>
          </w:p>
        </w:tc>
        <w:tc>
          <w:tcPr>
            <w:tcW w:w="998" w:type="dxa"/>
            <w:tcBorders>
              <w:top w:val="single" w:color="000000" w:sz="8" w:space="0"/>
              <w:left w:val="single" w:color="000000" w:sz="8" w:space="0"/>
              <w:bottom w:val="single" w:color="000000" w:sz="8" w:space="0"/>
              <w:right w:val="single" w:color="auto" w:sz="4" w:space="0"/>
            </w:tcBorders>
          </w:tcPr>
          <w:p w14:paraId="57C61D75">
            <w:pPr>
              <w:pStyle w:val="23"/>
              <w:spacing w:line="360" w:lineRule="auto"/>
              <w:ind w:firstLine="400" w:firstLineChars="200"/>
              <w:rPr>
                <w:rFonts w:hint="default" w:ascii="宋体" w:hAnsi="宋体" w:eastAsia="宋体" w:cs="宋体"/>
                <w:color w:val="FF0000"/>
                <w:sz w:val="20"/>
                <w:szCs w:val="20"/>
                <w:lang w:val="en-US" w:eastAsia="zh-CN"/>
              </w:rPr>
            </w:pPr>
          </w:p>
        </w:tc>
        <w:tc>
          <w:tcPr>
            <w:tcW w:w="1500" w:type="dxa"/>
            <w:tcBorders>
              <w:top w:val="single" w:color="000000" w:sz="8" w:space="0"/>
              <w:left w:val="single" w:color="auto" w:sz="4" w:space="0"/>
              <w:bottom w:val="single" w:color="000000" w:sz="8" w:space="0"/>
              <w:right w:val="single" w:color="000000" w:sz="8" w:space="0"/>
            </w:tcBorders>
          </w:tcPr>
          <w:p w14:paraId="716E75B6">
            <w:pPr>
              <w:pStyle w:val="23"/>
              <w:spacing w:line="360" w:lineRule="auto"/>
              <w:rPr>
                <w:rFonts w:hint="default" w:ascii="宋体" w:hAnsi="宋体" w:eastAsia="宋体" w:cs="宋体"/>
                <w:color w:val="FF0000"/>
                <w:sz w:val="24"/>
                <w:szCs w:val="24"/>
                <w:lang w:val="en-US" w:eastAsia="zh-CN"/>
              </w:rPr>
            </w:pPr>
          </w:p>
        </w:tc>
        <w:tc>
          <w:tcPr>
            <w:tcW w:w="570" w:type="dxa"/>
            <w:tcBorders>
              <w:top w:val="single" w:color="000000" w:sz="8" w:space="0"/>
              <w:left w:val="single" w:color="000000" w:sz="8" w:space="0"/>
              <w:bottom w:val="single" w:color="000000" w:sz="8" w:space="0"/>
              <w:right w:val="single" w:color="000000" w:sz="8" w:space="0"/>
            </w:tcBorders>
          </w:tcPr>
          <w:p w14:paraId="0500EBCA">
            <w:pPr>
              <w:pStyle w:val="23"/>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p>
        </w:tc>
        <w:tc>
          <w:tcPr>
            <w:tcW w:w="622" w:type="dxa"/>
            <w:tcBorders>
              <w:top w:val="single" w:color="000000" w:sz="8" w:space="0"/>
              <w:left w:val="single" w:color="000000" w:sz="8" w:space="0"/>
              <w:bottom w:val="single" w:color="000000" w:sz="8" w:space="0"/>
              <w:right w:val="single" w:color="000000" w:sz="8" w:space="0"/>
            </w:tcBorders>
          </w:tcPr>
          <w:p w14:paraId="13D3039F">
            <w:pPr>
              <w:pStyle w:val="23"/>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p>
        </w:tc>
        <w:tc>
          <w:tcPr>
            <w:tcW w:w="1230" w:type="dxa"/>
            <w:tcBorders>
              <w:top w:val="single" w:color="000000" w:sz="8" w:space="0"/>
              <w:left w:val="single" w:color="000000" w:sz="8" w:space="0"/>
              <w:bottom w:val="single" w:color="000000" w:sz="8" w:space="0"/>
              <w:right w:val="single" w:color="000000" w:sz="4" w:space="0"/>
            </w:tcBorders>
          </w:tcPr>
          <w:p w14:paraId="0D067372">
            <w:pPr>
              <w:pStyle w:val="23"/>
              <w:spacing w:line="360" w:lineRule="auto"/>
              <w:ind w:right="5"/>
              <w:jc w:val="center"/>
              <w:rPr>
                <w:rFonts w:hint="default" w:ascii="宋体" w:hAnsi="宋体" w:eastAsia="宋体" w:cs="宋体"/>
                <w:sz w:val="24"/>
                <w:szCs w:val="24"/>
                <w:lang w:val="en-US" w:eastAsia="zh-CN"/>
              </w:rPr>
            </w:pPr>
          </w:p>
        </w:tc>
        <w:tc>
          <w:tcPr>
            <w:tcW w:w="1054" w:type="dxa"/>
            <w:tcBorders>
              <w:top w:val="single" w:color="000000" w:sz="4" w:space="0"/>
              <w:left w:val="single" w:color="000000" w:sz="4" w:space="0"/>
              <w:bottom w:val="single" w:color="000000" w:sz="4" w:space="0"/>
              <w:right w:val="single" w:color="000000" w:sz="4" w:space="0"/>
            </w:tcBorders>
          </w:tcPr>
          <w:p w14:paraId="248A7964">
            <w:pPr>
              <w:pStyle w:val="23"/>
              <w:spacing w:line="360" w:lineRule="auto"/>
              <w:jc w:val="both"/>
              <w:rPr>
                <w:rFonts w:hint="default" w:ascii="宋体" w:hAnsi="宋体" w:eastAsia="宋体" w:cs="宋体"/>
                <w:sz w:val="24"/>
                <w:szCs w:val="24"/>
                <w:lang w:val="en-US" w:eastAsia="zh-CN"/>
              </w:rPr>
            </w:pPr>
          </w:p>
        </w:tc>
        <w:tc>
          <w:tcPr>
            <w:tcW w:w="1417" w:type="dxa"/>
            <w:tcBorders>
              <w:top w:val="single" w:color="000000" w:sz="4" w:space="0"/>
              <w:left w:val="single" w:color="000000" w:sz="4" w:space="0"/>
              <w:bottom w:val="single" w:color="000000" w:sz="4" w:space="0"/>
              <w:right w:val="single" w:color="000000" w:sz="4" w:space="0"/>
            </w:tcBorders>
          </w:tcPr>
          <w:p w14:paraId="32C16121">
            <w:pPr>
              <w:spacing w:line="360" w:lineRule="auto"/>
              <w:rPr>
                <w:rFonts w:hint="default" w:eastAsiaTheme="minorEastAsia"/>
                <w:kern w:val="0"/>
                <w:sz w:val="24"/>
                <w:szCs w:val="24"/>
                <w:lang w:val="en-US" w:eastAsia="zh-CN"/>
              </w:rPr>
            </w:pPr>
          </w:p>
        </w:tc>
      </w:tr>
      <w:tr w14:paraId="423C07F6">
        <w:trPr>
          <w:trHeight w:val="1501" w:hRule="exact"/>
        </w:trPr>
        <w:tc>
          <w:tcPr>
            <w:tcW w:w="617" w:type="dxa"/>
            <w:tcBorders>
              <w:top w:val="single" w:color="000000" w:sz="8" w:space="0"/>
              <w:left w:val="single" w:color="000000" w:sz="8" w:space="0"/>
              <w:bottom w:val="single" w:color="000000" w:sz="8" w:space="0"/>
              <w:right w:val="single" w:color="000000" w:sz="8" w:space="0"/>
            </w:tcBorders>
          </w:tcPr>
          <w:p w14:paraId="56432C28">
            <w:pPr>
              <w:pStyle w:val="23"/>
              <w:spacing w:line="360" w:lineRule="auto"/>
              <w:jc w:val="center"/>
              <w:rPr>
                <w:rFonts w:hint="eastAsia" w:ascii="宋体" w:eastAsiaTheme="minorEastAsia"/>
                <w:sz w:val="21"/>
                <w:szCs w:val="21"/>
                <w:lang w:val="en-US" w:eastAsia="zh-CN"/>
              </w:rPr>
            </w:pPr>
            <w:r>
              <w:rPr>
                <w:rFonts w:hint="eastAsia" w:ascii="宋体"/>
                <w:sz w:val="21"/>
                <w:szCs w:val="21"/>
                <w:lang w:val="en-US" w:eastAsia="zh-CN"/>
              </w:rPr>
              <w:t>2</w:t>
            </w:r>
          </w:p>
        </w:tc>
        <w:tc>
          <w:tcPr>
            <w:tcW w:w="1539" w:type="dxa"/>
            <w:tcBorders>
              <w:top w:val="single" w:color="000000" w:sz="8" w:space="0"/>
              <w:left w:val="single" w:color="000000" w:sz="8" w:space="0"/>
              <w:bottom w:val="single" w:color="000000" w:sz="8" w:space="0"/>
              <w:right w:val="single" w:color="000000" w:sz="8" w:space="0"/>
            </w:tcBorders>
          </w:tcPr>
          <w:p w14:paraId="035252B1">
            <w:pPr>
              <w:pStyle w:val="23"/>
              <w:spacing w:before="87"/>
              <w:ind w:left="98" w:right="98"/>
              <w:jc w:val="center"/>
              <w:rPr>
                <w:rFonts w:hint="eastAsia" w:ascii="Arial" w:hAnsi="Arial" w:eastAsia="Arial" w:cs="Arial"/>
                <w:color w:val="000000" w:themeColor="text1"/>
                <w:sz w:val="24"/>
                <w:szCs w:val="24"/>
                <w:lang w:val="en-US" w:eastAsia="zh-CN"/>
                <w14:textFill>
                  <w14:solidFill>
                    <w14:schemeClr w14:val="tx1"/>
                  </w14:solidFill>
                </w14:textFill>
              </w:rPr>
            </w:pPr>
          </w:p>
        </w:tc>
        <w:tc>
          <w:tcPr>
            <w:tcW w:w="998" w:type="dxa"/>
            <w:tcBorders>
              <w:top w:val="single" w:color="000000" w:sz="8" w:space="0"/>
              <w:left w:val="single" w:color="000000" w:sz="8" w:space="0"/>
              <w:bottom w:val="single" w:color="000000" w:sz="8" w:space="0"/>
              <w:right w:val="single" w:color="auto" w:sz="4" w:space="0"/>
            </w:tcBorders>
          </w:tcPr>
          <w:p w14:paraId="0B6450E3">
            <w:pPr>
              <w:pStyle w:val="23"/>
              <w:spacing w:line="360" w:lineRule="auto"/>
              <w:ind w:firstLine="400" w:firstLineChars="200"/>
              <w:rPr>
                <w:rFonts w:hint="default" w:ascii="宋体" w:hAnsi="宋体" w:eastAsia="宋体" w:cs="宋体"/>
                <w:color w:val="000000" w:themeColor="text1"/>
                <w:sz w:val="20"/>
                <w:szCs w:val="20"/>
                <w:lang w:val="en-US" w:eastAsia="zh-CN"/>
                <w14:textFill>
                  <w14:solidFill>
                    <w14:schemeClr w14:val="tx1"/>
                  </w14:solidFill>
                </w14:textFill>
              </w:rPr>
            </w:pPr>
          </w:p>
        </w:tc>
        <w:tc>
          <w:tcPr>
            <w:tcW w:w="1500" w:type="dxa"/>
            <w:tcBorders>
              <w:top w:val="single" w:color="000000" w:sz="8" w:space="0"/>
              <w:left w:val="single" w:color="auto" w:sz="4" w:space="0"/>
              <w:bottom w:val="single" w:color="000000" w:sz="8" w:space="0"/>
              <w:right w:val="single" w:color="000000" w:sz="8" w:space="0"/>
            </w:tcBorders>
          </w:tcPr>
          <w:p w14:paraId="01F0A6C9">
            <w:pPr>
              <w:pStyle w:val="23"/>
              <w:spacing w:line="360" w:lineRule="auto"/>
              <w:rPr>
                <w:rFonts w:hint="eastAsia" w:ascii="宋体" w:hAnsi="宋体" w:eastAsia="宋体" w:cs="宋体"/>
                <w:color w:val="000000" w:themeColor="text1"/>
                <w:sz w:val="24"/>
                <w:szCs w:val="24"/>
                <w:lang w:val="en-US" w:eastAsia="zh-CN"/>
                <w14:textFill>
                  <w14:solidFill>
                    <w14:schemeClr w14:val="tx1"/>
                  </w14:solidFill>
                </w14:textFill>
              </w:rPr>
            </w:pPr>
          </w:p>
        </w:tc>
        <w:tc>
          <w:tcPr>
            <w:tcW w:w="570" w:type="dxa"/>
            <w:tcBorders>
              <w:top w:val="single" w:color="000000" w:sz="8" w:space="0"/>
              <w:left w:val="single" w:color="000000" w:sz="8" w:space="0"/>
              <w:bottom w:val="single" w:color="000000" w:sz="8" w:space="0"/>
              <w:right w:val="single" w:color="000000" w:sz="8" w:space="0"/>
            </w:tcBorders>
          </w:tcPr>
          <w:p w14:paraId="7379CB08">
            <w:pPr>
              <w:pStyle w:val="23"/>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p>
        </w:tc>
        <w:tc>
          <w:tcPr>
            <w:tcW w:w="622" w:type="dxa"/>
            <w:tcBorders>
              <w:top w:val="single" w:color="000000" w:sz="8" w:space="0"/>
              <w:left w:val="single" w:color="000000" w:sz="8" w:space="0"/>
              <w:bottom w:val="single" w:color="000000" w:sz="8" w:space="0"/>
              <w:right w:val="single" w:color="000000" w:sz="8" w:space="0"/>
            </w:tcBorders>
          </w:tcPr>
          <w:p w14:paraId="27C204B6">
            <w:pPr>
              <w:pStyle w:val="23"/>
              <w:spacing w:line="360" w:lineRule="auto"/>
              <w:jc w:val="center"/>
              <w:rPr>
                <w:rFonts w:hint="default" w:ascii="宋体" w:hAnsi="宋体" w:eastAsia="宋体" w:cs="宋体"/>
                <w:color w:val="000000" w:themeColor="text1"/>
                <w:sz w:val="24"/>
                <w:szCs w:val="24"/>
                <w:lang w:val="en-US" w:eastAsia="zh-CN"/>
                <w14:textFill>
                  <w14:solidFill>
                    <w14:schemeClr w14:val="tx1"/>
                  </w14:solidFill>
                </w14:textFill>
              </w:rPr>
            </w:pPr>
          </w:p>
        </w:tc>
        <w:tc>
          <w:tcPr>
            <w:tcW w:w="1230" w:type="dxa"/>
            <w:tcBorders>
              <w:top w:val="single" w:color="000000" w:sz="8" w:space="0"/>
              <w:left w:val="single" w:color="000000" w:sz="8" w:space="0"/>
              <w:bottom w:val="single" w:color="000000" w:sz="8" w:space="0"/>
              <w:right w:val="single" w:color="000000" w:sz="4" w:space="0"/>
            </w:tcBorders>
          </w:tcPr>
          <w:p w14:paraId="31809E4C">
            <w:pPr>
              <w:pStyle w:val="23"/>
              <w:spacing w:line="360" w:lineRule="auto"/>
              <w:ind w:right="5"/>
              <w:jc w:val="center"/>
              <w:rPr>
                <w:rFonts w:hint="default" w:ascii="宋体" w:hAnsi="宋体" w:eastAsia="宋体" w:cs="宋体"/>
                <w:sz w:val="24"/>
                <w:szCs w:val="24"/>
                <w:lang w:val="en-US" w:eastAsia="zh-CN"/>
              </w:rPr>
            </w:pPr>
          </w:p>
        </w:tc>
        <w:tc>
          <w:tcPr>
            <w:tcW w:w="1054" w:type="dxa"/>
            <w:tcBorders>
              <w:top w:val="single" w:color="000000" w:sz="4" w:space="0"/>
              <w:left w:val="single" w:color="000000" w:sz="4" w:space="0"/>
              <w:bottom w:val="single" w:color="000000" w:sz="4" w:space="0"/>
              <w:right w:val="single" w:color="000000" w:sz="4" w:space="0"/>
            </w:tcBorders>
          </w:tcPr>
          <w:p w14:paraId="01552E0C">
            <w:pPr>
              <w:pStyle w:val="23"/>
              <w:spacing w:line="360" w:lineRule="auto"/>
              <w:jc w:val="center"/>
              <w:rPr>
                <w:rFonts w:hint="default" w:ascii="宋体" w:hAnsi="宋体" w:eastAsia="宋体" w:cs="宋体"/>
                <w:sz w:val="24"/>
                <w:szCs w:val="24"/>
                <w:lang w:val="en-US" w:eastAsia="zh-CN"/>
              </w:rPr>
            </w:pPr>
          </w:p>
        </w:tc>
        <w:tc>
          <w:tcPr>
            <w:tcW w:w="1417" w:type="dxa"/>
            <w:tcBorders>
              <w:top w:val="single" w:color="000000" w:sz="4" w:space="0"/>
              <w:left w:val="single" w:color="000000" w:sz="4" w:space="0"/>
              <w:bottom w:val="single" w:color="000000" w:sz="4" w:space="0"/>
              <w:right w:val="single" w:color="000000" w:sz="4" w:space="0"/>
            </w:tcBorders>
          </w:tcPr>
          <w:p w14:paraId="33A94E65">
            <w:pPr>
              <w:spacing w:line="360" w:lineRule="auto"/>
              <w:rPr>
                <w:rFonts w:hint="default"/>
                <w:kern w:val="0"/>
                <w:sz w:val="24"/>
                <w:szCs w:val="24"/>
                <w:lang w:val="en-US" w:eastAsia="zh-CN"/>
              </w:rPr>
            </w:pPr>
          </w:p>
        </w:tc>
      </w:tr>
      <w:tr w14:paraId="1A314E01">
        <w:trPr>
          <w:trHeight w:val="582" w:hRule="exact"/>
        </w:trPr>
        <w:tc>
          <w:tcPr>
            <w:tcW w:w="9547" w:type="dxa"/>
            <w:gridSpan w:val="9"/>
            <w:tcBorders>
              <w:top w:val="single" w:color="000000" w:sz="8" w:space="0"/>
              <w:left w:val="single" w:color="000000" w:sz="8" w:space="0"/>
              <w:bottom w:val="single" w:color="000000" w:sz="8" w:space="0"/>
              <w:right w:val="single" w:color="000000" w:sz="8" w:space="0"/>
            </w:tcBorders>
          </w:tcPr>
          <w:p w14:paraId="157181FC">
            <w:pPr>
              <w:pStyle w:val="23"/>
              <w:spacing w:before="74"/>
              <w:ind w:left="98"/>
              <w:rPr>
                <w:rFonts w:ascii="宋体" w:hAnsi="宋体" w:eastAsia="宋体" w:cs="宋体"/>
                <w:sz w:val="24"/>
                <w:szCs w:val="24"/>
                <w:lang w:eastAsia="zh-CN"/>
              </w:rPr>
            </w:pPr>
            <w:r>
              <w:rPr>
                <w:rFonts w:ascii="宋体" w:hAnsi="宋体" w:eastAsia="宋体" w:cs="宋体"/>
                <w:sz w:val="24"/>
                <w:szCs w:val="24"/>
                <w:lang w:eastAsia="zh-CN"/>
              </w:rPr>
              <w:t>合计金额（小写）：</w:t>
            </w:r>
            <w:r>
              <w:rPr>
                <w:rFonts w:hint="eastAsia" w:ascii="宋体" w:hAnsi="宋体" w:eastAsia="宋体" w:cs="宋体"/>
                <w:sz w:val="24"/>
                <w:szCs w:val="24"/>
                <w:lang w:val="en-US" w:eastAsia="zh-CN"/>
              </w:rPr>
              <w:t xml:space="preserve">      </w:t>
            </w:r>
            <w:r>
              <w:rPr>
                <w:rFonts w:ascii="宋体" w:hAnsi="宋体" w:eastAsia="宋体" w:cs="宋体"/>
                <w:sz w:val="24"/>
                <w:szCs w:val="24"/>
                <w:lang w:eastAsia="zh-CN"/>
              </w:rPr>
              <w:t>元（大写：</w:t>
            </w:r>
            <w:r>
              <w:rPr>
                <w:rFonts w:hint="eastAsia" w:ascii="宋体" w:hAnsi="宋体" w:eastAsia="宋体" w:cs="宋体"/>
                <w:sz w:val="24"/>
                <w:szCs w:val="24"/>
                <w:lang w:val="en-US" w:eastAsia="zh-CN"/>
              </w:rPr>
              <w:t xml:space="preserve">    </w:t>
            </w:r>
            <w:r>
              <w:rPr>
                <w:rFonts w:hint="eastAsia" w:ascii="宋体" w:hAnsi="宋体" w:eastAsia="宋体" w:cs="宋体"/>
                <w:sz w:val="24"/>
                <w:szCs w:val="24"/>
                <w:lang w:eastAsia="zh-CN"/>
              </w:rPr>
              <w:t>）</w:t>
            </w:r>
          </w:p>
        </w:tc>
      </w:tr>
      <w:tr w14:paraId="05F44207">
        <w:trPr>
          <w:trHeight w:val="1024" w:hRule="exact"/>
        </w:trPr>
        <w:tc>
          <w:tcPr>
            <w:tcW w:w="9547" w:type="dxa"/>
            <w:gridSpan w:val="9"/>
            <w:tcBorders>
              <w:top w:val="single" w:color="000000" w:sz="8" w:space="0"/>
              <w:left w:val="single" w:color="000000" w:sz="8" w:space="0"/>
              <w:bottom w:val="single" w:color="000000" w:sz="8" w:space="0"/>
              <w:right w:val="single" w:color="000000" w:sz="8" w:space="0"/>
            </w:tcBorders>
          </w:tcPr>
          <w:p w14:paraId="6536BB6C">
            <w:pPr>
              <w:pStyle w:val="4"/>
              <w:pBdr>
                <w:bottom w:val="single" w:color="auto" w:sz="4" w:space="1"/>
              </w:pBdr>
              <w:spacing w:before="39"/>
              <w:ind w:left="0" w:right="141"/>
              <w:jc w:val="both"/>
              <w:rPr>
                <w:rFonts w:cs="宋体"/>
                <w:lang w:eastAsia="zh-CN"/>
              </w:rPr>
            </w:pPr>
            <w:r>
              <w:rPr>
                <w:rFonts w:cs="宋体"/>
                <w:lang w:eastAsia="zh-CN"/>
              </w:rPr>
              <w:t>备注：</w:t>
            </w:r>
          </w:p>
          <w:p w14:paraId="24463056">
            <w:pPr>
              <w:pStyle w:val="4"/>
              <w:pBdr>
                <w:bottom w:val="single" w:color="auto" w:sz="4" w:space="1"/>
              </w:pBdr>
              <w:spacing w:before="39"/>
              <w:ind w:left="0" w:right="141"/>
              <w:jc w:val="both"/>
              <w:rPr>
                <w:rFonts w:cs="宋体"/>
                <w:lang w:eastAsia="zh-CN"/>
              </w:rPr>
            </w:pPr>
            <w:r>
              <w:rPr>
                <w:rFonts w:hint="eastAsia" w:cs="宋体"/>
                <w:lang w:eastAsia="zh-CN"/>
              </w:rPr>
              <w:t>1、乙方产品报价</w:t>
            </w:r>
            <w:r>
              <w:rPr>
                <w:rFonts w:cs="宋体"/>
                <w:lang w:eastAsia="zh-CN"/>
              </w:rPr>
              <w:t>含</w:t>
            </w:r>
            <w:r>
              <w:rPr>
                <w:rFonts w:hint="eastAsia" w:cs="宋体"/>
                <w:lang w:eastAsia="zh-CN"/>
              </w:rPr>
              <w:t>□</w:t>
            </w:r>
            <w:r>
              <w:rPr>
                <w:rFonts w:hint="eastAsia" w:cs="宋体"/>
                <w:color w:val="FF0000"/>
                <w:u w:val="single"/>
                <w:lang w:eastAsia="zh-CN"/>
              </w:rPr>
              <w:t>1</w:t>
            </w:r>
            <w:r>
              <w:rPr>
                <w:rFonts w:cs="宋体"/>
                <w:color w:val="FF0000"/>
                <w:u w:val="single"/>
                <w:lang w:eastAsia="zh-CN"/>
              </w:rPr>
              <w:t>3</w:t>
            </w:r>
            <w:r>
              <w:rPr>
                <w:rFonts w:cs="宋体"/>
                <w:u w:val="single"/>
                <w:lang w:eastAsia="zh-CN"/>
              </w:rPr>
              <w:t>%</w:t>
            </w:r>
            <w:r>
              <w:rPr>
                <w:rFonts w:cs="宋体"/>
                <w:lang w:eastAsia="zh-CN"/>
              </w:rPr>
              <w:t>增值税专用发票</w:t>
            </w:r>
            <w:r>
              <w:rPr>
                <w:rFonts w:hint="eastAsia" w:cs="宋体"/>
                <w:lang w:eastAsia="zh-CN"/>
              </w:rPr>
              <w:t>/</w:t>
            </w:r>
            <w:r>
              <w:rPr>
                <w:rFonts w:hint="eastAsia" w:cs="宋体"/>
                <w:lang w:eastAsia="zh-CN"/>
              </w:rPr>
              <w:sym w:font="Wingdings 2" w:char="00A3"/>
            </w:r>
            <w:r>
              <w:rPr>
                <w:rFonts w:cs="宋体"/>
                <w:lang w:eastAsia="zh-CN"/>
              </w:rPr>
              <w:t>增值税普通发票</w:t>
            </w:r>
            <w:r>
              <w:rPr>
                <w:rFonts w:hint="eastAsia" w:cs="宋体"/>
                <w:lang w:eastAsia="zh-CN"/>
              </w:rPr>
              <w:t>；</w:t>
            </w:r>
          </w:p>
          <w:p w14:paraId="323FFC4C">
            <w:pPr>
              <w:pStyle w:val="4"/>
              <w:pBdr>
                <w:bottom w:val="single" w:color="auto" w:sz="4" w:space="1"/>
              </w:pBdr>
              <w:spacing w:before="39"/>
              <w:ind w:left="0" w:right="141"/>
              <w:jc w:val="both"/>
              <w:rPr>
                <w:rFonts w:cs="宋体"/>
                <w:lang w:eastAsia="zh-CN"/>
              </w:rPr>
            </w:pPr>
            <w:r>
              <w:rPr>
                <w:rFonts w:cs="宋体"/>
                <w:lang w:eastAsia="zh-CN"/>
              </w:rPr>
              <w:t>2</w:t>
            </w:r>
            <w:r>
              <w:rPr>
                <w:rFonts w:hint="eastAsia" w:cs="宋体"/>
                <w:lang w:eastAsia="zh-CN"/>
              </w:rPr>
              <w:t>、报</w:t>
            </w:r>
            <w:r>
              <w:rPr>
                <w:rFonts w:cs="宋体"/>
                <w:lang w:eastAsia="zh-CN"/>
              </w:rPr>
              <w:t>价包括</w:t>
            </w:r>
            <w:r>
              <w:rPr>
                <w:rFonts w:hint="eastAsia" w:cs="宋体"/>
                <w:lang w:eastAsia="zh-CN"/>
              </w:rPr>
              <w:t>产品及其</w:t>
            </w:r>
            <w:r>
              <w:rPr>
                <w:rFonts w:cs="宋体"/>
                <w:lang w:eastAsia="zh-CN"/>
              </w:rPr>
              <w:t>包装、仓储、运</w:t>
            </w:r>
            <w:r>
              <w:rPr>
                <w:rFonts w:hint="eastAsia" w:cs="宋体"/>
                <w:lang w:eastAsia="zh-CN"/>
              </w:rPr>
              <w:t>至</w:t>
            </w:r>
            <w:r>
              <w:rPr>
                <w:rFonts w:cs="宋体"/>
                <w:lang w:eastAsia="zh-CN"/>
              </w:rPr>
              <w:t>甲方收货地址、质保期保障服务等全部含税费用</w:t>
            </w:r>
            <w:r>
              <w:rPr>
                <w:rFonts w:hint="eastAsia" w:cs="宋体"/>
                <w:lang w:eastAsia="zh-CN"/>
              </w:rPr>
              <w:t>。</w:t>
            </w:r>
          </w:p>
          <w:p w14:paraId="3E90F502">
            <w:pPr>
              <w:pStyle w:val="23"/>
              <w:spacing w:before="74" w:line="360" w:lineRule="auto"/>
              <w:ind w:left="98"/>
              <w:rPr>
                <w:rFonts w:ascii="宋体" w:hAnsi="宋体" w:eastAsia="宋体" w:cs="宋体"/>
                <w:sz w:val="24"/>
                <w:szCs w:val="24"/>
                <w:lang w:eastAsia="zh-CN"/>
              </w:rPr>
            </w:pPr>
          </w:p>
        </w:tc>
      </w:tr>
    </w:tbl>
    <w:p w14:paraId="720961AA">
      <w:pPr>
        <w:pStyle w:val="18"/>
        <w:numPr>
          <w:ilvl w:val="0"/>
          <w:numId w:val="1"/>
        </w:numPr>
        <w:spacing w:line="360" w:lineRule="auto"/>
        <w:ind w:left="567" w:hanging="567" w:firstLineChars="0"/>
        <w:rPr>
          <w:b/>
          <w:color w:val="000000"/>
          <w:sz w:val="24"/>
          <w:szCs w:val="24"/>
        </w:rPr>
      </w:pPr>
      <w:r>
        <w:rPr>
          <w:rFonts w:hint="eastAsia"/>
          <w:b/>
          <w:color w:val="000000"/>
          <w:sz w:val="24"/>
          <w:szCs w:val="24"/>
        </w:rPr>
        <w:t>质量及技术标准</w:t>
      </w:r>
      <w:bookmarkStart w:id="0" w:name="_GoBack"/>
      <w:bookmarkEnd w:id="0"/>
    </w:p>
    <w:p w14:paraId="42C0D674">
      <w:pPr>
        <w:numPr>
          <w:ilvl w:val="0"/>
          <w:numId w:val="3"/>
        </w:numPr>
        <w:tabs>
          <w:tab w:val="left" w:pos="426"/>
          <w:tab w:val="left" w:pos="851"/>
        </w:tabs>
        <w:spacing w:line="360" w:lineRule="auto"/>
        <w:ind w:left="-210" w:leftChars="-100" w:firstLine="240" w:firstLineChars="100"/>
        <w:rPr>
          <w:color w:val="000000"/>
          <w:sz w:val="24"/>
          <w:szCs w:val="24"/>
        </w:rPr>
      </w:pPr>
      <w:r>
        <w:rPr>
          <w:rFonts w:hint="eastAsia"/>
          <w:sz w:val="24"/>
          <w:szCs w:val="24"/>
        </w:rPr>
        <w:t>乙方承诺向</w:t>
      </w:r>
      <w:r>
        <w:rPr>
          <w:sz w:val="24"/>
          <w:szCs w:val="24"/>
        </w:rPr>
        <w:t>甲方提供</w:t>
      </w:r>
      <w:r>
        <w:rPr>
          <w:rFonts w:hint="eastAsia"/>
          <w:sz w:val="24"/>
          <w:szCs w:val="24"/>
        </w:rPr>
        <w:t>的产品符合甲方要求（详见</w:t>
      </w:r>
      <w:commentRangeStart w:id="0"/>
      <w:r>
        <w:rPr>
          <w:sz w:val="24"/>
          <w:szCs w:val="24"/>
        </w:rPr>
        <w:t>附件</w:t>
      </w:r>
      <w:commentRangeEnd w:id="0"/>
      <w:r>
        <w:commentReference w:id="0"/>
      </w:r>
      <w:r>
        <w:rPr>
          <w:rFonts w:hint="eastAsia"/>
          <w:sz w:val="24"/>
          <w:szCs w:val="24"/>
        </w:rPr>
        <w:t>:</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w:t>
      </w:r>
      <w:r>
        <w:rPr>
          <w:rFonts w:hint="eastAsia"/>
          <w:color w:val="000000"/>
          <w:sz w:val="24"/>
          <w:szCs w:val="24"/>
        </w:rPr>
        <w:t>。</w:t>
      </w:r>
    </w:p>
    <w:p w14:paraId="1771E600">
      <w:pPr>
        <w:numPr>
          <w:ilvl w:val="0"/>
          <w:numId w:val="3"/>
        </w:numPr>
        <w:tabs>
          <w:tab w:val="left" w:pos="426"/>
          <w:tab w:val="left" w:pos="851"/>
        </w:tabs>
        <w:spacing w:line="360" w:lineRule="auto"/>
        <w:ind w:left="-210" w:leftChars="-100" w:firstLine="240" w:firstLineChars="100"/>
        <w:rPr>
          <w:color w:val="000000"/>
          <w:sz w:val="24"/>
          <w:szCs w:val="24"/>
        </w:rPr>
      </w:pPr>
      <w:r>
        <w:rPr>
          <w:rFonts w:hint="eastAsia"/>
          <w:sz w:val="24"/>
          <w:szCs w:val="24"/>
        </w:rPr>
        <w:t>乙方承诺向</w:t>
      </w:r>
      <w:r>
        <w:rPr>
          <w:sz w:val="24"/>
          <w:szCs w:val="24"/>
        </w:rPr>
        <w:t>甲方提供</w:t>
      </w:r>
      <w:r>
        <w:rPr>
          <w:rFonts w:hint="eastAsia"/>
          <w:sz w:val="24"/>
          <w:szCs w:val="24"/>
        </w:rPr>
        <w:t>的产品符合</w:t>
      </w:r>
      <w:r>
        <w:rPr>
          <w:rFonts w:hint="eastAsia"/>
          <w:sz w:val="24"/>
          <w:szCs w:val="24"/>
        </w:rPr>
        <w:t>本合同及附件约定的质量技术要求、经甲方书面确认的样品</w:t>
      </w:r>
      <w:r>
        <w:rPr>
          <w:rFonts w:hint="eastAsia"/>
          <w:sz w:val="24"/>
          <w:szCs w:val="24"/>
          <w:lang w:eastAsia="zh-CN"/>
        </w:rPr>
        <w:t>，</w:t>
      </w:r>
      <w:r>
        <w:rPr>
          <w:rFonts w:hint="eastAsia"/>
          <w:sz w:val="24"/>
          <w:szCs w:val="24"/>
          <w:lang w:val="en-US" w:eastAsia="zh-CN"/>
        </w:rPr>
        <w:t>以及</w:t>
      </w:r>
      <w:r>
        <w:rPr>
          <w:rFonts w:hint="eastAsia"/>
          <w:sz w:val="24"/>
          <w:szCs w:val="24"/>
        </w:rPr>
        <w:t>企业标准、行业标准及现行的国家质量标准，同时具备多项标准的以高者为准。如</w:t>
      </w:r>
      <w:r>
        <w:rPr>
          <w:color w:val="000000"/>
          <w:sz w:val="24"/>
          <w:szCs w:val="24"/>
        </w:rPr>
        <w:t>双方</w:t>
      </w:r>
      <w:r>
        <w:rPr>
          <w:rFonts w:hint="eastAsia"/>
          <w:color w:val="000000"/>
          <w:sz w:val="24"/>
          <w:szCs w:val="24"/>
        </w:rPr>
        <w:t>另行</w:t>
      </w:r>
      <w:r>
        <w:rPr>
          <w:color w:val="000000"/>
          <w:sz w:val="24"/>
          <w:szCs w:val="24"/>
        </w:rPr>
        <w:t>签订</w:t>
      </w:r>
      <w:r>
        <w:rPr>
          <w:rFonts w:ascii="宋体" w:hAnsi="宋体" w:eastAsia="宋体"/>
          <w:sz w:val="24"/>
          <w:szCs w:val="24"/>
        </w:rPr>
        <w:t>《质量保证协议</w:t>
      </w:r>
      <w:r>
        <w:rPr>
          <w:rFonts w:hint="eastAsia" w:ascii="宋体" w:hAnsi="宋体" w:eastAsia="宋体"/>
          <w:sz w:val="24"/>
          <w:szCs w:val="24"/>
        </w:rPr>
        <w:t>》</w:t>
      </w:r>
      <w:r>
        <w:rPr>
          <w:rFonts w:hint="eastAsia"/>
          <w:color w:val="000000"/>
          <w:sz w:val="24"/>
          <w:szCs w:val="24"/>
        </w:rPr>
        <w:t>，乙方</w:t>
      </w:r>
      <w:r>
        <w:rPr>
          <w:color w:val="000000"/>
          <w:sz w:val="24"/>
          <w:szCs w:val="24"/>
        </w:rPr>
        <w:t>承诺</w:t>
      </w:r>
      <w:r>
        <w:rPr>
          <w:rFonts w:hint="eastAsia"/>
          <w:sz w:val="24"/>
          <w:szCs w:val="24"/>
        </w:rPr>
        <w:t>向</w:t>
      </w:r>
      <w:r>
        <w:rPr>
          <w:sz w:val="24"/>
          <w:szCs w:val="24"/>
        </w:rPr>
        <w:t>甲方提供</w:t>
      </w:r>
      <w:r>
        <w:rPr>
          <w:rFonts w:hint="eastAsia"/>
          <w:sz w:val="24"/>
          <w:szCs w:val="24"/>
        </w:rPr>
        <w:t>的产品还应同时符合</w:t>
      </w:r>
      <w:r>
        <w:rPr>
          <w:color w:val="000000"/>
          <w:sz w:val="24"/>
          <w:szCs w:val="24"/>
        </w:rPr>
        <w:t>《质量保证协议</w:t>
      </w:r>
      <w:r>
        <w:rPr>
          <w:rFonts w:hint="eastAsia"/>
          <w:color w:val="000000"/>
          <w:sz w:val="24"/>
          <w:szCs w:val="24"/>
        </w:rPr>
        <w:t>》的要求。</w:t>
      </w:r>
    </w:p>
    <w:p w14:paraId="1CB538E2">
      <w:pPr>
        <w:numPr>
          <w:ilvl w:val="0"/>
          <w:numId w:val="3"/>
        </w:numPr>
        <w:tabs>
          <w:tab w:val="left" w:pos="426"/>
          <w:tab w:val="left" w:pos="851"/>
        </w:tabs>
        <w:spacing w:line="360" w:lineRule="auto"/>
        <w:ind w:left="-210" w:leftChars="-100" w:firstLine="240" w:firstLineChars="100"/>
        <w:rPr>
          <w:color w:val="000000"/>
          <w:sz w:val="24"/>
          <w:szCs w:val="24"/>
        </w:rPr>
      </w:pPr>
      <w:r>
        <w:rPr>
          <w:rFonts w:hint="eastAsia"/>
          <w:color w:val="000000"/>
          <w:sz w:val="24"/>
          <w:szCs w:val="24"/>
        </w:rPr>
        <w:t>乙方应同时向甲方提供本合同项下采购产品的</w:t>
      </w:r>
      <w:r>
        <w:rPr>
          <w:rFonts w:hint="eastAsia" w:ascii="宋体" w:hAnsi="宋体" w:eastAsia="宋体"/>
          <w:sz w:val="24"/>
          <w:szCs w:val="24"/>
        </w:rPr>
        <w:t>合格证、检测报告等证明质量合格</w:t>
      </w:r>
      <w:r>
        <w:rPr>
          <w:rFonts w:hint="eastAsia" w:ascii="宋体" w:hAnsi="宋体" w:eastAsia="宋体"/>
          <w:sz w:val="24"/>
          <w:szCs w:val="24"/>
        </w:rPr>
        <w:t>及可追溯</w:t>
      </w:r>
      <w:r>
        <w:rPr>
          <w:rFonts w:hint="eastAsia" w:ascii="宋体" w:hAnsi="宋体" w:eastAsia="宋体"/>
          <w:sz w:val="24"/>
          <w:szCs w:val="24"/>
        </w:rPr>
        <w:t>的资料。并且</w:t>
      </w:r>
      <w:r>
        <w:rPr>
          <w:rFonts w:ascii="宋体" w:hAnsi="宋体" w:eastAsia="宋体"/>
          <w:sz w:val="24"/>
          <w:szCs w:val="24"/>
        </w:rPr>
        <w:t>所提供资料</w:t>
      </w:r>
      <w:r>
        <w:rPr>
          <w:rFonts w:hint="eastAsia" w:ascii="宋体" w:hAnsi="宋体" w:eastAsia="宋体"/>
          <w:sz w:val="24"/>
          <w:szCs w:val="24"/>
        </w:rPr>
        <w:t>应注明产品名称、产品类型、规格、使用性能、生产厂家、检验机构、生产日期、检验日期并加盖生产厂家、检验机构等的公章。</w:t>
      </w:r>
    </w:p>
    <w:p w14:paraId="29FA6DC1">
      <w:pPr>
        <w:pStyle w:val="18"/>
        <w:numPr>
          <w:ilvl w:val="0"/>
          <w:numId w:val="1"/>
        </w:numPr>
        <w:spacing w:line="360" w:lineRule="auto"/>
        <w:ind w:left="567" w:hanging="567" w:firstLineChars="0"/>
        <w:rPr>
          <w:b/>
          <w:color w:val="000000"/>
          <w:sz w:val="24"/>
          <w:szCs w:val="24"/>
        </w:rPr>
      </w:pPr>
      <w:r>
        <w:rPr>
          <w:rFonts w:hint="eastAsia"/>
          <w:b/>
          <w:color w:val="000000"/>
          <w:sz w:val="24"/>
          <w:szCs w:val="24"/>
        </w:rPr>
        <w:t>包装标准及</w:t>
      </w:r>
      <w:r>
        <w:rPr>
          <w:b/>
          <w:color w:val="000000"/>
          <w:sz w:val="24"/>
          <w:szCs w:val="24"/>
        </w:rPr>
        <w:t>交货方式</w:t>
      </w:r>
    </w:p>
    <w:p w14:paraId="747562E4">
      <w:pPr>
        <w:numPr>
          <w:ilvl w:val="0"/>
          <w:numId w:val="4"/>
        </w:numPr>
        <w:tabs>
          <w:tab w:val="left" w:pos="426"/>
        </w:tabs>
        <w:spacing w:line="360" w:lineRule="auto"/>
        <w:ind w:left="240" w:hanging="240" w:hangingChars="100"/>
        <w:rPr>
          <w:sz w:val="24"/>
          <w:szCs w:val="24"/>
        </w:rPr>
      </w:pPr>
      <w:r>
        <w:rPr>
          <w:rFonts w:hint="eastAsia"/>
          <w:sz w:val="24"/>
          <w:szCs w:val="24"/>
        </w:rPr>
        <w:t>包装</w:t>
      </w:r>
      <w:r>
        <w:rPr>
          <w:sz w:val="24"/>
          <w:szCs w:val="24"/>
        </w:rPr>
        <w:t>标准：</w:t>
      </w:r>
      <w:r>
        <w:rPr>
          <w:rFonts w:hint="eastAsia"/>
          <w:sz w:val="24"/>
          <w:szCs w:val="24"/>
        </w:rPr>
        <w:t>生产厂家标准原厂包装并适宜于任何形式的安全运输，包装无污损、</w:t>
      </w:r>
      <w:r>
        <w:rPr>
          <w:sz w:val="24"/>
          <w:szCs w:val="24"/>
        </w:rPr>
        <w:t>无</w:t>
      </w:r>
      <w:r>
        <w:rPr>
          <w:rFonts w:hint="eastAsia"/>
          <w:sz w:val="24"/>
          <w:szCs w:val="24"/>
        </w:rPr>
        <w:t>涂改。</w:t>
      </w:r>
      <w:r>
        <w:rPr>
          <w:rFonts w:hint="eastAsia" w:ascii="宋体" w:hAnsi="宋体" w:eastAsia="宋体"/>
          <w:sz w:val="24"/>
          <w:szCs w:val="24"/>
        </w:rPr>
        <w:t>包装必须注明生产日期、生产批号、产品规格、有效期、重量等信息。</w:t>
      </w:r>
    </w:p>
    <w:p w14:paraId="55D1C2C9">
      <w:pPr>
        <w:numPr>
          <w:ilvl w:val="0"/>
          <w:numId w:val="4"/>
        </w:numPr>
        <w:tabs>
          <w:tab w:val="left" w:pos="426"/>
        </w:tabs>
        <w:spacing w:line="360" w:lineRule="auto"/>
        <w:ind w:left="240" w:hanging="240" w:hangingChars="100"/>
        <w:rPr>
          <w:sz w:val="24"/>
          <w:szCs w:val="24"/>
        </w:rPr>
      </w:pPr>
      <w:r>
        <w:rPr>
          <w:rFonts w:hint="eastAsia"/>
          <w:sz w:val="24"/>
          <w:szCs w:val="24"/>
        </w:rPr>
        <w:t>交货</w:t>
      </w:r>
      <w:r>
        <w:rPr>
          <w:sz w:val="24"/>
          <w:szCs w:val="24"/>
        </w:rPr>
        <w:t>方式：</w:t>
      </w:r>
      <w:r>
        <w:rPr>
          <w:rFonts w:hint="eastAsia"/>
          <w:sz w:val="24"/>
          <w:szCs w:val="24"/>
        </w:rPr>
        <w:t>按甲方要求将产品免费送至甲方地址</w:t>
      </w:r>
      <w:r>
        <w:rPr>
          <w:sz w:val="24"/>
          <w:szCs w:val="24"/>
        </w:rPr>
        <w:t>：</w:t>
      </w:r>
      <w:r>
        <w:rPr>
          <w:rFonts w:hint="eastAsia"/>
          <w:sz w:val="24"/>
          <w:szCs w:val="24"/>
        </w:rPr>
        <w:t>【甲方指定收货地址】或甲方指定的其他地址，乙方发货后及时通知甲方有关发货信息。运费由乙方承担。</w:t>
      </w:r>
    </w:p>
    <w:p w14:paraId="4169BA48">
      <w:pPr>
        <w:numPr>
          <w:ilvl w:val="0"/>
          <w:numId w:val="4"/>
        </w:numPr>
        <w:tabs>
          <w:tab w:val="left" w:pos="426"/>
          <w:tab w:val="left" w:pos="928"/>
        </w:tabs>
        <w:spacing w:line="360" w:lineRule="auto"/>
        <w:ind w:left="240" w:hanging="240" w:hangingChars="100"/>
        <w:rPr>
          <w:sz w:val="24"/>
          <w:szCs w:val="24"/>
        </w:rPr>
      </w:pPr>
      <w:r>
        <w:rPr>
          <w:rFonts w:hint="eastAsia"/>
          <w:sz w:val="24"/>
          <w:szCs w:val="24"/>
        </w:rPr>
        <w:t>交货期限：乙方应于收到甲方预付款/货款之日起</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个工作日内发出货物。如遇无货时，乙方应在合同签订之日起</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rPr>
        <w:t>个工作日内通知甲方</w:t>
      </w:r>
      <w:r>
        <w:rPr>
          <w:rFonts w:hint="eastAsia"/>
          <w:sz w:val="24"/>
          <w:szCs w:val="24"/>
          <w:lang w:eastAsia="zh-CN"/>
        </w:rPr>
        <w:t>；</w:t>
      </w:r>
      <w:r>
        <w:rPr>
          <w:rFonts w:hint="eastAsia"/>
          <w:sz w:val="24"/>
          <w:szCs w:val="24"/>
        </w:rPr>
        <w:t>未经甲方书面同意，乙方不得延期交货；甲方有权取消相应采购、另行采购。</w:t>
      </w:r>
    </w:p>
    <w:p w14:paraId="106BCE66">
      <w:pPr>
        <w:pStyle w:val="18"/>
        <w:numPr>
          <w:ilvl w:val="0"/>
          <w:numId w:val="1"/>
        </w:numPr>
        <w:spacing w:line="360" w:lineRule="auto"/>
        <w:ind w:left="567" w:hanging="567" w:firstLineChars="0"/>
        <w:rPr>
          <w:b/>
          <w:color w:val="000000"/>
          <w:sz w:val="24"/>
          <w:szCs w:val="24"/>
        </w:rPr>
      </w:pPr>
      <w:r>
        <w:rPr>
          <w:rFonts w:hint="eastAsia"/>
          <w:b/>
          <w:color w:val="000000"/>
          <w:sz w:val="24"/>
          <w:szCs w:val="24"/>
        </w:rPr>
        <w:t>货款</w:t>
      </w:r>
      <w:r>
        <w:rPr>
          <w:b/>
          <w:color w:val="000000"/>
          <w:sz w:val="24"/>
          <w:szCs w:val="24"/>
        </w:rPr>
        <w:t>结算</w:t>
      </w:r>
    </w:p>
    <w:p w14:paraId="478987E6">
      <w:pPr>
        <w:spacing w:line="360" w:lineRule="auto"/>
        <w:ind w:left="281"/>
        <w:rPr>
          <w:sz w:val="24"/>
          <w:szCs w:val="24"/>
        </w:rPr>
      </w:pPr>
      <w:r>
        <w:rPr>
          <w:rFonts w:hint="eastAsia"/>
          <w:sz w:val="24"/>
          <w:szCs w:val="24"/>
        </w:rPr>
        <w:t>甲乙</w:t>
      </w:r>
      <w:r>
        <w:rPr>
          <w:sz w:val="24"/>
          <w:szCs w:val="24"/>
        </w:rPr>
        <w:t>双方</w:t>
      </w:r>
      <w:r>
        <w:rPr>
          <w:rFonts w:hint="eastAsia"/>
          <w:sz w:val="24"/>
          <w:szCs w:val="24"/>
        </w:rPr>
        <w:t>约定货款</w:t>
      </w:r>
      <w:r>
        <w:rPr>
          <w:sz w:val="24"/>
          <w:szCs w:val="24"/>
        </w:rPr>
        <w:t>结算按</w:t>
      </w:r>
      <w:r>
        <w:rPr>
          <w:rFonts w:hint="eastAsia"/>
          <w:sz w:val="24"/>
          <w:szCs w:val="24"/>
        </w:rPr>
        <w:t>如下第</w:t>
      </w:r>
      <w:r>
        <w:rPr>
          <w:color w:val="000000" w:themeColor="text1"/>
          <w:sz w:val="24"/>
          <w:szCs w:val="24"/>
          <w:u w:val="single"/>
          <w14:textFill>
            <w14:solidFill>
              <w14:schemeClr w14:val="tx1"/>
            </w14:solidFill>
          </w14:textFill>
        </w:rPr>
        <w:t xml:space="preserve"> </w:t>
      </w:r>
      <w:r>
        <w:rPr>
          <w:rFonts w:hint="eastAsia"/>
          <w:color w:val="000000" w:themeColor="text1"/>
          <w:sz w:val="24"/>
          <w:szCs w:val="24"/>
          <w:u w:val="single"/>
          <w:lang w:val="en-US" w:eastAsia="zh-CN"/>
          <w14:textFill>
            <w14:solidFill>
              <w14:schemeClr w14:val="tx1"/>
            </w14:solidFill>
          </w14:textFill>
        </w:rPr>
        <w:t xml:space="preserve">  </w:t>
      </w:r>
      <w:r>
        <w:rPr>
          <w:color w:val="000000" w:themeColor="text1"/>
          <w:sz w:val="24"/>
          <w:szCs w:val="24"/>
          <w:u w:val="single"/>
          <w14:textFill>
            <w14:solidFill>
              <w14:schemeClr w14:val="tx1"/>
            </w14:solidFill>
          </w14:textFill>
        </w:rPr>
        <w:t xml:space="preserve"> </w:t>
      </w:r>
      <w:r>
        <w:rPr>
          <w:rFonts w:hint="eastAsia"/>
          <w:sz w:val="24"/>
          <w:szCs w:val="24"/>
        </w:rPr>
        <w:t>条所列</w:t>
      </w:r>
      <w:r>
        <w:rPr>
          <w:sz w:val="24"/>
          <w:szCs w:val="24"/>
        </w:rPr>
        <w:t>方式</w:t>
      </w:r>
      <w:r>
        <w:rPr>
          <w:rFonts w:hint="eastAsia"/>
          <w:sz w:val="24"/>
          <w:szCs w:val="24"/>
        </w:rPr>
        <w:t>进行</w:t>
      </w:r>
      <w:r>
        <w:rPr>
          <w:sz w:val="24"/>
          <w:szCs w:val="24"/>
        </w:rPr>
        <w:t>结算</w:t>
      </w:r>
      <w:r>
        <w:rPr>
          <w:rFonts w:hint="eastAsia"/>
          <w:sz w:val="24"/>
          <w:szCs w:val="24"/>
        </w:rPr>
        <w:t>，</w:t>
      </w:r>
      <w:r>
        <w:rPr>
          <w:sz w:val="24"/>
          <w:szCs w:val="24"/>
        </w:rPr>
        <w:t>乙方</w:t>
      </w:r>
      <w:r>
        <w:rPr>
          <w:rFonts w:hint="eastAsia"/>
          <w:sz w:val="24"/>
          <w:szCs w:val="24"/>
        </w:rPr>
        <w:t>应在收到各笔款项</w:t>
      </w:r>
      <w:r>
        <w:rPr>
          <w:sz w:val="24"/>
          <w:szCs w:val="24"/>
        </w:rPr>
        <w:t>后</w:t>
      </w:r>
      <w:r>
        <w:rPr>
          <w:rFonts w:hint="eastAsia"/>
          <w:sz w:val="24"/>
          <w:szCs w:val="24"/>
        </w:rPr>
        <w:t>5个</w:t>
      </w:r>
      <w:r>
        <w:rPr>
          <w:sz w:val="24"/>
          <w:szCs w:val="24"/>
        </w:rPr>
        <w:t>工作日内向甲方提供</w:t>
      </w:r>
      <w:r>
        <w:rPr>
          <w:rFonts w:hint="eastAsia"/>
          <w:sz w:val="24"/>
          <w:szCs w:val="24"/>
        </w:rPr>
        <w:t>相应</w:t>
      </w:r>
      <w:r>
        <w:rPr>
          <w:sz w:val="24"/>
          <w:szCs w:val="24"/>
        </w:rPr>
        <w:t>票据：</w:t>
      </w:r>
    </w:p>
    <w:p w14:paraId="280A3D4C">
      <w:pPr>
        <w:numPr>
          <w:ilvl w:val="0"/>
          <w:numId w:val="5"/>
        </w:numPr>
        <w:tabs>
          <w:tab w:val="left" w:pos="426"/>
          <w:tab w:val="clear" w:pos="928"/>
        </w:tabs>
        <w:spacing w:line="360" w:lineRule="auto"/>
        <w:ind w:left="240" w:hanging="240" w:hangingChars="100"/>
        <w:rPr>
          <w:sz w:val="24"/>
          <w:szCs w:val="24"/>
        </w:rPr>
      </w:pPr>
      <w:r>
        <w:rPr>
          <w:rFonts w:hint="eastAsia"/>
          <w:sz w:val="24"/>
          <w:szCs w:val="24"/>
        </w:rPr>
        <w:t>先货后款，甲方</w:t>
      </w:r>
      <w:r>
        <w:rPr>
          <w:sz w:val="24"/>
          <w:szCs w:val="24"/>
        </w:rPr>
        <w:t>收到乙方</w:t>
      </w:r>
      <w:r>
        <w:rPr>
          <w:rFonts w:hint="eastAsia"/>
          <w:sz w:val="24"/>
          <w:szCs w:val="24"/>
        </w:rPr>
        <w:t>提供的</w:t>
      </w:r>
      <w:r>
        <w:rPr>
          <w:sz w:val="24"/>
          <w:szCs w:val="24"/>
        </w:rPr>
        <w:t>本合同</w:t>
      </w:r>
      <w:r>
        <w:rPr>
          <w:rFonts w:hint="eastAsia"/>
          <w:sz w:val="24"/>
          <w:szCs w:val="24"/>
        </w:rPr>
        <w:t>项下</w:t>
      </w:r>
      <w:r>
        <w:rPr>
          <w:sz w:val="24"/>
          <w:szCs w:val="24"/>
        </w:rPr>
        <w:t>全部产品</w:t>
      </w:r>
      <w:r>
        <w:rPr>
          <w:rFonts w:hint="eastAsia"/>
          <w:sz w:val="24"/>
          <w:szCs w:val="24"/>
        </w:rPr>
        <w:t>，并在全部到货后</w:t>
      </w:r>
      <w:r>
        <w:rPr>
          <w:sz w:val="24"/>
          <w:szCs w:val="24"/>
          <w:u w:val="single"/>
        </w:rPr>
        <w:t xml:space="preserve">  </w:t>
      </w:r>
      <w:r>
        <w:rPr>
          <w:rFonts w:hint="eastAsia"/>
          <w:sz w:val="24"/>
          <w:szCs w:val="24"/>
        </w:rPr>
        <w:t>个</w:t>
      </w:r>
      <w:r>
        <w:rPr>
          <w:sz w:val="24"/>
          <w:szCs w:val="24"/>
        </w:rPr>
        <w:t>工作日内</w:t>
      </w:r>
      <w:r>
        <w:rPr>
          <w:rFonts w:hint="eastAsia"/>
          <w:sz w:val="24"/>
          <w:szCs w:val="24"/>
        </w:rPr>
        <w:t>进行初步</w:t>
      </w:r>
      <w:r>
        <w:rPr>
          <w:sz w:val="24"/>
          <w:szCs w:val="24"/>
        </w:rPr>
        <w:t>检验，检验合格后</w:t>
      </w:r>
      <w:r>
        <w:rPr>
          <w:rFonts w:hint="eastAsia"/>
          <w:sz w:val="24"/>
          <w:szCs w:val="24"/>
        </w:rPr>
        <w:t>一次性</w:t>
      </w:r>
      <w:r>
        <w:rPr>
          <w:sz w:val="24"/>
          <w:szCs w:val="24"/>
        </w:rPr>
        <w:t>支付</w:t>
      </w:r>
      <w:r>
        <w:rPr>
          <w:rFonts w:hint="eastAsia"/>
          <w:sz w:val="24"/>
          <w:szCs w:val="24"/>
        </w:rPr>
        <w:t>乙方</w:t>
      </w:r>
      <w:r>
        <w:rPr>
          <w:rFonts w:hint="eastAsia"/>
          <w:sz w:val="24"/>
          <w:szCs w:val="24"/>
          <w:u w:val="single"/>
        </w:rPr>
        <w:t xml:space="preserve"> </w:t>
      </w:r>
      <w:r>
        <w:rPr>
          <w:sz w:val="24"/>
          <w:szCs w:val="24"/>
          <w:u w:val="single"/>
        </w:rPr>
        <w:t xml:space="preserve">  </w:t>
      </w:r>
      <w:r>
        <w:rPr>
          <w:sz w:val="24"/>
          <w:szCs w:val="24"/>
        </w:rPr>
        <w:t>%货款</w:t>
      </w:r>
      <w:r>
        <w:rPr>
          <w:rFonts w:hint="eastAsia"/>
          <w:sz w:val="24"/>
          <w:szCs w:val="24"/>
        </w:rPr>
        <w:t>；</w:t>
      </w:r>
      <w:r>
        <w:rPr>
          <w:sz w:val="24"/>
          <w:szCs w:val="24"/>
        </w:rPr>
        <w:t>货款</w:t>
      </w:r>
      <w:r>
        <w:rPr>
          <w:rFonts w:hint="eastAsia"/>
          <w:sz w:val="24"/>
          <w:szCs w:val="24"/>
          <w:u w:val="single"/>
        </w:rPr>
        <w:t xml:space="preserve"> </w:t>
      </w:r>
      <w:r>
        <w:rPr>
          <w:sz w:val="24"/>
          <w:szCs w:val="24"/>
          <w:u w:val="single"/>
        </w:rPr>
        <w:t xml:space="preserve">  </w:t>
      </w:r>
      <w:r>
        <w:rPr>
          <w:sz w:val="24"/>
          <w:szCs w:val="24"/>
        </w:rPr>
        <w:t>%</w:t>
      </w:r>
      <w:r>
        <w:rPr>
          <w:rFonts w:hint="eastAsia"/>
          <w:sz w:val="24"/>
          <w:szCs w:val="24"/>
        </w:rPr>
        <w:t>作为</w:t>
      </w:r>
      <w:r>
        <w:rPr>
          <w:sz w:val="24"/>
          <w:szCs w:val="24"/>
        </w:rPr>
        <w:t>乙方</w:t>
      </w:r>
      <w:r>
        <w:rPr>
          <w:rFonts w:hint="eastAsia"/>
          <w:sz w:val="24"/>
          <w:szCs w:val="24"/>
        </w:rPr>
        <w:t>质保金，</w:t>
      </w:r>
      <w:r>
        <w:rPr>
          <w:sz w:val="24"/>
          <w:szCs w:val="24"/>
        </w:rPr>
        <w:t>于质保期结束</w:t>
      </w:r>
      <w:r>
        <w:rPr>
          <w:rFonts w:hint="eastAsia"/>
          <w:sz w:val="24"/>
          <w:szCs w:val="24"/>
        </w:rPr>
        <w:t>且</w:t>
      </w:r>
      <w:r>
        <w:rPr>
          <w:sz w:val="24"/>
          <w:szCs w:val="24"/>
        </w:rPr>
        <w:t>乙方</w:t>
      </w:r>
      <w:r>
        <w:rPr>
          <w:rFonts w:hint="eastAsia"/>
          <w:sz w:val="24"/>
          <w:szCs w:val="24"/>
        </w:rPr>
        <w:t>提供合同项下</w:t>
      </w:r>
      <w:r>
        <w:rPr>
          <w:sz w:val="24"/>
          <w:szCs w:val="24"/>
        </w:rPr>
        <w:t>产品</w:t>
      </w:r>
      <w:r>
        <w:rPr>
          <w:rFonts w:hint="eastAsia"/>
          <w:sz w:val="24"/>
          <w:szCs w:val="24"/>
        </w:rPr>
        <w:t>均</w:t>
      </w:r>
      <w:r>
        <w:rPr>
          <w:sz w:val="24"/>
          <w:szCs w:val="24"/>
        </w:rPr>
        <w:t>无质量问题后支付乙方。</w:t>
      </w:r>
    </w:p>
    <w:p w14:paraId="77FF0EF4">
      <w:pPr>
        <w:numPr>
          <w:ilvl w:val="0"/>
          <w:numId w:val="5"/>
        </w:numPr>
        <w:tabs>
          <w:tab w:val="left" w:pos="426"/>
          <w:tab w:val="clear" w:pos="928"/>
        </w:tabs>
        <w:spacing w:line="360" w:lineRule="auto"/>
        <w:ind w:left="240" w:hanging="240" w:hangingChars="100"/>
        <w:rPr>
          <w:b/>
          <w:color w:val="000000"/>
          <w:sz w:val="24"/>
          <w:szCs w:val="24"/>
        </w:rPr>
      </w:pPr>
      <w:r>
        <w:rPr>
          <w:rFonts w:hint="eastAsia"/>
          <w:sz w:val="24"/>
          <w:szCs w:val="24"/>
        </w:rPr>
        <w:t>分期</w:t>
      </w:r>
      <w:r>
        <w:rPr>
          <w:sz w:val="24"/>
          <w:szCs w:val="24"/>
        </w:rPr>
        <w:t>支付，</w:t>
      </w:r>
      <w:r>
        <w:rPr>
          <w:rFonts w:hint="eastAsia"/>
          <w:sz w:val="24"/>
          <w:szCs w:val="24"/>
        </w:rPr>
        <w:t>合同签订后，甲方向乙方支付合同总金额</w:t>
      </w:r>
      <w:r>
        <w:rPr>
          <w:sz w:val="24"/>
          <w:szCs w:val="24"/>
          <w:u w:val="single"/>
        </w:rPr>
        <w:t xml:space="preserve">   </w:t>
      </w:r>
      <w:r>
        <w:rPr>
          <w:rFonts w:hint="eastAsia"/>
          <w:sz w:val="24"/>
          <w:szCs w:val="24"/>
          <w:u w:val="single"/>
        </w:rPr>
        <w:t xml:space="preserve"> </w:t>
      </w:r>
      <w:r>
        <w:rPr>
          <w:rFonts w:hint="eastAsia"/>
          <w:sz w:val="24"/>
          <w:szCs w:val="24"/>
        </w:rPr>
        <w:t>%的货款（即</w:t>
      </w:r>
      <w:r>
        <w:rPr>
          <w:rFonts w:hint="eastAsia"/>
          <w:sz w:val="24"/>
          <w:szCs w:val="24"/>
          <w:u w:val="single"/>
        </w:rPr>
        <w:t xml:space="preserve"> </w:t>
      </w:r>
      <w:r>
        <w:rPr>
          <w:sz w:val="24"/>
          <w:szCs w:val="24"/>
          <w:u w:val="single"/>
        </w:rPr>
        <w:t xml:space="preserve">    </w:t>
      </w:r>
      <w:r>
        <w:rPr>
          <w:rFonts w:hint="eastAsia"/>
          <w:sz w:val="24"/>
          <w:szCs w:val="24"/>
        </w:rPr>
        <w:t>元）作为预付款项，乙方收到预付款后【</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】个</w:t>
      </w:r>
      <w:r>
        <w:rPr>
          <w:sz w:val="24"/>
          <w:szCs w:val="24"/>
        </w:rPr>
        <w:t>工作日内</w:t>
      </w:r>
      <w:r>
        <w:rPr>
          <w:rFonts w:hint="eastAsia"/>
          <w:sz w:val="24"/>
          <w:szCs w:val="24"/>
        </w:rPr>
        <w:t>，将本</w:t>
      </w:r>
      <w:r>
        <w:rPr>
          <w:sz w:val="24"/>
          <w:szCs w:val="24"/>
        </w:rPr>
        <w:t>合同</w:t>
      </w:r>
      <w:r>
        <w:rPr>
          <w:rFonts w:hint="eastAsia"/>
          <w:sz w:val="24"/>
          <w:szCs w:val="24"/>
        </w:rPr>
        <w:t>项下</w:t>
      </w:r>
      <w:r>
        <w:rPr>
          <w:sz w:val="24"/>
          <w:szCs w:val="24"/>
        </w:rPr>
        <w:t>所列</w:t>
      </w:r>
      <w:r>
        <w:rPr>
          <w:rFonts w:hint="eastAsia"/>
          <w:sz w:val="24"/>
          <w:szCs w:val="24"/>
        </w:rPr>
        <w:t>产品一次性发出；甲方在合同</w:t>
      </w:r>
      <w:r>
        <w:rPr>
          <w:sz w:val="24"/>
          <w:szCs w:val="24"/>
        </w:rPr>
        <w:t>产品</w:t>
      </w:r>
      <w:r>
        <w:rPr>
          <w:rFonts w:hint="eastAsia"/>
          <w:sz w:val="24"/>
          <w:szCs w:val="24"/>
        </w:rPr>
        <w:t>全部到货后</w:t>
      </w:r>
      <w:r>
        <w:rPr>
          <w:sz w:val="24"/>
          <w:szCs w:val="24"/>
          <w:u w:val="single"/>
        </w:rPr>
        <w:t xml:space="preserve">  </w:t>
      </w:r>
      <w:r>
        <w:rPr>
          <w:rFonts w:hint="eastAsia"/>
          <w:sz w:val="24"/>
          <w:szCs w:val="24"/>
        </w:rPr>
        <w:t>个</w:t>
      </w:r>
      <w:r>
        <w:rPr>
          <w:sz w:val="24"/>
          <w:szCs w:val="24"/>
        </w:rPr>
        <w:t>工作日内</w:t>
      </w:r>
      <w:r>
        <w:rPr>
          <w:rFonts w:hint="eastAsia"/>
          <w:sz w:val="24"/>
          <w:szCs w:val="24"/>
        </w:rPr>
        <w:t>进行</w:t>
      </w:r>
      <w:r>
        <w:rPr>
          <w:sz w:val="24"/>
          <w:szCs w:val="24"/>
        </w:rPr>
        <w:t>检验，检验合格后支付</w:t>
      </w:r>
      <w:r>
        <w:rPr>
          <w:rFonts w:hint="eastAsia"/>
          <w:sz w:val="24"/>
          <w:szCs w:val="24"/>
        </w:rPr>
        <w:t>乙方</w:t>
      </w:r>
      <w:r>
        <w:rPr>
          <w:rFonts w:hint="eastAsia"/>
          <w:sz w:val="24"/>
          <w:szCs w:val="24"/>
          <w:u w:val="single"/>
        </w:rPr>
        <w:t xml:space="preserve"> </w:t>
      </w:r>
      <w:r>
        <w:rPr>
          <w:sz w:val="24"/>
          <w:szCs w:val="24"/>
          <w:u w:val="single"/>
        </w:rPr>
        <w:t xml:space="preserve">  </w:t>
      </w:r>
      <w:r>
        <w:rPr>
          <w:sz w:val="24"/>
          <w:szCs w:val="24"/>
        </w:rPr>
        <w:t>%货款</w:t>
      </w:r>
      <w:r>
        <w:rPr>
          <w:rFonts w:hint="eastAsia"/>
          <w:sz w:val="24"/>
          <w:szCs w:val="24"/>
        </w:rPr>
        <w:t>；</w:t>
      </w:r>
      <w:r>
        <w:rPr>
          <w:sz w:val="24"/>
          <w:szCs w:val="24"/>
        </w:rPr>
        <w:t>货款</w:t>
      </w:r>
      <w:r>
        <w:rPr>
          <w:rFonts w:hint="eastAsia"/>
          <w:sz w:val="24"/>
          <w:szCs w:val="24"/>
          <w:u w:val="single"/>
        </w:rPr>
        <w:t xml:space="preserve"> </w:t>
      </w:r>
      <w:r>
        <w:rPr>
          <w:sz w:val="24"/>
          <w:szCs w:val="24"/>
          <w:u w:val="single"/>
        </w:rPr>
        <w:t xml:space="preserve">  </w:t>
      </w:r>
      <w:r>
        <w:rPr>
          <w:sz w:val="24"/>
          <w:szCs w:val="24"/>
        </w:rPr>
        <w:t>%</w:t>
      </w:r>
      <w:r>
        <w:rPr>
          <w:rFonts w:hint="eastAsia"/>
          <w:sz w:val="24"/>
          <w:szCs w:val="24"/>
        </w:rPr>
        <w:t>作为</w:t>
      </w:r>
      <w:r>
        <w:rPr>
          <w:sz w:val="24"/>
          <w:szCs w:val="24"/>
        </w:rPr>
        <w:t>乙方</w:t>
      </w:r>
      <w:r>
        <w:rPr>
          <w:rFonts w:hint="eastAsia"/>
          <w:sz w:val="24"/>
          <w:szCs w:val="24"/>
        </w:rPr>
        <w:t>质保金，</w:t>
      </w:r>
      <w:r>
        <w:rPr>
          <w:sz w:val="24"/>
          <w:szCs w:val="24"/>
        </w:rPr>
        <w:t>于质保期结束</w:t>
      </w:r>
      <w:r>
        <w:rPr>
          <w:rFonts w:hint="eastAsia"/>
          <w:sz w:val="24"/>
          <w:szCs w:val="24"/>
        </w:rPr>
        <w:t>且</w:t>
      </w:r>
      <w:r>
        <w:rPr>
          <w:sz w:val="24"/>
          <w:szCs w:val="24"/>
        </w:rPr>
        <w:t>乙方</w:t>
      </w:r>
      <w:r>
        <w:rPr>
          <w:rFonts w:hint="eastAsia"/>
          <w:sz w:val="24"/>
          <w:szCs w:val="24"/>
        </w:rPr>
        <w:t>提供合同项下</w:t>
      </w:r>
      <w:r>
        <w:rPr>
          <w:sz w:val="24"/>
          <w:szCs w:val="24"/>
        </w:rPr>
        <w:t>产品</w:t>
      </w:r>
      <w:r>
        <w:rPr>
          <w:rFonts w:hint="eastAsia"/>
          <w:sz w:val="24"/>
          <w:szCs w:val="24"/>
        </w:rPr>
        <w:t>均</w:t>
      </w:r>
      <w:r>
        <w:rPr>
          <w:sz w:val="24"/>
          <w:szCs w:val="24"/>
        </w:rPr>
        <w:t>无质量问题后支付乙方。</w:t>
      </w:r>
    </w:p>
    <w:p w14:paraId="02847E44">
      <w:pPr>
        <w:numPr>
          <w:ilvl w:val="0"/>
          <w:numId w:val="5"/>
        </w:numPr>
        <w:tabs>
          <w:tab w:val="left" w:pos="426"/>
          <w:tab w:val="clear" w:pos="928"/>
        </w:tabs>
        <w:spacing w:line="360" w:lineRule="auto"/>
        <w:ind w:left="240" w:hanging="240" w:hangingChars="100"/>
        <w:rPr>
          <w:b/>
          <w:color w:val="000000"/>
          <w:sz w:val="24"/>
          <w:szCs w:val="24"/>
        </w:rPr>
      </w:pPr>
      <w:r>
        <w:rPr>
          <w:rFonts w:hint="eastAsia"/>
          <w:sz w:val="24"/>
          <w:szCs w:val="24"/>
        </w:rPr>
        <w:t>先款后货，</w:t>
      </w:r>
      <w:r>
        <w:rPr>
          <w:sz w:val="24"/>
          <w:szCs w:val="24"/>
        </w:rPr>
        <w:t>甲方</w:t>
      </w:r>
      <w:r>
        <w:rPr>
          <w:rFonts w:hint="eastAsia"/>
          <w:sz w:val="24"/>
          <w:szCs w:val="24"/>
        </w:rPr>
        <w:t>支付合同全部</w:t>
      </w:r>
      <w:r>
        <w:rPr>
          <w:sz w:val="24"/>
          <w:szCs w:val="24"/>
        </w:rPr>
        <w:t>货款后</w:t>
      </w:r>
      <w:r>
        <w:rPr>
          <w:rFonts w:hint="eastAsia"/>
          <w:sz w:val="24"/>
          <w:szCs w:val="24"/>
          <w:lang w:val="en-US" w:eastAsia="zh-CN"/>
        </w:rPr>
        <w:t>5</w:t>
      </w:r>
      <w:r>
        <w:rPr>
          <w:rFonts w:hint="eastAsia"/>
          <w:sz w:val="24"/>
          <w:szCs w:val="24"/>
        </w:rPr>
        <w:t>个</w:t>
      </w:r>
      <w:r>
        <w:rPr>
          <w:sz w:val="24"/>
          <w:szCs w:val="24"/>
        </w:rPr>
        <w:t>工作日内</w:t>
      </w:r>
      <w:r>
        <w:rPr>
          <w:rFonts w:hint="eastAsia"/>
          <w:sz w:val="24"/>
          <w:szCs w:val="24"/>
        </w:rPr>
        <w:t>，乙方将</w:t>
      </w:r>
      <w:r>
        <w:rPr>
          <w:sz w:val="24"/>
          <w:szCs w:val="24"/>
        </w:rPr>
        <w:t>合同所列</w:t>
      </w:r>
      <w:r>
        <w:rPr>
          <w:rFonts w:hint="eastAsia"/>
          <w:sz w:val="24"/>
          <w:szCs w:val="24"/>
        </w:rPr>
        <w:t>产品一次性发出；</w:t>
      </w:r>
    </w:p>
    <w:p w14:paraId="60A4C843">
      <w:pPr>
        <w:numPr>
          <w:ilvl w:val="0"/>
          <w:numId w:val="5"/>
        </w:numPr>
        <w:tabs>
          <w:tab w:val="left" w:pos="426"/>
          <w:tab w:val="clear" w:pos="928"/>
        </w:tabs>
        <w:spacing w:line="360" w:lineRule="auto"/>
        <w:ind w:left="240" w:hanging="240" w:hangingChars="100"/>
        <w:rPr>
          <w:b/>
          <w:color w:val="000000"/>
          <w:sz w:val="24"/>
          <w:szCs w:val="24"/>
        </w:rPr>
      </w:pPr>
      <w:r>
        <w:rPr>
          <w:rFonts w:hint="eastAsia"/>
          <w:sz w:val="24"/>
          <w:szCs w:val="24"/>
        </w:rPr>
        <w:t>其他结算</w:t>
      </w:r>
      <w:r>
        <w:rPr>
          <w:sz w:val="24"/>
          <w:szCs w:val="24"/>
        </w:rPr>
        <w:t>方式：</w:t>
      </w:r>
      <w:r>
        <w:rPr>
          <w:rFonts w:hint="eastAsia"/>
          <w:sz w:val="24"/>
          <w:szCs w:val="24"/>
          <w:u w:val="single"/>
        </w:rPr>
        <w:t xml:space="preserve">                                         </w:t>
      </w:r>
      <w:r>
        <w:rPr>
          <w:sz w:val="24"/>
          <w:szCs w:val="24"/>
          <w:u w:val="single"/>
        </w:rPr>
        <w:t xml:space="preserve">  </w:t>
      </w:r>
    </w:p>
    <w:p w14:paraId="0F4DFC0D">
      <w:pPr>
        <w:spacing w:line="360" w:lineRule="auto"/>
        <w:ind w:left="280"/>
        <w:rPr>
          <w:sz w:val="24"/>
          <w:szCs w:val="24"/>
        </w:rPr>
      </w:pPr>
      <w:r>
        <w:rPr>
          <w:sz w:val="24"/>
          <w:szCs w:val="24"/>
        </w:rPr>
        <w:t>乙方</w:t>
      </w:r>
      <w:r>
        <w:rPr>
          <w:rFonts w:hint="eastAsia"/>
          <w:sz w:val="24"/>
          <w:szCs w:val="24"/>
        </w:rPr>
        <w:t>指定</w:t>
      </w:r>
      <w:r>
        <w:rPr>
          <w:sz w:val="24"/>
          <w:szCs w:val="24"/>
        </w:rPr>
        <w:t>收款银行账户信息</w:t>
      </w:r>
      <w:r>
        <w:rPr>
          <w:rFonts w:hint="eastAsia"/>
          <w:sz w:val="24"/>
          <w:szCs w:val="24"/>
        </w:rPr>
        <w:t>如下：</w:t>
      </w:r>
    </w:p>
    <w:p w14:paraId="45317663">
      <w:pPr>
        <w:pStyle w:val="2"/>
        <w:spacing w:line="360" w:lineRule="auto"/>
        <w:ind w:left="600" w:right="3347"/>
        <w:jc w:val="both"/>
        <w:rPr>
          <w:lang w:eastAsia="zh-CN"/>
        </w:rPr>
      </w:pPr>
      <w:r>
        <w:rPr>
          <w:lang w:eastAsia="zh-CN"/>
        </w:rPr>
        <w:t>开户名：</w:t>
      </w:r>
    </w:p>
    <w:p w14:paraId="320C31EA">
      <w:pPr>
        <w:pStyle w:val="2"/>
        <w:spacing w:line="360" w:lineRule="auto"/>
        <w:ind w:left="600" w:right="3347"/>
        <w:jc w:val="both"/>
        <w:rPr>
          <w:w w:val="99"/>
          <w:lang w:eastAsia="zh-CN"/>
        </w:rPr>
      </w:pPr>
      <w:r>
        <w:rPr>
          <w:lang w:eastAsia="zh-CN"/>
        </w:rPr>
        <w:t>开户行：</w:t>
      </w:r>
    </w:p>
    <w:p w14:paraId="3E3BADDE">
      <w:pPr>
        <w:pStyle w:val="2"/>
        <w:spacing w:line="360" w:lineRule="auto"/>
        <w:ind w:left="600" w:right="3347"/>
        <w:jc w:val="both"/>
        <w:rPr>
          <w:rFonts w:cs="宋体"/>
          <w:lang w:eastAsia="zh-CN"/>
        </w:rPr>
      </w:pPr>
      <w:r>
        <w:rPr>
          <w:lang w:eastAsia="zh-CN"/>
        </w:rPr>
        <w:t>银行账号：</w:t>
      </w:r>
    </w:p>
    <w:p w14:paraId="38828351">
      <w:pPr>
        <w:numPr>
          <w:ilvl w:val="0"/>
          <w:numId w:val="5"/>
        </w:numPr>
        <w:tabs>
          <w:tab w:val="left" w:pos="426"/>
          <w:tab w:val="clear" w:pos="928"/>
        </w:tabs>
        <w:spacing w:line="360" w:lineRule="auto"/>
        <w:ind w:left="240" w:hanging="240" w:hangingChars="100"/>
      </w:pPr>
      <w:r>
        <w:rPr>
          <w:rFonts w:hint="eastAsia"/>
          <w:sz w:val="24"/>
          <w:szCs w:val="24"/>
        </w:rPr>
        <w:t>乙方确保向甲方开具的票据不存在无效虚假发票等情况，否则乙方应承担全部法律责任。</w:t>
      </w:r>
    </w:p>
    <w:p w14:paraId="2D072B5C">
      <w:pPr>
        <w:pStyle w:val="18"/>
        <w:numPr>
          <w:ilvl w:val="0"/>
          <w:numId w:val="1"/>
        </w:numPr>
        <w:spacing w:line="360" w:lineRule="auto"/>
        <w:ind w:left="567" w:hanging="567" w:firstLineChars="0"/>
        <w:rPr>
          <w:color w:val="000000"/>
          <w:sz w:val="24"/>
          <w:szCs w:val="24"/>
        </w:rPr>
      </w:pPr>
      <w:r>
        <w:rPr>
          <w:rFonts w:hint="eastAsia"/>
          <w:b/>
          <w:color w:val="000000"/>
          <w:sz w:val="24"/>
          <w:szCs w:val="24"/>
        </w:rPr>
        <w:t>验收及</w:t>
      </w:r>
      <w:r>
        <w:rPr>
          <w:b/>
          <w:color w:val="000000"/>
          <w:sz w:val="24"/>
          <w:szCs w:val="24"/>
        </w:rPr>
        <w:t>售后服务</w:t>
      </w:r>
    </w:p>
    <w:p w14:paraId="08BA4B9F">
      <w:pPr>
        <w:numPr>
          <w:ilvl w:val="0"/>
          <w:numId w:val="6"/>
        </w:numPr>
        <w:tabs>
          <w:tab w:val="left" w:pos="426"/>
          <w:tab w:val="clear" w:pos="928"/>
        </w:tabs>
        <w:spacing w:line="360" w:lineRule="auto"/>
        <w:ind w:left="240" w:hanging="240" w:hangingChars="100"/>
        <w:rPr>
          <w:rFonts w:asciiTheme="minorEastAsia" w:hAnsiTheme="minorEastAsia"/>
          <w:spacing w:val="-3"/>
          <w:sz w:val="24"/>
          <w:szCs w:val="24"/>
        </w:rPr>
      </w:pPr>
      <w:r>
        <w:rPr>
          <w:rFonts w:asciiTheme="minorEastAsia" w:hAnsiTheme="minorEastAsia"/>
          <w:sz w:val="24"/>
          <w:szCs w:val="24"/>
        </w:rPr>
        <w:t>产品</w:t>
      </w:r>
      <w:r>
        <w:rPr>
          <w:rFonts w:hint="eastAsia" w:asciiTheme="minorEastAsia" w:hAnsiTheme="minorEastAsia"/>
          <w:sz w:val="24"/>
          <w:szCs w:val="24"/>
        </w:rPr>
        <w:t>签收</w:t>
      </w:r>
      <w:r>
        <w:rPr>
          <w:rFonts w:asciiTheme="minorEastAsia" w:hAnsiTheme="minorEastAsia"/>
          <w:sz w:val="24"/>
          <w:szCs w:val="24"/>
        </w:rPr>
        <w:t>：乙方产品</w:t>
      </w:r>
      <w:r>
        <w:rPr>
          <w:rFonts w:hint="eastAsia" w:asciiTheme="minorEastAsia" w:hAnsiTheme="minorEastAsia"/>
          <w:sz w:val="24"/>
          <w:szCs w:val="24"/>
        </w:rPr>
        <w:t>送至甲方指定地址</w:t>
      </w:r>
      <w:r>
        <w:rPr>
          <w:rFonts w:asciiTheme="minorEastAsia" w:hAnsiTheme="minorEastAsia"/>
          <w:sz w:val="24"/>
          <w:szCs w:val="24"/>
        </w:rPr>
        <w:t>后</w:t>
      </w:r>
      <w:r>
        <w:rPr>
          <w:rFonts w:hint="eastAsia" w:asciiTheme="minorEastAsia" w:hAnsiTheme="minorEastAsia"/>
          <w:sz w:val="24"/>
          <w:szCs w:val="24"/>
        </w:rPr>
        <w:t>【</w:t>
      </w:r>
      <w:r>
        <w:rPr>
          <w:rFonts w:hint="eastAsia" w:ascii="Times New Roman" w:hAnsi="Times New Roman" w:cs="Times New Roman"/>
          <w:sz w:val="24"/>
          <w:szCs w:val="24"/>
          <w:u w:val="single"/>
          <w:lang w:val="en-US" w:eastAsia="zh-CN"/>
        </w:rPr>
        <w:t xml:space="preserve"> </w:t>
      </w:r>
      <w:r>
        <w:rPr>
          <w:rFonts w:hint="eastAsia" w:asciiTheme="minorEastAsia" w:hAnsiTheme="minorEastAsia"/>
          <w:sz w:val="24"/>
          <w:szCs w:val="24"/>
        </w:rPr>
        <w:t>】个工作日内，</w:t>
      </w:r>
      <w:r>
        <w:rPr>
          <w:rFonts w:asciiTheme="minorEastAsia" w:hAnsiTheme="minorEastAsia"/>
          <w:sz w:val="24"/>
          <w:szCs w:val="24"/>
        </w:rPr>
        <w:t>甲方应对</w:t>
      </w:r>
      <w:r>
        <w:rPr>
          <w:rFonts w:hint="eastAsia" w:asciiTheme="minorEastAsia" w:hAnsiTheme="minorEastAsia"/>
          <w:sz w:val="24"/>
          <w:szCs w:val="24"/>
        </w:rPr>
        <w:t>产品</w:t>
      </w:r>
      <w:r>
        <w:rPr>
          <w:rFonts w:asciiTheme="minorEastAsia" w:hAnsiTheme="minorEastAsia"/>
          <w:sz w:val="24"/>
          <w:szCs w:val="24"/>
        </w:rPr>
        <w:t>的包装、数量、规格型号</w:t>
      </w:r>
      <w:r>
        <w:rPr>
          <w:rFonts w:hint="eastAsia" w:asciiTheme="minorEastAsia" w:hAnsiTheme="minorEastAsia"/>
          <w:sz w:val="24"/>
          <w:szCs w:val="24"/>
        </w:rPr>
        <w:t>、</w:t>
      </w:r>
      <w:r>
        <w:rPr>
          <w:rFonts w:asciiTheme="minorEastAsia" w:hAnsiTheme="minorEastAsia"/>
          <w:sz w:val="24"/>
          <w:szCs w:val="24"/>
        </w:rPr>
        <w:t>运输贮藏方式进行</w:t>
      </w:r>
      <w:r>
        <w:rPr>
          <w:rFonts w:hint="eastAsia" w:asciiTheme="minorEastAsia" w:hAnsiTheme="minorEastAsia"/>
          <w:sz w:val="24"/>
          <w:szCs w:val="24"/>
        </w:rPr>
        <w:t>确认，</w:t>
      </w:r>
      <w:r>
        <w:rPr>
          <w:rFonts w:asciiTheme="minorEastAsia" w:hAnsiTheme="minorEastAsia"/>
          <w:sz w:val="24"/>
          <w:szCs w:val="24"/>
        </w:rPr>
        <w:t>确认无误方可签收</w:t>
      </w:r>
      <w:r>
        <w:rPr>
          <w:rFonts w:hint="eastAsia" w:asciiTheme="minorEastAsia" w:hAnsiTheme="minorEastAsia"/>
          <w:spacing w:val="-3"/>
          <w:sz w:val="24"/>
          <w:szCs w:val="24"/>
        </w:rPr>
        <w:t>。</w:t>
      </w:r>
      <w:r>
        <w:rPr>
          <w:rFonts w:asciiTheme="minorEastAsia" w:hAnsiTheme="minorEastAsia"/>
          <w:spacing w:val="-3"/>
          <w:sz w:val="24"/>
          <w:szCs w:val="24"/>
        </w:rPr>
        <w:t>若</w:t>
      </w:r>
      <w:r>
        <w:rPr>
          <w:rFonts w:hint="eastAsia" w:asciiTheme="minorEastAsia" w:hAnsiTheme="minorEastAsia"/>
          <w:spacing w:val="-3"/>
          <w:sz w:val="24"/>
          <w:szCs w:val="24"/>
        </w:rPr>
        <w:t>甲方发现产品</w:t>
      </w:r>
      <w:r>
        <w:rPr>
          <w:rFonts w:asciiTheme="minorEastAsia" w:hAnsiTheme="minorEastAsia"/>
          <w:spacing w:val="-3"/>
          <w:sz w:val="24"/>
          <w:szCs w:val="24"/>
        </w:rPr>
        <w:t>与合同要求</w:t>
      </w:r>
      <w:r>
        <w:rPr>
          <w:rFonts w:hint="eastAsia" w:asciiTheme="minorEastAsia" w:hAnsiTheme="minorEastAsia"/>
          <w:spacing w:val="-3"/>
          <w:sz w:val="24"/>
          <w:szCs w:val="24"/>
        </w:rPr>
        <w:t>不符的，</w:t>
      </w:r>
      <w:r>
        <w:rPr>
          <w:rFonts w:asciiTheme="minorEastAsia" w:hAnsiTheme="minorEastAsia"/>
          <w:spacing w:val="-3"/>
          <w:sz w:val="24"/>
          <w:szCs w:val="24"/>
        </w:rPr>
        <w:t>应及时联系乙方</w:t>
      </w:r>
      <w:r>
        <w:rPr>
          <w:rFonts w:hint="eastAsia" w:asciiTheme="minorEastAsia" w:hAnsiTheme="minorEastAsia"/>
          <w:spacing w:val="-3"/>
          <w:sz w:val="24"/>
          <w:szCs w:val="24"/>
        </w:rPr>
        <w:t>，</w:t>
      </w:r>
      <w:r>
        <w:rPr>
          <w:rFonts w:asciiTheme="minorEastAsia" w:hAnsiTheme="minorEastAsia"/>
          <w:spacing w:val="-3"/>
          <w:sz w:val="24"/>
          <w:szCs w:val="24"/>
        </w:rPr>
        <w:t>乙方</w:t>
      </w:r>
      <w:r>
        <w:rPr>
          <w:rFonts w:hint="eastAsia" w:asciiTheme="minorEastAsia" w:hAnsiTheme="minorEastAsia"/>
          <w:spacing w:val="-3"/>
          <w:sz w:val="24"/>
          <w:szCs w:val="24"/>
        </w:rPr>
        <w:t>应</w:t>
      </w:r>
      <w:r>
        <w:rPr>
          <w:rFonts w:asciiTheme="minorEastAsia" w:hAnsiTheme="minorEastAsia"/>
          <w:spacing w:val="-3"/>
          <w:sz w:val="24"/>
          <w:szCs w:val="24"/>
        </w:rPr>
        <w:t>根据</w:t>
      </w:r>
      <w:r>
        <w:rPr>
          <w:rFonts w:hint="eastAsia" w:asciiTheme="minorEastAsia" w:hAnsiTheme="minorEastAsia"/>
          <w:spacing w:val="-3"/>
          <w:sz w:val="24"/>
          <w:szCs w:val="24"/>
        </w:rPr>
        <w:t>实际</w:t>
      </w:r>
      <w:r>
        <w:rPr>
          <w:rFonts w:asciiTheme="minorEastAsia" w:hAnsiTheme="minorEastAsia"/>
          <w:spacing w:val="-3"/>
          <w:sz w:val="24"/>
          <w:szCs w:val="24"/>
        </w:rPr>
        <w:t>情况及甲方要求</w:t>
      </w:r>
      <w:r>
        <w:rPr>
          <w:rFonts w:hint="eastAsia" w:asciiTheme="minorEastAsia" w:hAnsiTheme="minorEastAsia"/>
          <w:spacing w:val="-3"/>
          <w:sz w:val="24"/>
          <w:szCs w:val="24"/>
        </w:rPr>
        <w:t>进行退换货。由此产生的费用，由乙方全部承担。</w:t>
      </w:r>
    </w:p>
    <w:p w14:paraId="74567268">
      <w:pPr>
        <w:numPr>
          <w:ilvl w:val="0"/>
          <w:numId w:val="6"/>
        </w:numPr>
        <w:tabs>
          <w:tab w:val="left" w:pos="426"/>
          <w:tab w:val="clear" w:pos="928"/>
        </w:tabs>
        <w:spacing w:line="360" w:lineRule="auto"/>
        <w:ind w:left="240" w:hanging="240" w:hangingChars="100"/>
        <w:rPr>
          <w:rFonts w:asciiTheme="minorEastAsia" w:hAnsiTheme="minorEastAsia"/>
          <w:spacing w:val="-3"/>
          <w:sz w:val="24"/>
          <w:szCs w:val="24"/>
        </w:rPr>
        <w:pPrChange w:id="9" w:author="大成律师" w:date="2026-07-14T18:44:37Z">
          <w:pPr>
            <w:numPr>
              <w:ilvl w:val="0"/>
              <w:numId w:val="6"/>
            </w:numPr>
            <w:tabs>
              <w:tab w:val="left" w:pos="426"/>
              <w:tab w:val="clear" w:pos="928"/>
            </w:tabs>
            <w:spacing w:line="360" w:lineRule="auto"/>
            <w:ind w:left="240" w:hanging="240" w:hangingChars="100"/>
          </w:pPr>
        </w:pPrChange>
      </w:pPr>
      <w:r>
        <w:rPr>
          <w:rFonts w:asciiTheme="minorEastAsia" w:hAnsiTheme="minorEastAsia"/>
          <w:sz w:val="24"/>
          <w:szCs w:val="24"/>
          <w:highlight w:val="none"/>
          <w:rPrChange w:id="11" w:author="大成律师" w:date="2026-07-14T18:45:09Z">
            <w:rPr>
              <w:rFonts w:asciiTheme="minorEastAsia" w:hAnsiTheme="minorEastAsia"/>
              <w:sz w:val="24"/>
              <w:szCs w:val="24"/>
            </w:rPr>
          </w:rPrChange>
        </w:rPr>
        <w:t>产品</w:t>
      </w:r>
      <w:r>
        <w:rPr>
          <w:rFonts w:asciiTheme="minorEastAsia" w:hAnsiTheme="minorEastAsia"/>
          <w:sz w:val="24"/>
          <w:szCs w:val="24"/>
          <w:highlight w:val="none"/>
          <w:rPrChange w:id="18" w:author="大成律师" w:date="2026-07-14T18:45:09Z">
            <w:rPr>
              <w:rFonts w:asciiTheme="minorEastAsia" w:hAnsiTheme="minorEastAsia"/>
              <w:sz w:val="24"/>
              <w:szCs w:val="24"/>
            </w:rPr>
          </w:rPrChange>
        </w:rPr>
        <w:t>验收</w:t>
      </w:r>
      <w:r>
        <w:rPr>
          <w:rFonts w:hint="eastAsia" w:asciiTheme="minorEastAsia" w:hAnsiTheme="minorEastAsia"/>
          <w:sz w:val="24"/>
          <w:szCs w:val="24"/>
          <w:highlight w:val="none"/>
          <w:lang w:val="en-US" w:eastAsia="zh-CN"/>
        </w:rPr>
        <w:t>及</w:t>
      </w:r>
      <w:r>
        <w:rPr>
          <w:rFonts w:hint="eastAsia" w:asciiTheme="minorEastAsia" w:hAnsiTheme="minorEastAsia"/>
          <w:sz w:val="24"/>
          <w:szCs w:val="24"/>
          <w:highlight w:val="none"/>
          <w:lang w:val="en-US" w:eastAsia="zh-CN"/>
        </w:rPr>
        <w:t>质量保证</w:t>
      </w:r>
      <w:r>
        <w:rPr>
          <w:rFonts w:asciiTheme="minorEastAsia" w:hAnsiTheme="minorEastAsia"/>
          <w:sz w:val="24"/>
          <w:szCs w:val="24"/>
          <w:highlight w:val="none"/>
          <w:rPrChange w:id="21" w:author="大成律师" w:date="2026-07-14T18:45:09Z">
            <w:rPr>
              <w:rFonts w:asciiTheme="minorEastAsia" w:hAnsiTheme="minorEastAsia"/>
              <w:sz w:val="24"/>
              <w:szCs w:val="24"/>
            </w:rPr>
          </w:rPrChange>
        </w:rPr>
        <w:t>：</w:t>
      </w:r>
    </w:p>
    <w:p w14:paraId="37740861">
      <w:pPr>
        <w:numPr>
          <w:ilvl w:val="0"/>
          <w:numId w:val="7"/>
        </w:numPr>
        <w:tabs>
          <w:tab w:val="left" w:pos="426"/>
        </w:tabs>
        <w:spacing w:line="360" w:lineRule="auto"/>
        <w:ind w:left="0" w:leftChars="0" w:firstLine="480" w:firstLineChars="200"/>
        <w:rPr>
          <w:rFonts w:hint="eastAsia" w:asciiTheme="minorEastAsia" w:hAnsiTheme="minorEastAsia"/>
          <w:spacing w:val="-3"/>
          <w:sz w:val="24"/>
          <w:szCs w:val="24"/>
        </w:rPr>
        <w:pPrChange w:id="22" w:author="大成律师" w:date="2026-07-14T18:51:33Z">
          <w:pPr>
            <w:numPr>
              <w:ilvl w:val="0"/>
              <w:numId w:val="7"/>
            </w:numPr>
            <w:tabs>
              <w:tab w:val="left" w:pos="426"/>
            </w:tabs>
            <w:spacing w:line="360" w:lineRule="auto"/>
            <w:ind w:left="0" w:leftChars="-100" w:firstLine="0" w:firstLineChars="0"/>
          </w:pPr>
        </w:pPrChange>
      </w:pPr>
      <w:r>
        <w:rPr>
          <w:rFonts w:hint="eastAsia" w:asciiTheme="minorEastAsia" w:hAnsiTheme="minorEastAsia"/>
          <w:spacing w:val="-3"/>
          <w:sz w:val="24"/>
          <w:szCs w:val="24"/>
        </w:rPr>
        <w:t>对需要通过抽样检验、理化或微生物检验、试用、生产使用、稳定性观察或者第三方检测方可发现的质量问题，甲方有权在相应检验结果出具后或者质量保证期内</w:t>
      </w:r>
      <w:r>
        <w:rPr>
          <w:rFonts w:hint="eastAsia" w:asciiTheme="minorEastAsia" w:hAnsiTheme="minorEastAsia"/>
          <w:spacing w:val="-3"/>
          <w:sz w:val="24"/>
          <w:szCs w:val="24"/>
          <w:lang w:eastAsia="zh-CN"/>
        </w:rPr>
        <w:t>（</w:t>
      </w:r>
      <w:r>
        <w:rPr>
          <w:rFonts w:hint="eastAsia" w:asciiTheme="minorEastAsia" w:hAnsiTheme="minorEastAsia"/>
          <w:spacing w:val="-3"/>
          <w:sz w:val="24"/>
          <w:szCs w:val="24"/>
          <w:lang w:val="en-US" w:eastAsia="zh-CN"/>
        </w:rPr>
        <w:t>孰晚</w:t>
      </w:r>
      <w:r>
        <w:rPr>
          <w:rFonts w:hint="eastAsia" w:asciiTheme="minorEastAsia" w:hAnsiTheme="minorEastAsia"/>
          <w:spacing w:val="-3"/>
          <w:sz w:val="24"/>
          <w:szCs w:val="24"/>
          <w:lang w:eastAsia="zh-CN"/>
        </w:rPr>
        <w:t>）</w:t>
      </w:r>
      <w:r>
        <w:rPr>
          <w:rFonts w:hint="eastAsia" w:asciiTheme="minorEastAsia" w:hAnsiTheme="minorEastAsia"/>
          <w:spacing w:val="-3"/>
          <w:sz w:val="24"/>
          <w:szCs w:val="24"/>
        </w:rPr>
        <w:t>提出异议。甲方对产品的签收、入库、付款或者初步验收，不视为甲方对产品隐蔽瑕疵的认可，也不免除乙方依法依约承担的质量保证责任。</w:t>
      </w:r>
    </w:p>
    <w:p w14:paraId="58C6EB36">
      <w:pPr>
        <w:numPr>
          <w:ilvl w:val="0"/>
          <w:numId w:val="7"/>
        </w:numPr>
        <w:tabs>
          <w:tab w:val="left" w:pos="426"/>
        </w:tabs>
        <w:spacing w:line="360" w:lineRule="auto"/>
        <w:ind w:left="0" w:leftChars="0" w:firstLine="468" w:firstLineChars="200"/>
        <w:rPr>
          <w:rFonts w:asciiTheme="minorEastAsia" w:hAnsiTheme="minorEastAsia"/>
          <w:spacing w:val="-3"/>
          <w:sz w:val="24"/>
          <w:szCs w:val="24"/>
        </w:rPr>
        <w:pPrChange w:id="58" w:author="大成律师" w:date="2026-07-14T18:51:33Z">
          <w:pPr>
            <w:numPr>
              <w:ilvl w:val="0"/>
              <w:numId w:val="6"/>
            </w:numPr>
            <w:tabs>
              <w:tab w:val="left" w:pos="426"/>
              <w:tab w:val="clear" w:pos="928"/>
            </w:tabs>
            <w:spacing w:line="360" w:lineRule="auto"/>
            <w:ind w:left="240" w:hanging="240" w:hangingChars="100"/>
          </w:pPr>
        </w:pPrChange>
      </w:pPr>
      <w:r>
        <w:rPr>
          <w:rFonts w:hint="eastAsia" w:asciiTheme="minorEastAsia" w:hAnsiTheme="minorEastAsia"/>
          <w:spacing w:val="-3"/>
          <w:sz w:val="24"/>
          <w:szCs w:val="24"/>
        </w:rPr>
        <w:t>乙方对所供产品承担质量保证责任。</w:t>
      </w:r>
      <w:r>
        <w:rPr>
          <w:rFonts w:hint="eastAsia" w:asciiTheme="minorEastAsia" w:hAnsiTheme="minorEastAsia"/>
          <w:spacing w:val="-3"/>
          <w:sz w:val="24"/>
          <w:szCs w:val="24"/>
        </w:rPr>
        <w:t>乙方交付产品时，剩余有效期或者复验期原则上不得少于该产品有效期的【三分之二】，且不得少于</w:t>
      </w:r>
      <w:commentRangeStart w:id="1"/>
      <w:r>
        <w:rPr>
          <w:rFonts w:hint="eastAsia" w:asciiTheme="minorEastAsia" w:hAnsiTheme="minorEastAsia"/>
          <w:spacing w:val="-3"/>
          <w:sz w:val="24"/>
          <w:szCs w:val="24"/>
        </w:rPr>
        <w:t>【</w:t>
      </w:r>
      <w:r>
        <w:rPr>
          <w:rFonts w:hint="eastAsia" w:asciiTheme="minorEastAsia" w:hAnsiTheme="minorEastAsia"/>
          <w:spacing w:val="-3"/>
          <w:sz w:val="24"/>
          <w:szCs w:val="24"/>
          <w:lang w:val="en-US" w:eastAsia="zh-CN"/>
        </w:rPr>
        <w:t xml:space="preserve">  </w:t>
      </w:r>
      <w:r>
        <w:rPr>
          <w:rFonts w:hint="eastAsia" w:asciiTheme="minorEastAsia" w:hAnsiTheme="minorEastAsia"/>
          <w:spacing w:val="-3"/>
          <w:sz w:val="24"/>
          <w:szCs w:val="24"/>
        </w:rPr>
        <w:t>】个月，甲方书面同意的除外。</w:t>
      </w:r>
      <w:r>
        <w:rPr>
          <w:rFonts w:hint="eastAsia" w:asciiTheme="minorEastAsia" w:hAnsiTheme="minorEastAsia"/>
          <w:spacing w:val="-3"/>
          <w:sz w:val="24"/>
          <w:szCs w:val="24"/>
        </w:rPr>
        <w:t>质量保证期按照下列期限中届满日最晚者确定：（1）自该批产品完成初步验收之日起【</w:t>
      </w:r>
      <w:r>
        <w:rPr>
          <w:rFonts w:hint="eastAsia" w:asciiTheme="minorEastAsia" w:hAnsiTheme="minorEastAsia"/>
          <w:spacing w:val="-3"/>
          <w:sz w:val="24"/>
          <w:szCs w:val="24"/>
          <w:lang w:val="en-US" w:eastAsia="zh-CN"/>
        </w:rPr>
        <w:t xml:space="preserve">  </w:t>
      </w:r>
      <w:r>
        <w:rPr>
          <w:rFonts w:hint="eastAsia" w:asciiTheme="minorEastAsia" w:hAnsiTheme="minorEastAsia"/>
          <w:spacing w:val="-3"/>
          <w:sz w:val="24"/>
          <w:szCs w:val="24"/>
        </w:rPr>
        <w:t>】个月；</w:t>
      </w:r>
      <w:commentRangeEnd w:id="1"/>
      <w:r>
        <w:commentReference w:id="1"/>
      </w:r>
      <w:r>
        <w:rPr>
          <w:rFonts w:hint="eastAsia" w:asciiTheme="minorEastAsia" w:hAnsiTheme="minorEastAsia"/>
          <w:spacing w:val="-3"/>
          <w:sz w:val="24"/>
          <w:szCs w:val="24"/>
        </w:rPr>
        <w:t>（2）法律法规、强制性标准以及产品标签、说明书、检验报告、质量技术标准、质量协议或者其他随货资料载明的有效期、复验期、贮存期或者质量保证期；（3）乙方作出的其他更长期限的书面质量承诺。</w:t>
      </w:r>
    </w:p>
    <w:p w14:paraId="0D96E021">
      <w:pPr>
        <w:numPr>
          <w:ilvl w:val="0"/>
          <w:numId w:val="7"/>
        </w:numPr>
        <w:tabs>
          <w:tab w:val="left" w:pos="426"/>
        </w:tabs>
        <w:spacing w:line="360" w:lineRule="auto"/>
        <w:ind w:left="0" w:leftChars="0" w:firstLine="468" w:firstLineChars="200"/>
        <w:rPr>
          <w:rFonts w:asciiTheme="minorEastAsia" w:hAnsiTheme="minorEastAsia"/>
          <w:spacing w:val="-3"/>
          <w:sz w:val="24"/>
          <w:szCs w:val="24"/>
        </w:rPr>
        <w:pPrChange w:id="69" w:author="大成律师" w:date="2026-07-14T18:51:33Z">
          <w:pPr>
            <w:numPr>
              <w:ilvl w:val="0"/>
              <w:numId w:val="6"/>
            </w:numPr>
            <w:tabs>
              <w:tab w:val="left" w:pos="426"/>
              <w:tab w:val="clear" w:pos="928"/>
            </w:tabs>
            <w:spacing w:line="360" w:lineRule="auto"/>
            <w:ind w:left="240" w:hanging="240" w:hangingChars="100"/>
          </w:pPr>
        </w:pPrChange>
      </w:pPr>
      <w:r>
        <w:rPr>
          <w:rFonts w:hint="eastAsia" w:asciiTheme="minorEastAsia" w:hAnsiTheme="minorEastAsia"/>
          <w:spacing w:val="-3"/>
          <w:sz w:val="24"/>
          <w:szCs w:val="24"/>
        </w:rPr>
        <w:t>甲方发现产品不符合约定的，应在发现后【5】个工作日内通知乙方；涉及产品安全、停产、召回或者其他紧急情形的，甲方应及时通知乙方。乙方应在收到通知后【2】个工作日内响应，并在【5】个工作日内提出经甲方认可的解决方案。</w:t>
      </w:r>
    </w:p>
    <w:p w14:paraId="71B88179">
      <w:pPr>
        <w:numPr>
          <w:ilvl w:val="0"/>
          <w:numId w:val="7"/>
        </w:numPr>
        <w:tabs>
          <w:tab w:val="left" w:pos="426"/>
        </w:tabs>
        <w:spacing w:line="360" w:lineRule="auto"/>
        <w:ind w:left="0" w:leftChars="0" w:firstLine="468" w:firstLineChars="200"/>
        <w:rPr>
          <w:rFonts w:asciiTheme="minorEastAsia" w:hAnsiTheme="minorEastAsia"/>
          <w:spacing w:val="-3"/>
          <w:sz w:val="24"/>
          <w:szCs w:val="24"/>
        </w:rPr>
        <w:pPrChange w:id="73" w:author="大成律师" w:date="2026-07-14T18:51:33Z">
          <w:pPr>
            <w:numPr>
              <w:ilvl w:val="0"/>
              <w:numId w:val="6"/>
            </w:numPr>
            <w:tabs>
              <w:tab w:val="left" w:pos="426"/>
              <w:tab w:val="clear" w:pos="928"/>
            </w:tabs>
            <w:spacing w:line="360" w:lineRule="auto"/>
            <w:ind w:left="240" w:hanging="240" w:hangingChars="100"/>
          </w:pPr>
        </w:pPrChange>
      </w:pPr>
      <w:r>
        <w:rPr>
          <w:rFonts w:hint="eastAsia" w:asciiTheme="minorEastAsia" w:hAnsiTheme="minorEastAsia"/>
          <w:spacing w:val="-3"/>
          <w:sz w:val="24"/>
          <w:szCs w:val="24"/>
        </w:rPr>
        <w:t>甲方有权根据具体情况要求乙方补足、重新检验、换货、退货或者返还相应价款，由此产生的检测、运输、退换货及处置费用由乙方承担。</w:t>
      </w:r>
    </w:p>
    <w:p w14:paraId="0A8EE2BB">
      <w:pPr>
        <w:numPr>
          <w:ilvl w:val="0"/>
          <w:numId w:val="6"/>
        </w:numPr>
        <w:tabs>
          <w:tab w:val="left" w:pos="426"/>
          <w:tab w:val="clear" w:pos="928"/>
        </w:tabs>
        <w:spacing w:line="360" w:lineRule="auto"/>
        <w:ind w:left="234" w:hanging="234" w:hangingChars="100"/>
        <w:rPr>
          <w:rFonts w:asciiTheme="minorEastAsia" w:hAnsiTheme="minorEastAsia"/>
          <w:spacing w:val="-3"/>
          <w:sz w:val="24"/>
          <w:szCs w:val="24"/>
        </w:rPr>
      </w:pPr>
    </w:p>
    <w:p w14:paraId="09B1DEA3">
      <w:pPr>
        <w:pStyle w:val="18"/>
        <w:numPr>
          <w:ilvl w:val="0"/>
          <w:numId w:val="1"/>
        </w:numPr>
        <w:spacing w:line="360" w:lineRule="auto"/>
        <w:ind w:left="567" w:hanging="567" w:firstLineChars="0"/>
        <w:rPr>
          <w:color w:val="000000"/>
          <w:sz w:val="24"/>
          <w:szCs w:val="24"/>
        </w:rPr>
      </w:pPr>
      <w:r>
        <w:rPr>
          <w:rFonts w:hint="eastAsia"/>
          <w:b/>
          <w:color w:val="000000"/>
          <w:sz w:val="24"/>
          <w:szCs w:val="24"/>
        </w:rPr>
        <w:t>双方</w:t>
      </w:r>
      <w:r>
        <w:rPr>
          <w:b/>
          <w:color w:val="000000"/>
          <w:sz w:val="24"/>
          <w:szCs w:val="24"/>
        </w:rPr>
        <w:t>权责</w:t>
      </w:r>
    </w:p>
    <w:p w14:paraId="10DE04BC">
      <w:pPr>
        <w:numPr>
          <w:ilvl w:val="0"/>
          <w:numId w:val="8"/>
        </w:numPr>
        <w:tabs>
          <w:tab w:val="left" w:pos="426"/>
          <w:tab w:val="clear" w:pos="928"/>
        </w:tabs>
        <w:spacing w:line="360" w:lineRule="auto"/>
        <w:ind w:left="240" w:hanging="240" w:hangingChars="100"/>
        <w:rPr>
          <w:color w:val="000000"/>
          <w:sz w:val="24"/>
          <w:szCs w:val="24"/>
        </w:rPr>
      </w:pPr>
      <w:r>
        <w:rPr>
          <w:rFonts w:hint="eastAsia"/>
          <w:color w:val="000000"/>
          <w:sz w:val="24"/>
          <w:szCs w:val="24"/>
        </w:rPr>
        <w:t>乙方应保证甲方在使用其提供的产品时不受第三方提出侵犯其专利权、软件著作权、商标权等知识产权或其他权利的诉讼或争议。因乙方提供的产品出现侵犯他人合法权益，乙方应承担全部责任；由此导致甲方产生经济损失的，乙方应赔偿甲方因此所产生的全部经济损失。</w:t>
      </w:r>
    </w:p>
    <w:p w14:paraId="355280E6">
      <w:pPr>
        <w:numPr>
          <w:ilvl w:val="0"/>
          <w:numId w:val="8"/>
        </w:numPr>
        <w:tabs>
          <w:tab w:val="left" w:pos="426"/>
          <w:tab w:val="clear" w:pos="928"/>
        </w:tabs>
        <w:spacing w:line="360" w:lineRule="auto"/>
        <w:ind w:left="240" w:hanging="240" w:hangingChars="100"/>
        <w:rPr>
          <w:color w:val="000000"/>
          <w:sz w:val="24"/>
          <w:szCs w:val="24"/>
        </w:rPr>
      </w:pPr>
    </w:p>
    <w:p w14:paraId="6BD16C63">
      <w:pPr>
        <w:numPr>
          <w:ilvl w:val="0"/>
          <w:numId w:val="8"/>
        </w:numPr>
        <w:tabs>
          <w:tab w:val="left" w:pos="426"/>
          <w:tab w:val="clear" w:pos="928"/>
        </w:tabs>
        <w:spacing w:line="360" w:lineRule="auto"/>
        <w:ind w:left="240" w:hanging="240" w:hangingChars="100"/>
        <w:rPr>
          <w:color w:val="000000"/>
          <w:sz w:val="24"/>
          <w:szCs w:val="24"/>
        </w:rPr>
      </w:pPr>
      <w:commentRangeStart w:id="3"/>
      <w:r>
        <w:rPr>
          <w:rFonts w:hint="eastAsia"/>
          <w:color w:val="000000"/>
          <w:sz w:val="24"/>
          <w:szCs w:val="24"/>
        </w:rPr>
        <w:t>甲</w:t>
      </w:r>
      <w:commentRangeEnd w:id="3"/>
      <w:r>
        <w:commentReference w:id="3"/>
      </w:r>
      <w:r>
        <w:rPr>
          <w:rFonts w:hint="eastAsia"/>
          <w:color w:val="000000"/>
          <w:sz w:val="24"/>
          <w:szCs w:val="24"/>
        </w:rPr>
        <w:t>方签收产品之前，产品损毁、灭失等风险由乙方承担。乙方提供的产品不符合本合同的约定或少交、多交产品的，甲方有权拒收。甲方因前述情况拒收产品所产生的运输费用及其他费用由乙方承担。</w:t>
      </w:r>
    </w:p>
    <w:p w14:paraId="0836DD44">
      <w:pPr>
        <w:numPr>
          <w:ilvl w:val="0"/>
          <w:numId w:val="8"/>
        </w:numPr>
        <w:tabs>
          <w:tab w:val="left" w:pos="426"/>
          <w:tab w:val="clear" w:pos="928"/>
        </w:tabs>
        <w:spacing w:line="360" w:lineRule="auto"/>
        <w:ind w:left="240" w:hanging="240" w:hangingChars="100"/>
        <w:rPr>
          <w:color w:val="000000"/>
          <w:sz w:val="24"/>
          <w:szCs w:val="24"/>
        </w:rPr>
      </w:pPr>
      <w:r>
        <w:rPr>
          <w:rFonts w:hint="eastAsia"/>
          <w:color w:val="000000"/>
          <w:sz w:val="24"/>
          <w:szCs w:val="24"/>
        </w:rPr>
        <w:t>除不可抗力因素外，乙方未能按</w:t>
      </w:r>
      <w:r>
        <w:rPr>
          <w:rFonts w:hint="eastAsia"/>
          <w:color w:val="000000"/>
          <w:sz w:val="24"/>
          <w:szCs w:val="24"/>
          <w:highlight w:val="none"/>
          <w:rPrChange w:id="114" w:author="大成律师" w:date="2026-07-14T18:54:20Z">
            <w:rPr>
              <w:rFonts w:hint="eastAsia"/>
              <w:color w:val="000000"/>
              <w:sz w:val="24"/>
              <w:szCs w:val="24"/>
            </w:rPr>
          </w:rPrChange>
        </w:rPr>
        <w:t>照本合同规定交付产品的，</w:t>
      </w:r>
      <w:r>
        <w:rPr>
          <w:rFonts w:hint="eastAsia"/>
          <w:color w:val="000000"/>
          <w:sz w:val="24"/>
          <w:szCs w:val="24"/>
          <w:highlight w:val="none"/>
          <w:rPrChange w:id="115" w:author="大成律师" w:date="2026-07-14T18:54:20Z">
            <w:rPr>
              <w:rFonts w:hint="eastAsia"/>
              <w:color w:val="000000"/>
              <w:sz w:val="24"/>
              <w:szCs w:val="24"/>
            </w:rPr>
          </w:rPrChange>
        </w:rPr>
        <w:t>包括但不限于迟延交货、交货数量不足、产品质量存在问题等</w:t>
      </w:r>
      <w:r>
        <w:rPr>
          <w:rFonts w:hint="eastAsia"/>
          <w:color w:val="000000"/>
          <w:sz w:val="24"/>
          <w:szCs w:val="24"/>
          <w:highlight w:val="none"/>
          <w:rPrChange w:id="116" w:author="大成律师" w:date="2026-07-14T18:54:20Z">
            <w:rPr>
              <w:rFonts w:hint="eastAsia"/>
              <w:color w:val="000000"/>
              <w:sz w:val="24"/>
              <w:szCs w:val="24"/>
            </w:rPr>
          </w:rPrChange>
        </w:rPr>
        <w:t>，</w:t>
      </w:r>
      <w:r>
        <w:rPr>
          <w:rFonts w:hint="eastAsia"/>
          <w:color w:val="000000"/>
          <w:sz w:val="24"/>
          <w:szCs w:val="24"/>
        </w:rPr>
        <w:t>乙方应在甲方书面告知之日起</w:t>
      </w:r>
      <w:r>
        <w:rPr>
          <w:rFonts w:hint="eastAsia"/>
          <w:color w:val="000000"/>
          <w:sz w:val="24"/>
          <w:szCs w:val="24"/>
          <w:u w:val="single"/>
          <w:lang w:val="en-US" w:eastAsia="zh-CN"/>
        </w:rPr>
        <w:t>5</w:t>
      </w:r>
      <w:r>
        <w:rPr>
          <w:rFonts w:hint="eastAsia"/>
          <w:color w:val="000000"/>
          <w:sz w:val="24"/>
          <w:szCs w:val="24"/>
        </w:rPr>
        <w:t>个工作日内将不能交货的理由、对策及预计交货时间等内容及时告知甲方，同时配合甲方对此进行必要处理</w:t>
      </w:r>
      <w:r>
        <w:rPr>
          <w:rFonts w:hint="eastAsia"/>
          <w:color w:val="000000"/>
          <w:sz w:val="24"/>
          <w:szCs w:val="24"/>
          <w:lang w:eastAsia="zh-CN"/>
        </w:rPr>
        <w:t>；</w:t>
      </w:r>
      <w:r>
        <w:rPr>
          <w:rFonts w:hint="eastAsia"/>
          <w:color w:val="000000"/>
          <w:sz w:val="24"/>
          <w:szCs w:val="24"/>
        </w:rPr>
        <w:t>甲方有权：</w:t>
      </w:r>
    </w:p>
    <w:p w14:paraId="775D6E38">
      <w:pPr>
        <w:numPr>
          <w:ilvl w:val="0"/>
          <w:numId w:val="9"/>
        </w:numPr>
        <w:tabs>
          <w:tab w:val="left" w:pos="426"/>
        </w:tabs>
        <w:spacing w:line="360" w:lineRule="auto"/>
        <w:ind w:left="480" w:hanging="480" w:hangingChars="200"/>
        <w:rPr>
          <w:rFonts w:hint="default" w:ascii="Times New Roman Regular" w:hAnsi="Times New Roman Regular" w:cs="Times New Roman Regular"/>
          <w:color w:val="000000"/>
          <w:sz w:val="24"/>
          <w:szCs w:val="24"/>
        </w:rPr>
        <w:pPrChange w:id="120" w:author="大成律师" w:date="2026-07-14T19:07:02Z">
          <w:pPr>
            <w:tabs>
              <w:tab w:val="left" w:pos="426"/>
            </w:tabs>
            <w:spacing w:line="360" w:lineRule="auto"/>
            <w:ind w:left="240" w:hanging="240" w:hangingChars="100"/>
          </w:pPr>
        </w:pPrChange>
      </w:pPr>
      <w:r>
        <w:rPr>
          <w:rFonts w:hint="default" w:ascii="Times New Roman Regular" w:hAnsi="Times New Roman Regular" w:cs="Times New Roman Regular"/>
          <w:color w:val="000000"/>
          <w:sz w:val="24"/>
          <w:szCs w:val="24"/>
        </w:rPr>
        <w:t>解除本合同，</w:t>
      </w:r>
      <w:r>
        <w:rPr>
          <w:rFonts w:hint="default" w:ascii="Times New Roman Regular" w:hAnsi="Times New Roman Regular" w:cs="Times New Roman Regular"/>
          <w:color w:val="000000"/>
          <w:sz w:val="24"/>
          <w:szCs w:val="24"/>
          <w:rPrChange w:id="123" w:author="大成律师" w:date="2026-07-14T19:07:01Z">
            <w:rPr>
              <w:rFonts w:hint="eastAsia"/>
              <w:sz w:val="24"/>
              <w:szCs w:val="24"/>
            </w:rPr>
          </w:rPrChange>
        </w:rPr>
        <w:t>并要求乙方退还全部货款</w:t>
      </w:r>
      <w:r>
        <w:rPr>
          <w:rFonts w:hint="default" w:ascii="Times New Roman Regular" w:hAnsi="Times New Roman Regular" w:cs="Times New Roman Regular"/>
          <w:color w:val="000000"/>
          <w:sz w:val="24"/>
          <w:szCs w:val="24"/>
          <w:lang w:eastAsia="zh-CN"/>
          <w:rPrChange w:id="125" w:author="大成律师" w:date="2026-07-14T19:07:01Z">
            <w:rPr>
              <w:rFonts w:hint="eastAsia"/>
              <w:sz w:val="24"/>
              <w:szCs w:val="24"/>
              <w:lang w:eastAsia="zh-CN"/>
            </w:rPr>
          </w:rPrChange>
        </w:rPr>
        <w:t>。</w:t>
      </w:r>
      <w:r>
        <w:rPr>
          <w:rFonts w:hint="default" w:ascii="Times New Roman Regular" w:hAnsi="Times New Roman Regular" w:cs="Times New Roman Regular"/>
          <w:color w:val="000000"/>
          <w:sz w:val="24"/>
          <w:szCs w:val="24"/>
          <w:lang w:eastAsia="zh-CN"/>
          <w:rPrChange w:id="128" w:author="大成律师" w:date="2026-07-14T19:07:01Z">
            <w:rPr>
              <w:rFonts w:hint="eastAsia"/>
              <w:sz w:val="24"/>
              <w:szCs w:val="24"/>
              <w:lang w:eastAsia="zh-CN"/>
            </w:rPr>
          </w:rPrChange>
        </w:rPr>
        <w:t>如乙方未在约定期限内退还的，应自逾期之日起按照同期五年期贷款市场报价利率（LPR）向甲方支付逾期返还款项的资金占用利息，直至实际付清之日止</w:t>
      </w:r>
      <w:r>
        <w:rPr>
          <w:rFonts w:hint="default" w:ascii="Times New Roman Regular" w:hAnsi="Times New Roman Regular" w:cs="Times New Roman Regular"/>
          <w:color w:val="000000"/>
          <w:sz w:val="24"/>
          <w:szCs w:val="24"/>
          <w:lang w:eastAsia="zh-CN"/>
          <w:rPrChange w:id="131" w:author="大成律师" w:date="2026-07-14T19:07:01Z">
            <w:rPr>
              <w:rFonts w:hint="eastAsia"/>
              <w:sz w:val="24"/>
              <w:szCs w:val="24"/>
              <w:lang w:eastAsia="zh-CN"/>
            </w:rPr>
          </w:rPrChange>
        </w:rPr>
        <w:t>。</w:t>
      </w:r>
      <w:r>
        <w:rPr>
          <w:rFonts w:hint="default" w:ascii="Times New Roman Regular" w:hAnsi="Times New Roman Regular" w:cs="Times New Roman Regular"/>
          <w:color w:val="000000"/>
          <w:sz w:val="24"/>
          <w:szCs w:val="24"/>
          <w:lang w:eastAsia="zh-CN"/>
          <w:rPrChange w:id="134" w:author="大成律师" w:date="2026-07-14T19:07:01Z">
            <w:rPr>
              <w:rFonts w:hint="eastAsia"/>
              <w:sz w:val="24"/>
              <w:szCs w:val="24"/>
              <w:lang w:eastAsia="zh-CN"/>
            </w:rPr>
          </w:rPrChange>
        </w:rPr>
        <w:t>如因乙方违约给甲方造成其他损失的，乙方仍应承担赔偿责任。</w:t>
      </w:r>
    </w:p>
    <w:p w14:paraId="1F90F665">
      <w:pPr>
        <w:numPr>
          <w:ilvl w:val="0"/>
          <w:numId w:val="9"/>
        </w:numPr>
        <w:tabs>
          <w:tab w:val="left" w:pos="426"/>
        </w:tabs>
        <w:spacing w:line="360" w:lineRule="auto"/>
        <w:ind w:left="480" w:hanging="480" w:hangingChars="200"/>
        <w:rPr>
          <w:rFonts w:hint="default" w:ascii="Times New Roman Regular" w:hAnsi="Times New Roman Regular" w:cs="Times New Roman Regular"/>
          <w:color w:val="000000"/>
          <w:sz w:val="24"/>
          <w:szCs w:val="24"/>
        </w:rPr>
        <w:pPrChange w:id="139" w:author="大成律师" w:date="2026-07-14T19:07:04Z">
          <w:pPr>
            <w:tabs>
              <w:tab w:val="left" w:pos="426"/>
            </w:tabs>
            <w:spacing w:line="360" w:lineRule="auto"/>
            <w:ind w:left="240" w:hanging="240" w:hangingChars="100"/>
          </w:pPr>
        </w:pPrChange>
      </w:pPr>
      <w:r>
        <w:rPr>
          <w:rFonts w:hint="default" w:ascii="Times New Roman Regular" w:hAnsi="Times New Roman Regular" w:cs="Times New Roman Regular"/>
          <w:color w:val="000000"/>
          <w:sz w:val="24"/>
          <w:szCs w:val="24"/>
        </w:rPr>
        <w:t>要求乙方采用更快捷的运输方式交付产品，并且承担产生的费用；</w:t>
      </w:r>
      <w:r>
        <w:rPr>
          <w:rFonts w:hint="default" w:ascii="Times New Roman Regular" w:hAnsi="Times New Roman Regular" w:cs="Times New Roman Regular"/>
          <w:color w:val="000000"/>
          <w:sz w:val="24"/>
          <w:szCs w:val="24"/>
        </w:rPr>
        <w:t>乙方应从延迟交付之日起，承担延迟交付的违约责任，甲方有权要求乙方按合同总额0.3%/日赔偿违约金</w:t>
      </w:r>
      <w:r>
        <w:rPr>
          <w:rFonts w:hint="default" w:ascii="Times New Roman Regular" w:hAnsi="Times New Roman Regular" w:cs="Times New Roman Regular"/>
          <w:color w:val="000000"/>
          <w:sz w:val="24"/>
          <w:szCs w:val="24"/>
          <w:lang w:eastAsia="zh-CN"/>
          <w:rPrChange w:id="144" w:author="大成律师" w:date="2026-07-14T19:07:01Z">
            <w:rPr>
              <w:rFonts w:hint="eastAsia"/>
              <w:color w:val="000000"/>
              <w:sz w:val="24"/>
              <w:szCs w:val="24"/>
              <w:lang w:eastAsia="zh-CN"/>
            </w:rPr>
          </w:rPrChange>
        </w:rPr>
        <w:t>；</w:t>
      </w:r>
      <w:r>
        <w:rPr>
          <w:rFonts w:hint="default" w:ascii="Times New Roman Regular" w:hAnsi="Times New Roman Regular" w:cs="Times New Roman Regular"/>
          <w:color w:val="000000"/>
          <w:sz w:val="24"/>
          <w:szCs w:val="24"/>
        </w:rPr>
        <w:t>如因乙方迟延交付等违约行为给甲方造成其他损失的，乙方仍应承担赔偿责任。</w:t>
      </w:r>
    </w:p>
    <w:p w14:paraId="3410D097">
      <w:pPr>
        <w:numPr>
          <w:ilvl w:val="0"/>
          <w:numId w:val="9"/>
        </w:numPr>
        <w:tabs>
          <w:tab w:val="left" w:pos="426"/>
        </w:tabs>
        <w:spacing w:line="360" w:lineRule="auto"/>
        <w:ind w:left="480" w:hanging="480" w:hangingChars="200"/>
        <w:rPr>
          <w:rFonts w:hint="default" w:ascii="Times New Roman Regular" w:hAnsi="Times New Roman Regular" w:cs="Times New Roman Regular"/>
          <w:color w:val="000000"/>
          <w:sz w:val="24"/>
          <w:szCs w:val="24"/>
        </w:rPr>
        <w:pPrChange w:id="147" w:author="大成律师" w:date="2026-07-14T19:07:01Z">
          <w:pPr>
            <w:tabs>
              <w:tab w:val="left" w:pos="426"/>
            </w:tabs>
            <w:spacing w:line="360" w:lineRule="auto"/>
            <w:ind w:left="240" w:hanging="240" w:hangingChars="100"/>
          </w:pPr>
        </w:pPrChange>
      </w:pPr>
      <w:r>
        <w:rPr>
          <w:rFonts w:hint="default" w:ascii="Times New Roman Regular" w:hAnsi="Times New Roman Regular" w:cs="Times New Roman Regular"/>
          <w:color w:val="000000"/>
          <w:sz w:val="24"/>
          <w:szCs w:val="24"/>
        </w:rPr>
        <w:t>甲方有权向第三方采购，并</w:t>
      </w:r>
      <w:r>
        <w:rPr>
          <w:rFonts w:hint="default" w:ascii="Times New Roman Regular" w:hAnsi="Times New Roman Regular" w:cs="Times New Roman Regular"/>
          <w:color w:val="000000"/>
          <w:sz w:val="24"/>
          <w:szCs w:val="24"/>
          <w:rPrChange w:id="151" w:author="大成律师" w:date="2026-07-14T19:07:01Z">
            <w:rPr>
              <w:rFonts w:hint="eastAsia"/>
              <w:sz w:val="24"/>
              <w:szCs w:val="24"/>
            </w:rPr>
          </w:rPrChange>
        </w:rPr>
        <w:t>要求乙方退还全部货款</w:t>
      </w:r>
      <w:r>
        <w:rPr>
          <w:rFonts w:hint="default" w:ascii="Times New Roman Regular" w:hAnsi="Times New Roman Regular" w:cs="Times New Roman Regular"/>
          <w:color w:val="000000"/>
          <w:sz w:val="24"/>
          <w:szCs w:val="24"/>
          <w:lang w:eastAsia="zh-CN"/>
          <w:rPrChange w:id="153" w:author="大成律师" w:date="2026-07-14T19:07:01Z">
            <w:rPr>
              <w:rFonts w:hint="eastAsia"/>
              <w:sz w:val="24"/>
              <w:szCs w:val="24"/>
              <w:lang w:eastAsia="zh-CN"/>
            </w:rPr>
          </w:rPrChange>
        </w:rPr>
        <w:t>；</w:t>
      </w:r>
      <w:r>
        <w:rPr>
          <w:rFonts w:hint="default" w:ascii="Times New Roman Regular" w:hAnsi="Times New Roman Regular" w:cs="Times New Roman Regular"/>
          <w:color w:val="000000"/>
          <w:sz w:val="24"/>
          <w:szCs w:val="24"/>
          <w:rPrChange w:id="156" w:author="大成律师" w:date="2026-07-14T19:07:01Z">
            <w:rPr>
              <w:rFonts w:hint="eastAsia"/>
              <w:sz w:val="24"/>
              <w:szCs w:val="24"/>
            </w:rPr>
          </w:rPrChange>
        </w:rPr>
        <w:t>如乙方未在约定期限内退还的，应自逾期之日起按照同期五年期贷款市场报价利率（LPR）向甲方支付逾期返还款项的资金占用利息，直至实际付清之日止。</w:t>
      </w:r>
      <w:r>
        <w:rPr>
          <w:rFonts w:hint="default" w:ascii="Times New Roman Regular" w:hAnsi="Times New Roman Regular" w:cs="Times New Roman Regular"/>
          <w:color w:val="000000"/>
          <w:sz w:val="24"/>
          <w:szCs w:val="24"/>
          <w:rPrChange w:id="159" w:author="大成律师" w:date="2026-07-14T19:07:01Z">
            <w:rPr>
              <w:rFonts w:hint="eastAsia"/>
              <w:sz w:val="24"/>
              <w:szCs w:val="24"/>
            </w:rPr>
          </w:rPrChange>
        </w:rPr>
        <w:t>如因乙方违约导致甲方增加采购成本、产生价差损失或其他损失的，乙方仍应承担赔偿责任。</w:t>
      </w:r>
    </w:p>
    <w:p w14:paraId="245F59F1">
      <w:pPr>
        <w:numPr>
          <w:ilvl w:val="0"/>
          <w:numId w:val="9"/>
        </w:numPr>
        <w:tabs>
          <w:tab w:val="left" w:pos="426"/>
        </w:tabs>
        <w:spacing w:line="360" w:lineRule="auto"/>
        <w:ind w:left="480" w:hanging="480" w:hangingChars="200"/>
        <w:rPr>
          <w:rFonts w:hint="default" w:ascii="Times New Roman Regular" w:hAnsi="Times New Roman Regular" w:cs="Times New Roman Regular"/>
          <w:color w:val="000000"/>
          <w:sz w:val="24"/>
          <w:szCs w:val="24"/>
        </w:rPr>
        <w:pPrChange w:id="164" w:author="大成律师" w:date="2026-07-14T19:07:01Z">
          <w:pPr>
            <w:tabs>
              <w:tab w:val="left" w:pos="426"/>
            </w:tabs>
            <w:spacing w:line="360" w:lineRule="auto"/>
            <w:ind w:left="240" w:hanging="240" w:hangingChars="100"/>
          </w:pPr>
        </w:pPrChange>
      </w:pPr>
      <w:r>
        <w:rPr>
          <w:rFonts w:hint="default" w:ascii="Times New Roman Regular" w:hAnsi="Times New Roman Regular" w:cs="Times New Roman Regular"/>
          <w:color w:val="000000"/>
          <w:sz w:val="24"/>
          <w:szCs w:val="24"/>
        </w:rPr>
        <w:t>要求乙方赔偿甲方受到的全部损失。</w:t>
      </w:r>
    </w:p>
    <w:p w14:paraId="022B12FC">
      <w:pPr>
        <w:tabs>
          <w:tab w:val="left" w:pos="426"/>
        </w:tabs>
        <w:spacing w:line="360" w:lineRule="auto"/>
        <w:ind w:left="240" w:hanging="240" w:hangingChars="100"/>
        <w:rPr>
          <w:rFonts w:hint="eastAsia"/>
          <w:color w:val="000000"/>
          <w:sz w:val="24"/>
          <w:szCs w:val="24"/>
        </w:rPr>
      </w:pPr>
    </w:p>
    <w:p w14:paraId="62E14365">
      <w:pPr>
        <w:numPr>
          <w:ilvl w:val="0"/>
          <w:numId w:val="8"/>
        </w:numPr>
        <w:tabs>
          <w:tab w:val="left" w:pos="426"/>
          <w:tab w:val="clear" w:pos="928"/>
        </w:tabs>
        <w:spacing w:line="360" w:lineRule="auto"/>
        <w:ind w:left="240" w:hanging="240" w:hangingChars="100"/>
        <w:rPr>
          <w:color w:val="000000"/>
          <w:sz w:val="24"/>
          <w:szCs w:val="24"/>
        </w:rPr>
      </w:pPr>
      <w:r>
        <w:rPr>
          <w:rFonts w:hint="eastAsia"/>
          <w:color w:val="000000"/>
          <w:sz w:val="24"/>
          <w:szCs w:val="24"/>
        </w:rPr>
        <w:t>乙方如未按双方约定的方式、地点交货而产生的附加费用由乙方承担。甲方如果未按双方约定的方式、地点收验货物而产生的附加费用由甲方承担。</w:t>
      </w:r>
    </w:p>
    <w:p w14:paraId="54F4DFD4">
      <w:pPr>
        <w:numPr>
          <w:ilvl w:val="0"/>
          <w:numId w:val="8"/>
        </w:numPr>
        <w:tabs>
          <w:tab w:val="left" w:pos="426"/>
          <w:tab w:val="clear" w:pos="928"/>
        </w:tabs>
        <w:spacing w:line="360" w:lineRule="auto"/>
        <w:ind w:left="234" w:hanging="234" w:hangingChars="100"/>
        <w:rPr>
          <w:rFonts w:asciiTheme="minorEastAsia" w:hAnsiTheme="minorEastAsia"/>
          <w:spacing w:val="-3"/>
          <w:sz w:val="24"/>
          <w:szCs w:val="24"/>
        </w:rPr>
      </w:pPr>
      <w:r>
        <w:rPr>
          <w:rFonts w:hint="eastAsia" w:asciiTheme="minorEastAsia" w:hAnsiTheme="minorEastAsia"/>
          <w:spacing w:val="-3"/>
          <w:sz w:val="24"/>
          <w:szCs w:val="24"/>
        </w:rPr>
        <w:t>在本合同约定的期限内甲方</w:t>
      </w:r>
      <w:r>
        <w:rPr>
          <w:rFonts w:asciiTheme="minorEastAsia" w:hAnsiTheme="minorEastAsia"/>
          <w:spacing w:val="-3"/>
          <w:sz w:val="24"/>
          <w:szCs w:val="24"/>
        </w:rPr>
        <w:t>提出</w:t>
      </w:r>
      <w:r>
        <w:rPr>
          <w:rFonts w:hint="eastAsia" w:asciiTheme="minorEastAsia" w:hAnsiTheme="minorEastAsia"/>
          <w:spacing w:val="-3"/>
          <w:sz w:val="24"/>
          <w:szCs w:val="24"/>
        </w:rPr>
        <w:t>质量异议，</w:t>
      </w:r>
      <w:r>
        <w:rPr>
          <w:rFonts w:hint="eastAsia" w:asciiTheme="minorEastAsia" w:hAnsiTheme="minorEastAsia"/>
          <w:spacing w:val="-3"/>
          <w:sz w:val="24"/>
          <w:szCs w:val="24"/>
          <w:lang w:val="en-US" w:eastAsia="zh-CN"/>
        </w:rPr>
        <w:t>双方按</w:t>
      </w:r>
      <w:r>
        <w:rPr>
          <w:rFonts w:hint="eastAsia" w:asciiTheme="minorEastAsia" w:hAnsiTheme="minorEastAsia"/>
          <w:spacing w:val="-3"/>
          <w:sz w:val="24"/>
          <w:szCs w:val="24"/>
          <w:lang w:val="en-US" w:eastAsia="zh-CN"/>
        </w:rPr>
        <w:t>本协议</w:t>
      </w:r>
      <w:r>
        <w:rPr>
          <w:rFonts w:hint="eastAsia" w:asciiTheme="minorEastAsia" w:hAnsiTheme="minorEastAsia"/>
          <w:spacing w:val="-3"/>
          <w:sz w:val="24"/>
          <w:szCs w:val="24"/>
          <w:lang w:val="en-US" w:eastAsia="zh-CN"/>
        </w:rPr>
        <w:t>的约定</w:t>
      </w:r>
      <w:r>
        <w:rPr>
          <w:rFonts w:hint="eastAsia" w:asciiTheme="minorEastAsia" w:hAnsiTheme="minorEastAsia"/>
          <w:spacing w:val="-3"/>
          <w:sz w:val="24"/>
          <w:szCs w:val="24"/>
          <w:lang w:val="en-US" w:eastAsia="zh-CN"/>
        </w:rPr>
        <w:t>处理</w:t>
      </w:r>
      <w:r>
        <w:rPr>
          <w:rFonts w:asciiTheme="minorEastAsia" w:hAnsiTheme="minorEastAsia"/>
          <w:spacing w:val="-3"/>
          <w:sz w:val="24"/>
          <w:szCs w:val="24"/>
        </w:rPr>
        <w:t>。</w:t>
      </w:r>
      <w:r>
        <w:rPr>
          <w:rFonts w:hint="eastAsia" w:asciiTheme="minorEastAsia" w:hAnsiTheme="minorEastAsia"/>
          <w:spacing w:val="-3"/>
          <w:sz w:val="24"/>
          <w:szCs w:val="24"/>
        </w:rPr>
        <w:t>若甲乙双方对产品质量争议不能达成一致，</w:t>
      </w:r>
      <w:r>
        <w:rPr>
          <w:rFonts w:asciiTheme="minorEastAsia" w:hAnsiTheme="minorEastAsia"/>
          <w:spacing w:val="-3"/>
          <w:sz w:val="24"/>
          <w:szCs w:val="24"/>
        </w:rPr>
        <w:t>甲方有权将该产品送至</w:t>
      </w:r>
      <w:r>
        <w:rPr>
          <w:rFonts w:asciiTheme="minorEastAsia" w:hAnsiTheme="minorEastAsia"/>
          <w:spacing w:val="-3"/>
          <w:sz w:val="24"/>
          <w:szCs w:val="24"/>
        </w:rPr>
        <w:t>甲方委托的具有相应资质的检验检测</w:t>
      </w:r>
      <w:r>
        <w:rPr>
          <w:rFonts w:asciiTheme="minorEastAsia" w:hAnsiTheme="minorEastAsia"/>
          <w:spacing w:val="-3"/>
          <w:sz w:val="24"/>
          <w:szCs w:val="24"/>
        </w:rPr>
        <w:t>机构进行鉴定，该鉴定结果将视为验收凭据</w:t>
      </w:r>
      <w:r>
        <w:rPr>
          <w:rFonts w:hint="eastAsia" w:asciiTheme="minorEastAsia" w:hAnsiTheme="minorEastAsia"/>
          <w:spacing w:val="-3"/>
          <w:sz w:val="24"/>
          <w:szCs w:val="24"/>
        </w:rPr>
        <w:t>。</w:t>
      </w:r>
      <w:r>
        <w:rPr>
          <w:rFonts w:asciiTheme="minorEastAsia" w:hAnsiTheme="minorEastAsia"/>
          <w:spacing w:val="-3"/>
          <w:sz w:val="24"/>
          <w:szCs w:val="24"/>
        </w:rPr>
        <w:t>如鉴定结果合格，鉴定费用由甲方承担</w:t>
      </w:r>
      <w:r>
        <w:rPr>
          <w:rFonts w:hint="eastAsia" w:asciiTheme="minorEastAsia" w:hAnsiTheme="minorEastAsia"/>
          <w:spacing w:val="-3"/>
          <w:sz w:val="24"/>
          <w:szCs w:val="24"/>
        </w:rPr>
        <w:t>；</w:t>
      </w:r>
      <w:r>
        <w:rPr>
          <w:rFonts w:asciiTheme="minorEastAsia" w:hAnsiTheme="minorEastAsia"/>
          <w:spacing w:val="-3"/>
          <w:sz w:val="24"/>
          <w:szCs w:val="24"/>
        </w:rPr>
        <w:t>如鉴定结果不合格</w:t>
      </w:r>
      <w:r>
        <w:rPr>
          <w:rFonts w:hint="eastAsia" w:asciiTheme="minorEastAsia" w:hAnsiTheme="minorEastAsia"/>
          <w:spacing w:val="-3"/>
          <w:sz w:val="24"/>
          <w:szCs w:val="24"/>
        </w:rPr>
        <w:t>，则该</w:t>
      </w:r>
      <w:r>
        <w:rPr>
          <w:rFonts w:asciiTheme="minorEastAsia" w:hAnsiTheme="minorEastAsia"/>
          <w:spacing w:val="-3"/>
          <w:sz w:val="24"/>
          <w:szCs w:val="24"/>
        </w:rPr>
        <w:t>鉴定费用由</w:t>
      </w:r>
      <w:r>
        <w:rPr>
          <w:rFonts w:asciiTheme="minorEastAsia" w:hAnsiTheme="minorEastAsia"/>
          <w:sz w:val="24"/>
          <w:szCs w:val="24"/>
        </w:rPr>
        <w:t>乙方承担。</w:t>
      </w:r>
    </w:p>
    <w:p w14:paraId="60631392">
      <w:pPr>
        <w:numPr>
          <w:ilvl w:val="0"/>
          <w:numId w:val="8"/>
        </w:numPr>
        <w:tabs>
          <w:tab w:val="left" w:pos="426"/>
          <w:tab w:val="clear" w:pos="928"/>
        </w:tabs>
        <w:spacing w:line="360" w:lineRule="auto"/>
        <w:ind w:left="240" w:hanging="240" w:hangingChars="100"/>
        <w:rPr>
          <w:color w:val="000000"/>
          <w:sz w:val="24"/>
          <w:szCs w:val="24"/>
        </w:rPr>
      </w:pPr>
      <w:r>
        <w:rPr>
          <w:rFonts w:hint="eastAsia"/>
          <w:color w:val="000000"/>
          <w:sz w:val="24"/>
          <w:szCs w:val="24"/>
        </w:rPr>
        <w:t>保密责任：</w:t>
      </w:r>
      <w:r>
        <w:rPr>
          <w:color w:val="000000"/>
          <w:sz w:val="24"/>
          <w:szCs w:val="24"/>
        </w:rPr>
        <w:t>保密内容包括但不限于技术信息、经营和商业信息</w:t>
      </w:r>
      <w:r>
        <w:rPr>
          <w:rFonts w:hint="eastAsia"/>
          <w:color w:val="000000"/>
          <w:sz w:val="24"/>
          <w:szCs w:val="24"/>
        </w:rPr>
        <w:t>等全部未公开信息。未经保密信息披露一方书面同意或者保密信息通过合法途径成为公开信息前，接收保密信息的一方</w:t>
      </w:r>
      <w:r>
        <w:rPr>
          <w:rFonts w:hint="eastAsia"/>
          <w:color w:val="000000"/>
          <w:sz w:val="24"/>
          <w:szCs w:val="24"/>
        </w:rPr>
        <w:t>不得向任何第三方披露、提供、复制、传播或以其他方式使第三方知悉前述保密信息</w:t>
      </w:r>
      <w:r>
        <w:rPr>
          <w:rFonts w:hint="eastAsia"/>
          <w:color w:val="000000"/>
          <w:sz w:val="24"/>
          <w:szCs w:val="24"/>
        </w:rPr>
        <w:t>或用于本合同之外的其他目的（但国家有权机关调取查阅的除外）。</w:t>
      </w:r>
    </w:p>
    <w:p w14:paraId="4063FEA4">
      <w:pPr>
        <w:pStyle w:val="18"/>
        <w:numPr>
          <w:ilvl w:val="0"/>
          <w:numId w:val="1"/>
        </w:numPr>
        <w:spacing w:line="360" w:lineRule="auto"/>
        <w:ind w:left="567" w:hanging="567" w:firstLineChars="0"/>
        <w:rPr>
          <w:color w:val="000000"/>
          <w:sz w:val="24"/>
          <w:szCs w:val="24"/>
        </w:rPr>
      </w:pPr>
      <w:r>
        <w:rPr>
          <w:rFonts w:hint="eastAsia"/>
          <w:b/>
          <w:color w:val="000000"/>
          <w:sz w:val="24"/>
          <w:szCs w:val="24"/>
        </w:rPr>
        <w:t>违约责任</w:t>
      </w:r>
    </w:p>
    <w:p w14:paraId="313E621E">
      <w:pPr>
        <w:numPr>
          <w:ilvl w:val="0"/>
          <w:numId w:val="10"/>
        </w:numPr>
        <w:tabs>
          <w:tab w:val="left" w:pos="426"/>
          <w:tab w:val="clear" w:pos="360"/>
        </w:tabs>
        <w:spacing w:line="360" w:lineRule="auto"/>
        <w:rPr>
          <w:color w:val="000000"/>
          <w:sz w:val="24"/>
          <w:szCs w:val="24"/>
        </w:rPr>
      </w:pPr>
      <w:r>
        <w:rPr>
          <w:rFonts w:hint="eastAsia"/>
          <w:sz w:val="24"/>
          <w:szCs w:val="24"/>
        </w:rPr>
        <w:t>合同生效后，除因不可抗力或对方原因，</w:t>
      </w:r>
      <w:r>
        <w:rPr>
          <w:rFonts w:hint="eastAsia"/>
          <w:sz w:val="24"/>
          <w:szCs w:val="24"/>
        </w:rPr>
        <w:t>乙</w:t>
      </w:r>
      <w:r>
        <w:rPr>
          <w:rFonts w:hint="eastAsia"/>
          <w:sz w:val="24"/>
          <w:szCs w:val="24"/>
        </w:rPr>
        <w:t>方无法履行合同或单方面终止合同的，需向另一方支付合同总金额的百分之拾（10%）作为违约赔偿金。该赔偿金的支付不影响双方按照本合同其他条款的约定承担相应的违约赔偿责任。</w:t>
      </w:r>
    </w:p>
    <w:p w14:paraId="23E6E701">
      <w:pPr>
        <w:numPr>
          <w:ilvl w:val="0"/>
          <w:numId w:val="10"/>
        </w:numPr>
        <w:tabs>
          <w:tab w:val="left" w:pos="426"/>
          <w:tab w:val="clear" w:pos="360"/>
        </w:tabs>
        <w:spacing w:line="360" w:lineRule="auto"/>
        <w:rPr>
          <w:color w:val="000000"/>
          <w:sz w:val="24"/>
          <w:szCs w:val="24"/>
        </w:rPr>
      </w:pPr>
      <w:r>
        <w:rPr>
          <w:rFonts w:hint="eastAsia"/>
          <w:color w:val="000000"/>
          <w:sz w:val="24"/>
          <w:szCs w:val="24"/>
        </w:rPr>
        <w:t>乙方在产品质保期内保证：</w:t>
      </w:r>
    </w:p>
    <w:p w14:paraId="6F3E5324">
      <w:pPr>
        <w:numPr>
          <w:ilvl w:val="0"/>
          <w:numId w:val="11"/>
        </w:numPr>
        <w:tabs>
          <w:tab w:val="left" w:pos="426"/>
        </w:tabs>
        <w:spacing w:line="360" w:lineRule="auto"/>
        <w:ind w:left="425" w:hanging="425" w:firstLineChars="0"/>
        <w:rPr>
          <w:rFonts w:hint="default" w:ascii="Times New Roman Regular" w:hAnsi="Times New Roman Regular" w:cs="Times New Roman Regular"/>
          <w:color w:val="000000"/>
          <w:sz w:val="24"/>
          <w:szCs w:val="24"/>
        </w:rPr>
        <w:pPrChange w:id="185" w:author="大成律师" w:date="2026-07-14T19:06:48Z">
          <w:pPr>
            <w:numPr>
              <w:ilvl w:val="0"/>
              <w:numId w:val="10"/>
            </w:numPr>
            <w:tabs>
              <w:tab w:val="left" w:pos="426"/>
              <w:tab w:val="clear" w:pos="360"/>
            </w:tabs>
            <w:spacing w:line="360" w:lineRule="auto"/>
          </w:pPr>
        </w:pPrChange>
      </w:pPr>
      <w:r>
        <w:rPr>
          <w:rFonts w:hint="default" w:ascii="Times New Roman Regular" w:hAnsi="Times New Roman Regular" w:cs="Times New Roman Regular"/>
          <w:color w:val="000000"/>
          <w:sz w:val="24"/>
          <w:szCs w:val="24"/>
        </w:rPr>
        <w:t>乙方交付的产品不符合本合同、采购订单、质量协议、技术标准、确认样品或者法律法规及强制性标准要求的，构成质量违约。无论产品质量问题是在质量保证期内发现，还是甲方在质量保证期内已经通知乙方但处理期限届满时质量保证期已经届满，乙方均应继续履行调查、补足、重新检验、退货、换货、退款及其他质量问题处理义务，不得以质量保证期届满为由拒绝、拖延或者终止处理。</w:t>
      </w:r>
    </w:p>
    <w:p w14:paraId="2E8A9ECF">
      <w:pPr>
        <w:numPr>
          <w:ilvl w:val="0"/>
          <w:numId w:val="11"/>
        </w:numPr>
        <w:tabs>
          <w:tab w:val="left" w:pos="426"/>
        </w:tabs>
        <w:spacing w:line="360" w:lineRule="auto"/>
        <w:ind w:left="425" w:hanging="425" w:firstLineChars="0"/>
        <w:rPr>
          <w:rFonts w:hint="default" w:ascii="Times New Roman Regular" w:hAnsi="Times New Roman Regular" w:cs="Times New Roman Regular"/>
          <w:color w:val="000000"/>
          <w:sz w:val="24"/>
          <w:szCs w:val="24"/>
        </w:rPr>
        <w:pPrChange w:id="189" w:author="大成律师" w:date="2026-07-14T19:06:48Z">
          <w:pPr>
            <w:numPr>
              <w:ilvl w:val="0"/>
              <w:numId w:val="10"/>
            </w:numPr>
            <w:tabs>
              <w:tab w:val="left" w:pos="426"/>
              <w:tab w:val="clear" w:pos="360"/>
            </w:tabs>
            <w:spacing w:line="360" w:lineRule="auto"/>
          </w:pPr>
        </w:pPrChange>
      </w:pPr>
      <w:r>
        <w:rPr>
          <w:rFonts w:hint="default" w:ascii="Times New Roman Regular" w:hAnsi="Times New Roman Regular" w:cs="Times New Roman Regular"/>
          <w:color w:val="000000"/>
          <w:sz w:val="24"/>
          <w:szCs w:val="24"/>
        </w:rPr>
        <w:t>乙方发生质量违约，或者未按照本合同约定期限响应、提出解决方案或完成质量问题处理的，应按照本合同总金额的【5%】向甲方支付违约金。</w:t>
      </w:r>
    </w:p>
    <w:p w14:paraId="4466C784">
      <w:pPr>
        <w:numPr>
          <w:ilvl w:val="0"/>
          <w:numId w:val="11"/>
        </w:numPr>
        <w:tabs>
          <w:tab w:val="left" w:pos="426"/>
        </w:tabs>
        <w:spacing w:line="360" w:lineRule="auto"/>
        <w:ind w:left="425" w:hanging="425" w:firstLineChars="0"/>
        <w:rPr>
          <w:rFonts w:hint="default" w:ascii="Times New Roman Regular" w:hAnsi="Times New Roman Regular" w:cs="Times New Roman Regular"/>
          <w:color w:val="000000"/>
          <w:sz w:val="24"/>
          <w:szCs w:val="24"/>
        </w:rPr>
        <w:pPrChange w:id="193" w:author="大成律师" w:date="2026-07-14T19:06:48Z">
          <w:pPr>
            <w:numPr>
              <w:ilvl w:val="0"/>
              <w:numId w:val="10"/>
            </w:numPr>
            <w:tabs>
              <w:tab w:val="left" w:pos="426"/>
              <w:tab w:val="clear" w:pos="360"/>
            </w:tabs>
            <w:spacing w:line="360" w:lineRule="auto"/>
          </w:pPr>
        </w:pPrChange>
      </w:pPr>
      <w:r>
        <w:rPr>
          <w:rFonts w:hint="default" w:ascii="Times New Roman Regular" w:hAnsi="Times New Roman Regular" w:cs="Times New Roman Regular"/>
          <w:color w:val="000000"/>
          <w:sz w:val="24"/>
          <w:szCs w:val="24"/>
        </w:rPr>
        <w:t xml:space="preserve">因产品质量问题导致甲方停工停产、产品返工或批量报废、客户批量退换货、产品追溯或召回、行政调查或处罚、第三方索赔，或者造成其他重大损失或重大不利影响的，乙方应按照本合同总金额的【20%】向甲方支付违约金；造成产品召回、重大生产安全事故、第三人人身损害、甲方被责令停产停业、吊销或撤销相关许可、产品注册或备案受到实质影响，或者其他特别严重后果的，乙方应按照本合同总金额的【30%】向甲方支付违约金。  </w:t>
      </w:r>
    </w:p>
    <w:p w14:paraId="25EFFCD5">
      <w:pPr>
        <w:numPr>
          <w:ilvl w:val="0"/>
          <w:numId w:val="11"/>
        </w:numPr>
        <w:tabs>
          <w:tab w:val="left" w:pos="426"/>
        </w:tabs>
        <w:spacing w:line="360" w:lineRule="auto"/>
        <w:ind w:left="425" w:hanging="425" w:firstLineChars="0"/>
        <w:rPr>
          <w:rFonts w:hint="default" w:ascii="Times New Roman Regular" w:hAnsi="Times New Roman Regular" w:cs="Times New Roman Regular"/>
          <w:color w:val="000000"/>
          <w:sz w:val="24"/>
          <w:szCs w:val="24"/>
        </w:rPr>
        <w:pPrChange w:id="197" w:author="大成律师" w:date="2026-07-14T19:06:48Z">
          <w:pPr>
            <w:numPr>
              <w:ilvl w:val="0"/>
              <w:numId w:val="10"/>
            </w:numPr>
            <w:tabs>
              <w:tab w:val="left" w:pos="426"/>
              <w:tab w:val="clear" w:pos="360"/>
            </w:tabs>
            <w:spacing w:line="360" w:lineRule="auto"/>
          </w:pPr>
        </w:pPrChange>
      </w:pPr>
      <w:r>
        <w:rPr>
          <w:rFonts w:hint="default" w:ascii="Times New Roman Regular" w:hAnsi="Times New Roman Regular" w:cs="Times New Roman Regular"/>
          <w:color w:val="000000"/>
          <w:sz w:val="24"/>
          <w:szCs w:val="24"/>
        </w:rPr>
        <w:t xml:space="preserve">违约金不足以弥补甲方损失的，乙方还应赔偿不足部分。 </w:t>
      </w:r>
    </w:p>
    <w:p w14:paraId="1882B053">
      <w:pPr>
        <w:numPr>
          <w:ilvl w:val="-1"/>
          <w:numId w:val="0"/>
        </w:numPr>
        <w:tabs>
          <w:tab w:val="left" w:pos="426"/>
        </w:tabs>
        <w:spacing w:line="360" w:lineRule="auto"/>
        <w:rPr>
          <w:color w:val="000000"/>
          <w:sz w:val="24"/>
          <w:szCs w:val="24"/>
        </w:rPr>
        <w:pPrChange w:id="201" w:author="大成律师" w:date="2026-07-14T19:06:48Z">
          <w:pPr>
            <w:numPr>
              <w:ilvl w:val="0"/>
              <w:numId w:val="10"/>
            </w:numPr>
            <w:tabs>
              <w:tab w:val="left" w:pos="426"/>
              <w:tab w:val="clear" w:pos="360"/>
            </w:tabs>
            <w:spacing w:line="360" w:lineRule="auto"/>
          </w:pPr>
        </w:pPrChange>
      </w:pPr>
      <w:r>
        <w:rPr>
          <w:rFonts w:hint="eastAsia"/>
          <w:color w:val="000000"/>
          <w:sz w:val="24"/>
          <w:szCs w:val="24"/>
        </w:rPr>
        <w:t>本合同未约定固定合同总金额或者采用框架采购、分批下单方式履行的，本条所称“合同总金额”，指截至相关质量问题发生之日，甲方在本合同项下已经实际发生的累计采购金额。</w:t>
      </w:r>
    </w:p>
    <w:p w14:paraId="7AE19444">
      <w:pPr>
        <w:numPr>
          <w:ilvl w:val="0"/>
          <w:numId w:val="9"/>
        </w:numPr>
        <w:tabs>
          <w:tab w:val="left" w:pos="426"/>
        </w:tabs>
        <w:spacing w:line="360" w:lineRule="auto"/>
        <w:ind w:left="0" w:firstLine="0"/>
        <w:rPr>
          <w:color w:val="000000"/>
          <w:sz w:val="24"/>
          <w:szCs w:val="24"/>
        </w:rPr>
        <w:pPrChange w:id="204" w:author="大成律师" w:date="2026-07-14T19:02:44Z">
          <w:pPr>
            <w:numPr>
              <w:ilvl w:val="0"/>
              <w:numId w:val="10"/>
            </w:numPr>
            <w:tabs>
              <w:tab w:val="left" w:pos="426"/>
              <w:tab w:val="clear" w:pos="360"/>
            </w:tabs>
            <w:spacing w:line="360" w:lineRule="auto"/>
          </w:pPr>
        </w:pPrChange>
      </w:pPr>
    </w:p>
    <w:p w14:paraId="67A5D711">
      <w:pPr>
        <w:numPr>
          <w:ilvl w:val="0"/>
          <w:numId w:val="10"/>
        </w:numPr>
        <w:tabs>
          <w:tab w:val="left" w:pos="426"/>
          <w:tab w:val="clear" w:pos="360"/>
        </w:tabs>
        <w:spacing w:line="360" w:lineRule="auto"/>
        <w:rPr>
          <w:color w:val="000000"/>
          <w:sz w:val="24"/>
          <w:szCs w:val="24"/>
        </w:rPr>
      </w:pPr>
      <w:r>
        <w:rPr>
          <w:rFonts w:hint="eastAsia"/>
          <w:color w:val="000000"/>
          <w:sz w:val="24"/>
          <w:szCs w:val="24"/>
        </w:rPr>
        <w:t>乙方知晓甲方与其雇员已经签有知识产权及商业秘密保护、竞业禁止方面有关约定，因此绝不直接或间接引诱、帮助或促使甲方的雇员违反上述约定，否则乙方与甲方的雇员共同向甲方承担连带责任。</w:t>
      </w:r>
    </w:p>
    <w:p w14:paraId="44B0527B">
      <w:pPr>
        <w:numPr>
          <w:ilvl w:val="0"/>
          <w:numId w:val="10"/>
        </w:numPr>
        <w:tabs>
          <w:tab w:val="left" w:pos="426"/>
          <w:tab w:val="clear" w:pos="360"/>
        </w:tabs>
        <w:spacing w:line="360" w:lineRule="auto"/>
        <w:rPr>
          <w:color w:val="000000"/>
          <w:sz w:val="24"/>
          <w:szCs w:val="24"/>
        </w:rPr>
      </w:pPr>
      <w:r>
        <w:rPr>
          <w:rFonts w:hint="eastAsia"/>
          <w:color w:val="000000"/>
          <w:sz w:val="24"/>
          <w:szCs w:val="24"/>
        </w:rPr>
        <w:t>违约方违反本条保密义务的，应向守约方支付本合同总金额的【10%】</w:t>
      </w:r>
      <w:r>
        <w:rPr>
          <w:rFonts w:hint="eastAsia"/>
          <w:color w:val="000000"/>
          <w:sz w:val="24"/>
          <w:szCs w:val="24"/>
          <w:lang w:val="en-US" w:eastAsia="zh-CN"/>
        </w:rPr>
        <w:t>作为</w:t>
      </w:r>
      <w:r>
        <w:rPr>
          <w:rFonts w:hint="eastAsia"/>
          <w:color w:val="000000"/>
          <w:sz w:val="24"/>
          <w:szCs w:val="24"/>
          <w:lang w:val="en-US" w:eastAsia="zh-CN"/>
        </w:rPr>
        <w:t>违约金</w:t>
      </w:r>
      <w:r>
        <w:rPr>
          <w:rFonts w:hint="eastAsia"/>
          <w:color w:val="000000"/>
          <w:sz w:val="24"/>
          <w:szCs w:val="24"/>
        </w:rPr>
        <w:t>，如该违约金不足以弥补守约方因此遭受的全部损失，违约方仍应继续赔偿不足部分。</w:t>
      </w:r>
    </w:p>
    <w:p w14:paraId="3E60BE76">
      <w:pPr>
        <w:numPr>
          <w:ilvl w:val="0"/>
          <w:numId w:val="10"/>
        </w:numPr>
        <w:tabs>
          <w:tab w:val="left" w:pos="426"/>
          <w:tab w:val="clear" w:pos="360"/>
        </w:tabs>
        <w:spacing w:line="360" w:lineRule="auto"/>
        <w:rPr>
          <w:color w:val="000000"/>
          <w:sz w:val="24"/>
          <w:szCs w:val="24"/>
        </w:rPr>
      </w:pPr>
      <w:r>
        <w:rPr>
          <w:rFonts w:hint="eastAsia"/>
          <w:color w:val="000000"/>
          <w:sz w:val="24"/>
          <w:szCs w:val="24"/>
        </w:rPr>
        <w:t>本合同项下所称“损失”，均指因违约方违约行为导致守约方遭受的全部损失，包括但不限于实际损失、可得利益损失以及为实现债权、追究违约责任或维护合法权益所产生的全部合理费用。前述损失及费用包括但不限于货款损失、价格差额损失、替代采购成本增加、运输费用增加、诉讼费、仲裁费、财产保全费、鉴定费、律师费以及其他因违约行为产生的合理支出。</w:t>
      </w:r>
    </w:p>
    <w:p w14:paraId="1F75A99F">
      <w:pPr>
        <w:pStyle w:val="18"/>
        <w:numPr>
          <w:ilvl w:val="0"/>
          <w:numId w:val="1"/>
        </w:numPr>
        <w:tabs>
          <w:tab w:val="left" w:pos="426"/>
        </w:tabs>
        <w:spacing w:line="360" w:lineRule="auto"/>
        <w:ind w:left="567" w:hanging="567" w:firstLineChars="0"/>
        <w:rPr>
          <w:color w:val="000000"/>
          <w:sz w:val="24"/>
          <w:szCs w:val="24"/>
        </w:rPr>
      </w:pPr>
      <w:r>
        <w:rPr>
          <w:rFonts w:hint="eastAsia"/>
          <w:b/>
          <w:color w:val="000000"/>
          <w:sz w:val="24"/>
          <w:szCs w:val="24"/>
        </w:rPr>
        <w:t>不可抗力</w:t>
      </w:r>
    </w:p>
    <w:p w14:paraId="48217525">
      <w:pPr>
        <w:numPr>
          <w:ilvl w:val="255"/>
          <w:numId w:val="0"/>
        </w:numPr>
        <w:spacing w:line="360" w:lineRule="auto"/>
        <w:rPr>
          <w:rFonts w:ascii="Times New Roman" w:hAnsi="Times New Roman" w:cs="Times New Roman"/>
          <w:spacing w:val="-3"/>
          <w:sz w:val="24"/>
          <w:szCs w:val="24"/>
        </w:rPr>
      </w:pPr>
      <w:r>
        <w:rPr>
          <w:rFonts w:ascii="Times New Roman" w:hAnsi="Times New Roman" w:cs="Times New Roman"/>
          <w:spacing w:val="-3"/>
          <w:sz w:val="24"/>
          <w:szCs w:val="24"/>
        </w:rPr>
        <w:t>1、不可抗力是指地震、台风、水灾、火灾、战争等无法预见，不能避免且无法克服的事件。</w:t>
      </w:r>
      <w:r>
        <w:rPr>
          <w:rFonts w:ascii="Times New Roman" w:hAnsi="Times New Roman" w:cs="Times New Roman"/>
          <w:sz w:val="24"/>
        </w:rPr>
        <w:t>遭受不可抗力的合同一方应将发生不可抗力的情形在</w:t>
      </w:r>
      <w:r>
        <w:rPr>
          <w:rFonts w:hint="eastAsia" w:ascii="Times New Roman" w:hAnsi="Times New Roman" w:cs="Times New Roman"/>
          <w:sz w:val="24"/>
        </w:rPr>
        <w:t>情况发生之日起</w:t>
      </w:r>
      <w:r>
        <w:rPr>
          <w:rFonts w:ascii="Times New Roman" w:hAnsi="Times New Roman" w:cs="Times New Roman"/>
          <w:sz w:val="24"/>
        </w:rPr>
        <w:t>【5】天内告知合同相对方，并告知该不可抗力事件可能持续的时间。</w:t>
      </w:r>
    </w:p>
    <w:p w14:paraId="69F2E213">
      <w:pPr>
        <w:spacing w:line="360" w:lineRule="auto"/>
        <w:rPr>
          <w:color w:val="000000"/>
          <w:sz w:val="24"/>
          <w:szCs w:val="24"/>
        </w:rPr>
      </w:pPr>
      <w:r>
        <w:rPr>
          <w:rFonts w:ascii="Times New Roman" w:hAnsi="Times New Roman" w:cs="Times New Roman"/>
          <w:spacing w:val="-3"/>
          <w:sz w:val="24"/>
          <w:szCs w:val="24"/>
        </w:rPr>
        <w:t>2、遭受不可抗力一方已尽力采取补救措施但仍未能避免损失的情况下，不承担因此而造成的损失赔偿责任。</w:t>
      </w:r>
    </w:p>
    <w:p w14:paraId="0595D545">
      <w:pPr>
        <w:pStyle w:val="18"/>
        <w:numPr>
          <w:ilvl w:val="0"/>
          <w:numId w:val="1"/>
        </w:numPr>
        <w:spacing w:line="360" w:lineRule="auto"/>
        <w:ind w:left="567" w:hanging="567" w:firstLineChars="0"/>
        <w:rPr>
          <w:b/>
          <w:color w:val="000000"/>
          <w:sz w:val="24"/>
          <w:szCs w:val="24"/>
        </w:rPr>
      </w:pPr>
      <w:r>
        <w:rPr>
          <w:rFonts w:hint="eastAsia"/>
          <w:b/>
          <w:color w:val="000000"/>
          <w:sz w:val="24"/>
          <w:szCs w:val="24"/>
        </w:rPr>
        <w:t>争议</w:t>
      </w:r>
      <w:r>
        <w:rPr>
          <w:b/>
          <w:color w:val="000000"/>
          <w:sz w:val="24"/>
          <w:szCs w:val="24"/>
        </w:rPr>
        <w:t>处理</w:t>
      </w:r>
    </w:p>
    <w:p w14:paraId="4E79A61F">
      <w:pPr>
        <w:numPr>
          <w:ilvl w:val="0"/>
          <w:numId w:val="12"/>
        </w:numPr>
        <w:tabs>
          <w:tab w:val="left" w:pos="426"/>
          <w:tab w:val="clear" w:pos="360"/>
        </w:tabs>
        <w:spacing w:line="360" w:lineRule="auto"/>
        <w:ind w:left="240" w:hanging="240" w:hangingChars="100"/>
        <w:rPr>
          <w:b/>
          <w:color w:val="000000"/>
          <w:sz w:val="24"/>
          <w:szCs w:val="24"/>
        </w:rPr>
      </w:pPr>
      <w:r>
        <w:rPr>
          <w:rFonts w:hint="eastAsia"/>
          <w:color w:val="000000"/>
          <w:sz w:val="24"/>
          <w:szCs w:val="24"/>
        </w:rPr>
        <w:t>本协议履行过程中</w:t>
      </w:r>
      <w:r>
        <w:rPr>
          <w:color w:val="000000"/>
          <w:sz w:val="24"/>
          <w:szCs w:val="24"/>
        </w:rPr>
        <w:t>发生争议</w:t>
      </w:r>
      <w:r>
        <w:rPr>
          <w:rFonts w:hint="eastAsia"/>
          <w:color w:val="000000"/>
          <w:sz w:val="24"/>
          <w:szCs w:val="24"/>
        </w:rPr>
        <w:t>的</w:t>
      </w:r>
      <w:r>
        <w:rPr>
          <w:color w:val="000000"/>
          <w:sz w:val="24"/>
          <w:szCs w:val="24"/>
        </w:rPr>
        <w:t>，由双方协商解决；如协商不成，</w:t>
      </w:r>
      <w:r>
        <w:rPr>
          <w:rFonts w:hint="eastAsia"/>
          <w:color w:val="000000"/>
          <w:sz w:val="24"/>
          <w:szCs w:val="24"/>
        </w:rPr>
        <w:t>任意一方</w:t>
      </w:r>
      <w:r>
        <w:rPr>
          <w:color w:val="000000"/>
          <w:sz w:val="24"/>
          <w:szCs w:val="24"/>
        </w:rPr>
        <w:t>可诉至甲方所在地人民法院</w:t>
      </w:r>
      <w:r>
        <w:rPr>
          <w:rFonts w:hint="eastAsia"/>
          <w:color w:val="000000"/>
          <w:sz w:val="24"/>
          <w:szCs w:val="24"/>
        </w:rPr>
        <w:t>。</w:t>
      </w:r>
    </w:p>
    <w:p w14:paraId="15EF4091">
      <w:pPr>
        <w:pStyle w:val="18"/>
        <w:numPr>
          <w:ilvl w:val="0"/>
          <w:numId w:val="1"/>
        </w:numPr>
        <w:spacing w:line="360" w:lineRule="auto"/>
        <w:ind w:left="567" w:hanging="567" w:firstLineChars="0"/>
        <w:rPr>
          <w:b/>
          <w:bCs/>
          <w:color w:val="000000"/>
          <w:sz w:val="24"/>
          <w:szCs w:val="24"/>
        </w:rPr>
      </w:pPr>
      <w:r>
        <w:rPr>
          <w:rFonts w:hint="eastAsia"/>
          <w:b/>
          <w:bCs/>
          <w:color w:val="000000"/>
          <w:sz w:val="24"/>
          <w:szCs w:val="24"/>
        </w:rPr>
        <w:t>通知</w:t>
      </w:r>
    </w:p>
    <w:p w14:paraId="1C8BDF43">
      <w:pPr>
        <w:pStyle w:val="4"/>
        <w:spacing w:line="360" w:lineRule="auto"/>
        <w:ind w:left="0" w:right="-1"/>
        <w:jc w:val="both"/>
        <w:rPr>
          <w:rFonts w:ascii="Times New Roman" w:hAnsi="Times New Roman" w:cs="Times New Roman"/>
          <w:lang w:eastAsia="zh-CN"/>
        </w:rPr>
      </w:pPr>
      <w:r>
        <w:rPr>
          <w:rFonts w:ascii="Times New Roman" w:hAnsi="Times New Roman" w:cs="Times New Roman"/>
          <w:lang w:eastAsia="zh-CN"/>
        </w:rPr>
        <w:t>1、本合同中任何说明、通知必须为书面形式（含本《采购合同》指</w:t>
      </w:r>
      <w:r>
        <w:rPr>
          <w:rFonts w:ascii="Times New Roman" w:hAnsi="Times New Roman" w:cs="Times New Roman"/>
          <w:spacing w:val="-15"/>
          <w:lang w:eastAsia="zh-CN"/>
        </w:rPr>
        <w:t>定的电子邮箱）。</w:t>
      </w:r>
    </w:p>
    <w:p w14:paraId="464FFEAE">
      <w:pPr>
        <w:pStyle w:val="4"/>
        <w:spacing w:line="360" w:lineRule="auto"/>
        <w:ind w:left="240" w:right="-1" w:hanging="240" w:hangingChars="100"/>
        <w:jc w:val="both"/>
        <w:rPr>
          <w:rFonts w:ascii="Times New Roman" w:hAnsi="Times New Roman" w:cs="Times New Roman"/>
          <w:lang w:eastAsia="zh-CN"/>
        </w:rPr>
      </w:pPr>
      <w:r>
        <w:rPr>
          <w:rFonts w:ascii="Times New Roman" w:hAnsi="Times New Roman" w:cs="Times New Roman"/>
          <w:lang w:eastAsia="zh-CN"/>
        </w:rPr>
        <w:t>2、未经对方事先书面同意，任意一方均不得将其在本合同项下的权利和义务的全部或部分向其它任何第三方转让。</w:t>
      </w:r>
    </w:p>
    <w:p w14:paraId="5F0EE778">
      <w:pPr>
        <w:pStyle w:val="4"/>
        <w:spacing w:line="360" w:lineRule="auto"/>
        <w:ind w:left="240" w:right="-1" w:hanging="240" w:hangingChars="100"/>
        <w:jc w:val="both"/>
        <w:rPr>
          <w:rFonts w:ascii="Times New Roman" w:hAnsi="Times New Roman" w:cs="Times New Roman"/>
          <w:lang w:eastAsia="zh-CN"/>
        </w:rPr>
      </w:pPr>
      <w:r>
        <w:rPr>
          <w:rFonts w:ascii="Times New Roman" w:hAnsi="Times New Roman" w:cs="Times New Roman"/>
          <w:lang w:eastAsia="zh-CN"/>
        </w:rPr>
        <w:t>3、一方联系人、联系方式或地址、收付款账户开票信息发生变更的，应在变更后【3】个工作日内及时将变更后的联系人、联系方式或地址、收付款账户开票信息书面（含邮箱）通知另一方，变更通知发出之前，另一方不承担因一方联系人、联系方式或地址、收付款账户开票信息变更而不能送达的责任。</w:t>
      </w:r>
    </w:p>
    <w:p w14:paraId="7550B2AD">
      <w:pPr>
        <w:pStyle w:val="4"/>
        <w:spacing w:line="360" w:lineRule="auto"/>
        <w:ind w:left="240" w:right="-1" w:hanging="240" w:hangingChars="100"/>
        <w:jc w:val="both"/>
        <w:rPr>
          <w:rFonts w:ascii="Times New Roman" w:hAnsi="Times New Roman" w:cs="Times New Roman"/>
          <w:lang w:eastAsia="zh-CN"/>
        </w:rPr>
      </w:pPr>
      <w:r>
        <w:rPr>
          <w:rFonts w:ascii="Times New Roman" w:hAnsi="Times New Roman" w:cs="Times New Roman"/>
          <w:lang w:eastAsia="zh-CN"/>
        </w:rPr>
        <w:t>4、 除本合同另有约定外，本合同履行过程中需要送达的订单、通知、文件资料或物品，以邮寄方式送达的，以邮件签收当时视为送达，无正当理由拒绝签收的视为已送达；以电子邮件方式送达的，邮件首次进入本合同指定邮箱系统时即视为送达。</w:t>
      </w:r>
    </w:p>
    <w:p w14:paraId="59064049">
      <w:pPr>
        <w:pStyle w:val="18"/>
        <w:numPr>
          <w:ilvl w:val="0"/>
          <w:numId w:val="1"/>
        </w:numPr>
        <w:spacing w:line="360" w:lineRule="auto"/>
        <w:ind w:left="567" w:hanging="567" w:firstLineChars="0"/>
        <w:rPr>
          <w:b/>
          <w:bCs/>
          <w:color w:val="000000"/>
          <w:sz w:val="24"/>
          <w:szCs w:val="24"/>
        </w:rPr>
      </w:pPr>
      <w:r>
        <w:rPr>
          <w:rFonts w:hint="eastAsia"/>
          <w:b/>
          <w:color w:val="000000"/>
          <w:sz w:val="24"/>
          <w:szCs w:val="24"/>
        </w:rPr>
        <w:t>其他</w:t>
      </w:r>
    </w:p>
    <w:p w14:paraId="261959A1">
      <w:pPr>
        <w:numPr>
          <w:ilvl w:val="0"/>
          <w:numId w:val="13"/>
        </w:numPr>
        <w:tabs>
          <w:tab w:val="left" w:pos="426"/>
          <w:tab w:val="clear" w:pos="360"/>
        </w:tabs>
        <w:adjustRightInd w:val="0"/>
        <w:snapToGrid w:val="0"/>
        <w:spacing w:line="360" w:lineRule="auto"/>
        <w:ind w:left="240" w:hanging="240" w:hangingChars="100"/>
        <w:rPr>
          <w:color w:val="000000"/>
          <w:sz w:val="24"/>
          <w:szCs w:val="24"/>
        </w:rPr>
      </w:pPr>
      <w:r>
        <w:rPr>
          <w:rFonts w:hint="eastAsia"/>
          <w:color w:val="000000"/>
          <w:sz w:val="24"/>
          <w:szCs w:val="24"/>
        </w:rPr>
        <w:t>本合同一式贰份，甲、乙双方各执壹份，具有同等法律效力。本合同自双方签署盖章之日起生效，有效期至双方权责履行完成</w:t>
      </w:r>
      <w:r>
        <w:rPr>
          <w:color w:val="000000"/>
          <w:sz w:val="24"/>
          <w:szCs w:val="24"/>
        </w:rPr>
        <w:t>为止</w:t>
      </w:r>
      <w:r>
        <w:rPr>
          <w:rFonts w:hint="eastAsia"/>
          <w:color w:val="000000"/>
          <w:sz w:val="24"/>
          <w:szCs w:val="24"/>
        </w:rPr>
        <w:t>。</w:t>
      </w:r>
    </w:p>
    <w:p w14:paraId="34A2FD3B">
      <w:pPr>
        <w:numPr>
          <w:ilvl w:val="0"/>
          <w:numId w:val="13"/>
        </w:numPr>
        <w:tabs>
          <w:tab w:val="left" w:pos="426"/>
          <w:tab w:val="clear" w:pos="360"/>
        </w:tabs>
        <w:adjustRightInd w:val="0"/>
        <w:snapToGrid w:val="0"/>
        <w:spacing w:line="360" w:lineRule="auto"/>
        <w:ind w:left="240" w:hanging="240" w:hangingChars="100"/>
        <w:rPr>
          <w:color w:val="000000"/>
          <w:sz w:val="24"/>
          <w:szCs w:val="24"/>
        </w:rPr>
      </w:pPr>
      <w:r>
        <w:rPr>
          <w:rFonts w:hint="eastAsia"/>
          <w:sz w:val="24"/>
          <w:szCs w:val="24"/>
        </w:rPr>
        <w:t>本合同未尽事宜，甲、乙双方可另行签订补充合同，补充合同与本合同具有同等法律效力。</w:t>
      </w:r>
      <w:r>
        <w:rPr>
          <w:color w:val="000000"/>
          <w:sz w:val="24"/>
          <w:szCs w:val="24"/>
        </w:rPr>
        <w:br w:type="page"/>
      </w:r>
    </w:p>
    <w:p w14:paraId="49161B90">
      <w:pPr>
        <w:pStyle w:val="18"/>
        <w:numPr>
          <w:ilvl w:val="0"/>
          <w:numId w:val="1"/>
        </w:numPr>
        <w:spacing w:line="360" w:lineRule="auto"/>
        <w:ind w:left="567" w:hanging="567" w:firstLineChars="0"/>
        <w:rPr>
          <w:b/>
          <w:bCs/>
          <w:color w:val="000000"/>
          <w:sz w:val="24"/>
          <w:szCs w:val="24"/>
        </w:rPr>
      </w:pPr>
      <w:r>
        <w:rPr>
          <w:rFonts w:hint="eastAsia"/>
          <w:b/>
          <w:color w:val="000000"/>
          <w:sz w:val="24"/>
          <w:szCs w:val="24"/>
        </w:rPr>
        <w:t>附件</w:t>
      </w:r>
    </w:p>
    <w:p w14:paraId="78CF9316">
      <w:pPr>
        <w:tabs>
          <w:tab w:val="left" w:pos="360"/>
          <w:tab w:val="left" w:pos="426"/>
        </w:tabs>
        <w:snapToGrid w:val="0"/>
        <w:spacing w:line="360" w:lineRule="auto"/>
        <w:ind w:left="360"/>
        <w:rPr>
          <w:b/>
          <w:color w:val="000000"/>
          <w:sz w:val="24"/>
          <w:szCs w:val="24"/>
        </w:rPr>
      </w:pPr>
      <w:r>
        <w:rPr>
          <w:rFonts w:hint="eastAsia"/>
          <w:color w:val="000000"/>
          <w:sz w:val="24"/>
          <w:szCs w:val="24"/>
        </w:rPr>
        <w:t>本合同的附件如下，附件是本合同的一部分，与本合同具有同等法律效力。</w:t>
      </w:r>
    </w:p>
    <w:p w14:paraId="689C922F">
      <w:pPr>
        <w:numPr>
          <w:ilvl w:val="0"/>
          <w:numId w:val="14"/>
        </w:numPr>
        <w:tabs>
          <w:tab w:val="left" w:pos="426"/>
          <w:tab w:val="clear" w:pos="360"/>
        </w:tabs>
        <w:snapToGrid w:val="0"/>
        <w:spacing w:line="360" w:lineRule="auto"/>
        <w:rPr>
          <w:b/>
          <w:color w:val="000000" w:themeColor="text1"/>
          <w:sz w:val="24"/>
          <w:szCs w:val="24"/>
          <w:u w:val="single"/>
          <w14:textFill>
            <w14:solidFill>
              <w14:schemeClr w14:val="tx1"/>
            </w14:solidFill>
          </w14:textFill>
        </w:rPr>
      </w:pPr>
      <w:r>
        <w:rPr>
          <w:rFonts w:hint="eastAsia"/>
          <w:color w:val="000000" w:themeColor="text1"/>
          <w:sz w:val="24"/>
          <w:szCs w:val="24"/>
          <w:u w:val="single"/>
          <w14:textFill>
            <w14:solidFill>
              <w14:schemeClr w14:val="tx1"/>
            </w14:solidFill>
          </w14:textFill>
        </w:rPr>
        <w:t xml:space="preserve">            </w:t>
      </w:r>
      <w:r>
        <w:rPr>
          <w:rFonts w:asciiTheme="minorEastAsia" w:hAnsiTheme="minorEastAsia"/>
          <w:color w:val="000000" w:themeColor="text1"/>
          <w:sz w:val="24"/>
          <w:szCs w:val="24"/>
          <w:u w:val="single"/>
          <w14:textFill>
            <w14:solidFill>
              <w14:schemeClr w14:val="tx1"/>
            </w14:solidFill>
          </w14:textFill>
        </w:rPr>
        <w:t xml:space="preserve">                </w:t>
      </w:r>
      <w:r>
        <w:rPr>
          <w:rFonts w:hint="eastAsia"/>
          <w:color w:val="000000" w:themeColor="text1"/>
          <w:sz w:val="24"/>
          <w:szCs w:val="24"/>
          <w:u w:val="single"/>
          <w14:textFill>
            <w14:solidFill>
              <w14:schemeClr w14:val="tx1"/>
            </w14:solidFill>
          </w14:textFill>
        </w:rPr>
        <w:t xml:space="preserve"> </w:t>
      </w:r>
      <w:r>
        <w:rPr>
          <w:rFonts w:hint="eastAsia"/>
          <w:color w:val="000000" w:themeColor="text1"/>
          <w:sz w:val="24"/>
          <w:szCs w:val="24"/>
          <w:u w:val="single"/>
          <w:lang w:val="en-US" w:eastAsia="zh-CN"/>
          <w14:textFill>
            <w14:solidFill>
              <w14:schemeClr w14:val="tx1"/>
            </w14:solidFill>
          </w14:textFill>
        </w:rPr>
        <w:t xml:space="preserve">           </w:t>
      </w:r>
    </w:p>
    <w:p w14:paraId="7EA06273">
      <w:pPr>
        <w:numPr>
          <w:ilvl w:val="0"/>
          <w:numId w:val="14"/>
        </w:numPr>
        <w:tabs>
          <w:tab w:val="left" w:pos="426"/>
          <w:tab w:val="clear" w:pos="360"/>
        </w:tabs>
        <w:snapToGrid w:val="0"/>
        <w:spacing w:line="360" w:lineRule="auto"/>
        <w:rPr>
          <w:rFonts w:asciiTheme="minorEastAsia" w:hAnsiTheme="minorEastAsia"/>
          <w:color w:val="000000" w:themeColor="text1"/>
          <w:sz w:val="24"/>
          <w:szCs w:val="24"/>
          <w:u w:val="single"/>
          <w14:textFill>
            <w14:solidFill>
              <w14:schemeClr w14:val="tx1"/>
            </w14:solidFill>
          </w14:textFill>
        </w:rPr>
      </w:pPr>
      <w:r>
        <w:rPr>
          <w:rFonts w:asciiTheme="minorEastAsia" w:hAnsiTheme="minorEastAsia"/>
          <w:color w:val="000000" w:themeColor="text1"/>
          <w:sz w:val="24"/>
          <w:szCs w:val="24"/>
          <w:u w:val="single"/>
          <w14:textFill>
            <w14:solidFill>
              <w14:schemeClr w14:val="tx1"/>
            </w14:solidFill>
          </w14:textFill>
        </w:rPr>
        <w:t xml:space="preserve">                            </w:t>
      </w:r>
      <w:r>
        <w:rPr>
          <w:rFonts w:hint="eastAsia" w:asciiTheme="minorEastAsia" w:hAnsiTheme="minorEastAsia"/>
          <w:color w:val="000000" w:themeColor="text1"/>
          <w:sz w:val="24"/>
          <w:szCs w:val="24"/>
          <w:u w:val="single"/>
          <w:lang w:val="en-US" w:eastAsia="zh-CN"/>
          <w14:textFill>
            <w14:solidFill>
              <w14:schemeClr w14:val="tx1"/>
            </w14:solidFill>
          </w14:textFill>
        </w:rPr>
        <w:t xml:space="preserve">           </w:t>
      </w:r>
      <w:r>
        <w:rPr>
          <w:rFonts w:asciiTheme="minorEastAsia" w:hAnsiTheme="minorEastAsia"/>
          <w:color w:val="000000" w:themeColor="text1"/>
          <w:sz w:val="24"/>
          <w:szCs w:val="24"/>
          <w:u w:val="single"/>
          <w14:textFill>
            <w14:solidFill>
              <w14:schemeClr w14:val="tx1"/>
            </w14:solidFill>
          </w14:textFill>
        </w:rPr>
        <w:t xml:space="preserve"> </w:t>
      </w:r>
    </w:p>
    <w:p w14:paraId="1BEC56A4">
      <w:pPr>
        <w:numPr>
          <w:ilvl w:val="0"/>
          <w:numId w:val="14"/>
        </w:numPr>
        <w:tabs>
          <w:tab w:val="left" w:pos="426"/>
          <w:tab w:val="clear" w:pos="360"/>
        </w:tabs>
        <w:snapToGrid w:val="0"/>
        <w:spacing w:line="360" w:lineRule="auto"/>
        <w:rPr>
          <w:rFonts w:asciiTheme="minorEastAsia" w:hAnsiTheme="minorEastAsia"/>
          <w:color w:val="000000" w:themeColor="text1"/>
          <w:sz w:val="24"/>
          <w:szCs w:val="24"/>
          <w:u w:val="single"/>
          <w14:textFill>
            <w14:solidFill>
              <w14:schemeClr w14:val="tx1"/>
            </w14:solidFill>
          </w14:textFill>
        </w:rPr>
      </w:pPr>
      <w:r>
        <w:rPr>
          <w:rFonts w:hint="eastAsia" w:asciiTheme="minorEastAsia" w:hAnsiTheme="minorEastAsia"/>
          <w:color w:val="000000" w:themeColor="text1"/>
          <w:sz w:val="24"/>
          <w:szCs w:val="24"/>
          <w:u w:val="single"/>
          <w14:textFill>
            <w14:solidFill>
              <w14:schemeClr w14:val="tx1"/>
            </w14:solidFill>
          </w14:textFill>
        </w:rPr>
        <w:t xml:space="preserve">                         </w:t>
      </w:r>
      <w:r>
        <w:rPr>
          <w:rFonts w:asciiTheme="minorEastAsia" w:hAnsiTheme="minorEastAsia"/>
          <w:color w:val="000000" w:themeColor="text1"/>
          <w:sz w:val="24"/>
          <w:szCs w:val="24"/>
          <w:u w:val="single"/>
          <w14:textFill>
            <w14:solidFill>
              <w14:schemeClr w14:val="tx1"/>
            </w14:solidFill>
          </w14:textFill>
        </w:rPr>
        <w:t xml:space="preserve">   </w:t>
      </w:r>
      <w:r>
        <w:rPr>
          <w:rFonts w:hint="eastAsia" w:asciiTheme="minorEastAsia" w:hAnsiTheme="minorEastAsia"/>
          <w:color w:val="000000" w:themeColor="text1"/>
          <w:sz w:val="24"/>
          <w:szCs w:val="24"/>
          <w:u w:val="single"/>
          <w:lang w:val="en-US" w:eastAsia="zh-CN"/>
          <w14:textFill>
            <w14:solidFill>
              <w14:schemeClr w14:val="tx1"/>
            </w14:solidFill>
          </w14:textFill>
        </w:rPr>
        <w:t xml:space="preserve">           </w:t>
      </w:r>
      <w:r>
        <w:rPr>
          <w:rFonts w:asciiTheme="minorEastAsia" w:hAnsiTheme="minorEastAsia"/>
          <w:color w:val="000000" w:themeColor="text1"/>
          <w:sz w:val="24"/>
          <w:szCs w:val="24"/>
          <w:u w:val="single"/>
          <w14:textFill>
            <w14:solidFill>
              <w14:schemeClr w14:val="tx1"/>
            </w14:solidFill>
          </w14:textFill>
        </w:rPr>
        <w:t xml:space="preserve"> </w:t>
      </w:r>
    </w:p>
    <w:p w14:paraId="6449D91F">
      <w:pPr>
        <w:spacing w:line="360" w:lineRule="auto"/>
        <w:ind w:left="360"/>
        <w:rPr>
          <w:b/>
          <w:bCs/>
          <w:color w:val="000000"/>
          <w:sz w:val="24"/>
          <w:szCs w:val="24"/>
        </w:rPr>
      </w:pPr>
    </w:p>
    <w:p w14:paraId="0B2444E5">
      <w:pPr>
        <w:spacing w:line="360" w:lineRule="auto"/>
        <w:rPr>
          <w:rFonts w:ascii="宋体" w:hAnsi="宋体" w:cs="宋体"/>
          <w:b/>
          <w:kern w:val="0"/>
          <w:sz w:val="22"/>
          <w:szCs w:val="24"/>
        </w:rPr>
      </w:pPr>
      <w:r>
        <w:rPr>
          <w:rFonts w:hint="eastAsia" w:ascii="宋体" w:hAnsi="宋体" w:cs="宋体"/>
          <w:b/>
          <w:kern w:val="0"/>
          <w:sz w:val="22"/>
          <w:szCs w:val="24"/>
        </w:rPr>
        <w:t>甲方（盖章）：</w:t>
      </w:r>
      <w:r>
        <w:rPr>
          <w:rFonts w:hint="eastAsia" w:ascii="宋体" w:hAnsi="宋体" w:cs="宋体"/>
          <w:b/>
          <w:kern w:val="0"/>
          <w:sz w:val="22"/>
          <w:szCs w:val="24"/>
          <w:lang w:val="en-US" w:eastAsia="zh-CN"/>
        </w:rPr>
        <w:t xml:space="preserve">                         </w:t>
      </w:r>
      <w:r>
        <w:rPr>
          <w:rFonts w:hint="eastAsia" w:ascii="宋体" w:hAnsi="宋体" w:cs="宋体"/>
          <w:b/>
          <w:kern w:val="0"/>
          <w:sz w:val="22"/>
          <w:szCs w:val="24"/>
        </w:rPr>
        <w:t xml:space="preserve"> </w:t>
      </w:r>
      <w:r>
        <w:rPr>
          <w:rFonts w:hint="eastAsia" w:ascii="宋体" w:hAnsi="宋体" w:cs="宋体"/>
          <w:b/>
          <w:kern w:val="0"/>
          <w:sz w:val="22"/>
          <w:szCs w:val="24"/>
          <w:lang w:val="en-US" w:eastAsia="zh-CN"/>
        </w:rPr>
        <w:t xml:space="preserve">  </w:t>
      </w:r>
      <w:r>
        <w:rPr>
          <w:rFonts w:hint="eastAsia" w:ascii="宋体" w:hAnsi="宋体" w:cs="宋体"/>
          <w:b/>
          <w:kern w:val="0"/>
          <w:sz w:val="22"/>
          <w:szCs w:val="24"/>
        </w:rPr>
        <w:t>乙方（盖章）：</w:t>
      </w:r>
    </w:p>
    <w:p w14:paraId="5180B14C">
      <w:pPr>
        <w:spacing w:line="360" w:lineRule="auto"/>
        <w:rPr>
          <w:rFonts w:ascii="宋体" w:hAnsi="宋体" w:cs="宋体"/>
          <w:b/>
          <w:kern w:val="0"/>
          <w:sz w:val="24"/>
          <w:szCs w:val="24"/>
        </w:rPr>
      </w:pPr>
    </w:p>
    <w:p w14:paraId="6D1A0981">
      <w:pPr>
        <w:spacing w:line="360" w:lineRule="auto"/>
        <w:rPr>
          <w:rFonts w:ascii="宋体" w:hAnsi="宋体" w:cs="宋体"/>
          <w:b/>
          <w:kern w:val="0"/>
          <w:sz w:val="24"/>
          <w:szCs w:val="24"/>
        </w:rPr>
      </w:pPr>
      <w:r>
        <w:rPr>
          <w:rFonts w:hint="eastAsia" w:ascii="宋体" w:hAnsi="宋体" w:cs="宋体"/>
          <w:b/>
          <w:kern w:val="0"/>
          <w:sz w:val="24"/>
          <w:szCs w:val="24"/>
        </w:rPr>
        <w:t>代表人（签字）：</w:t>
      </w:r>
      <w:r>
        <w:rPr>
          <w:rFonts w:ascii="宋体" w:hAnsi="宋体" w:cs="宋体"/>
          <w:b/>
          <w:kern w:val="0"/>
          <w:sz w:val="24"/>
          <w:szCs w:val="24"/>
        </w:rPr>
        <w:t xml:space="preserve">                       </w:t>
      </w:r>
      <w:r>
        <w:rPr>
          <w:rFonts w:hint="eastAsia" w:ascii="宋体" w:hAnsi="宋体" w:cs="宋体"/>
          <w:b/>
          <w:kern w:val="0"/>
          <w:sz w:val="24"/>
          <w:szCs w:val="24"/>
        </w:rPr>
        <w:t>代表人（签字）：</w:t>
      </w:r>
    </w:p>
    <w:p w14:paraId="0F0EB7EA">
      <w:pPr>
        <w:spacing w:line="360" w:lineRule="auto"/>
        <w:rPr>
          <w:rFonts w:ascii="宋体" w:hAnsi="宋体" w:cs="宋体"/>
          <w:b/>
          <w:kern w:val="0"/>
          <w:sz w:val="24"/>
          <w:szCs w:val="24"/>
        </w:rPr>
      </w:pPr>
    </w:p>
    <w:p w14:paraId="7E939520">
      <w:pPr>
        <w:spacing w:line="440" w:lineRule="exact"/>
        <w:rPr>
          <w:rFonts w:hint="default" w:ascii="宋体" w:hAnsi="宋体" w:cs="宋体" w:eastAsiaTheme="minorEastAsia"/>
          <w:kern w:val="0"/>
          <w:sz w:val="24"/>
          <w:szCs w:val="24"/>
          <w:lang w:val="en-US" w:eastAsia="zh-CN"/>
        </w:rPr>
      </w:pPr>
      <w:r>
        <w:rPr>
          <w:rFonts w:hint="eastAsia" w:ascii="宋体" w:hAnsi="宋体" w:cs="宋体"/>
          <w:b/>
          <w:kern w:val="0"/>
          <w:sz w:val="24"/>
          <w:szCs w:val="24"/>
        </w:rPr>
        <w:t>电话：</w:t>
      </w:r>
      <w:r>
        <w:rPr>
          <w:rFonts w:ascii="宋体" w:hAnsi="宋体" w:cs="宋体"/>
          <w:b/>
          <w:kern w:val="0"/>
          <w:sz w:val="24"/>
          <w:szCs w:val="24"/>
        </w:rPr>
        <w:t xml:space="preserve">                </w:t>
      </w:r>
      <w:r>
        <w:rPr>
          <w:rFonts w:hint="eastAsia" w:ascii="宋体" w:hAnsi="宋体" w:cs="宋体"/>
          <w:b/>
          <w:kern w:val="0"/>
          <w:sz w:val="24"/>
          <w:szCs w:val="24"/>
        </w:rPr>
        <w:t xml:space="preserve">  </w:t>
      </w:r>
      <w:r>
        <w:rPr>
          <w:rFonts w:hint="eastAsia" w:ascii="宋体" w:hAnsi="宋体" w:cs="宋体"/>
          <w:b/>
          <w:kern w:val="0"/>
          <w:sz w:val="24"/>
          <w:szCs w:val="24"/>
          <w:lang w:val="en-US" w:eastAsia="zh-CN"/>
        </w:rPr>
        <w:t xml:space="preserve">  </w:t>
      </w:r>
      <w:r>
        <w:rPr>
          <w:rFonts w:hint="eastAsia" w:ascii="宋体" w:hAnsi="宋体" w:cs="宋体"/>
          <w:b/>
          <w:kern w:val="0"/>
          <w:sz w:val="24"/>
          <w:szCs w:val="24"/>
        </w:rPr>
        <w:t xml:space="preserve">  </w:t>
      </w:r>
      <w:r>
        <w:rPr>
          <w:rFonts w:hint="eastAsia" w:ascii="宋体" w:hAnsi="宋体" w:cs="宋体"/>
          <w:b/>
          <w:kern w:val="0"/>
          <w:sz w:val="24"/>
          <w:szCs w:val="24"/>
          <w:lang w:val="en-US" w:eastAsia="zh-CN"/>
        </w:rPr>
        <w:t xml:space="preserve">           </w:t>
      </w:r>
      <w:r>
        <w:rPr>
          <w:rFonts w:ascii="宋体" w:hAnsi="宋体" w:cs="宋体"/>
          <w:b/>
          <w:kern w:val="0"/>
          <w:sz w:val="24"/>
          <w:szCs w:val="24"/>
        </w:rPr>
        <w:t>电话：</w:t>
      </w:r>
    </w:p>
    <w:p w14:paraId="146287F4">
      <w:pPr>
        <w:spacing w:line="360" w:lineRule="auto"/>
        <w:rPr>
          <w:rFonts w:ascii="Times New Roman" w:hAnsi="Times New Roman" w:cs="Times New Roman"/>
          <w:b/>
          <w:kern w:val="0"/>
          <w:sz w:val="24"/>
          <w:szCs w:val="24"/>
        </w:rPr>
      </w:pPr>
    </w:p>
    <w:sectPr>
      <w:headerReference r:id="rId5" w:type="default"/>
      <w:footerReference r:id="rId6" w:type="default"/>
      <w:pgSz w:w="11906" w:h="16838"/>
      <w:pgMar w:top="1134" w:right="1134" w:bottom="249" w:left="1134"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大成律师" w:date="2026-07-14T14:00:00+08:00" w:initials="DC">
    <w:p w14:paraId="08C4BE49">
      <w:pPr>
        <w:pStyle w:val="3"/>
        <w:rPr>
          <w:rFonts w:hint="eastAsia"/>
          <w:highlight w:val="yellow"/>
          <w:lang w:val="en-US" w:eastAsia="zh-CN"/>
        </w:rPr>
      </w:pPr>
      <w:r>
        <w:rPr>
          <w:rFonts w:hint="eastAsia"/>
          <w:highlight w:val="yellow"/>
        </w:rPr>
        <w:t>如采购产品属于主要原材料、关键包装材料或其他可能影响甲方医疗器械安全性、有效性的采购产品，应另行签订质量协议</w:t>
      </w:r>
      <w:r>
        <w:rPr>
          <w:rFonts w:hint="eastAsia"/>
          <w:highlight w:val="yellow"/>
          <w:lang w:eastAsia="zh-CN"/>
        </w:rPr>
        <w:t>，</w:t>
      </w:r>
      <w:r>
        <w:rPr>
          <w:rFonts w:hint="eastAsia"/>
          <w:highlight w:val="yellow"/>
          <w:lang w:val="en-US" w:eastAsia="zh-CN"/>
        </w:rPr>
        <w:t>并约定供应商分类与审核、定期复评、质量档案、进货验收、供应商变更提前通知及变更验证等事项。</w:t>
      </w:r>
    </w:p>
  </w:comment>
  <w:comment w:id="1" w:author="大成律师" w:date="2026-07-14T14:05:00+08:00" w:initials="DC">
    <w:p w14:paraId="6045B856">
      <w:pPr>
        <w:pStyle w:val="3"/>
        <w:rPr>
          <w:rFonts w:hint="eastAsia"/>
          <w:highlight w:val="yellow"/>
        </w:rPr>
      </w:pPr>
      <w:r>
        <w:rPr>
          <w:rFonts w:hint="eastAsia"/>
          <w:highlight w:val="yellow"/>
        </w:rPr>
        <w:t>新版医疗器械生产质量管理规范更强调企业根据材料特性确定有效期、复验期或者贮存期；没有有效期的原材料，也需要确定贮存期，超过贮存期后应重新检验、评价，不能直接使用。</w:t>
      </w:r>
    </w:p>
    <w:p w14:paraId="4055AF8E">
      <w:pPr>
        <w:pStyle w:val="3"/>
        <w:rPr>
          <w:rFonts w:hint="eastAsia"/>
          <w:highlight w:val="yellow"/>
          <w:lang w:val="en-US" w:eastAsia="zh-CN"/>
        </w:rPr>
      </w:pPr>
      <w:r>
        <w:rPr>
          <w:rFonts w:hint="eastAsia"/>
          <w:highlight w:val="yellow"/>
          <w:lang w:val="en-US" w:eastAsia="zh-CN"/>
        </w:rPr>
        <w:t>建议考虑：</w:t>
      </w:r>
    </w:p>
    <w:p w14:paraId="13AD592A">
      <w:pPr>
        <w:pStyle w:val="3"/>
        <w:rPr>
          <w:rFonts w:hint="eastAsia"/>
          <w:highlight w:val="yellow"/>
        </w:rPr>
      </w:pPr>
      <w:r>
        <w:rPr>
          <w:rFonts w:hint="eastAsia"/>
          <w:highlight w:val="yellow"/>
          <w:lang w:val="en-US" w:eastAsia="zh-CN"/>
        </w:rPr>
        <w:t>1.</w:t>
      </w:r>
      <w:r>
        <w:rPr>
          <w:rFonts w:hint="eastAsia"/>
          <w:highlight w:val="yellow"/>
        </w:rPr>
        <w:t>普通、尚未明确分类的原材料：建议以“12个月”为兜底；</w:t>
      </w:r>
    </w:p>
    <w:p w14:paraId="539BA504">
      <w:pPr>
        <w:pStyle w:val="3"/>
        <w:rPr>
          <w:rFonts w:hint="eastAsia"/>
          <w:highlight w:val="yellow"/>
        </w:rPr>
      </w:pPr>
      <w:r>
        <w:rPr>
          <w:rFonts w:hint="eastAsia"/>
          <w:highlight w:val="yellow"/>
          <w:lang w:val="en-US" w:eastAsia="zh-CN"/>
        </w:rPr>
        <w:t>2.</w:t>
      </w:r>
      <w:r>
        <w:rPr>
          <w:rFonts w:hint="eastAsia"/>
          <w:highlight w:val="yellow"/>
        </w:rPr>
        <w:t>主要原材料、直接接触产品的包装材料、需要长期储备或质量问题可能在投产后才暴露的材料：建议在采购订单或质量协议中约定18—24个月，或者直接</w:t>
      </w:r>
      <w:r>
        <w:rPr>
          <w:rFonts w:hint="eastAsia"/>
          <w:highlight w:val="yellow"/>
          <w:lang w:val="en-US" w:eastAsia="zh-CN"/>
        </w:rPr>
        <w:t>约定</w:t>
      </w:r>
      <w:r>
        <w:rPr>
          <w:rFonts w:hint="eastAsia"/>
          <w:highlight w:val="yellow"/>
        </w:rPr>
        <w:t>经验证的有效期、复验期、贮存期；</w:t>
      </w:r>
    </w:p>
    <w:p w14:paraId="54861547">
      <w:pPr>
        <w:pStyle w:val="3"/>
        <w:rPr>
          <w:rFonts w:hint="eastAsia"/>
          <w:highlight w:val="yellow"/>
        </w:rPr>
      </w:pPr>
      <w:r>
        <w:rPr>
          <w:rFonts w:hint="eastAsia"/>
          <w:highlight w:val="yellow"/>
          <w:lang w:val="en-US" w:eastAsia="zh-CN"/>
        </w:rPr>
        <w:t>3.</w:t>
      </w:r>
      <w:r>
        <w:rPr>
          <w:rFonts w:hint="eastAsia"/>
          <w:highlight w:val="yellow"/>
        </w:rPr>
        <w:t>有明确有效期、复验期、贮存期的：以该期限与合同约定期限届满日较晚者作为质量索赔期限</w:t>
      </w:r>
    </w:p>
    <w:p w14:paraId="0793959F">
      <w:pPr>
        <w:pStyle w:val="3"/>
        <w:rPr>
          <w:rFonts w:hint="eastAsia"/>
          <w:highlight w:val="yellow"/>
        </w:rPr>
      </w:pPr>
    </w:p>
    <w:p w14:paraId="6B232C49">
      <w:pPr>
        <w:pStyle w:val="3"/>
        <w:rPr>
          <w:rFonts w:hint="default" w:eastAsiaTheme="minorEastAsia"/>
          <w:b/>
          <w:bCs/>
          <w:highlight w:val="yellow"/>
          <w:lang w:val="en-US" w:eastAsia="zh-CN"/>
        </w:rPr>
      </w:pPr>
      <w:r>
        <w:rPr>
          <w:rFonts w:hint="eastAsia"/>
          <w:b/>
          <w:bCs/>
          <w:highlight w:val="yellow"/>
          <w:lang w:val="en-US" w:eastAsia="zh-CN"/>
        </w:rPr>
        <w:t>这里的两个日期建议填写一致。</w:t>
      </w:r>
    </w:p>
  </w:comment>
  <w:comment w:id="3" w:author="大成律师" w:date="2026-07-14T14:15:00+08:00" w:initials="DC">
    <w:p w14:paraId="13951F61">
      <w:pPr>
        <w:pStyle w:val="3"/>
        <w:rPr>
          <w:rFonts w:hint="eastAsia" w:eastAsiaTheme="minorEastAsia"/>
          <w:highlight w:val="yellow"/>
          <w:lang w:eastAsia="zh-CN"/>
        </w:rPr>
      </w:pPr>
      <w:r>
        <w:rPr>
          <w:rFonts w:hint="eastAsia"/>
          <w:highlight w:val="yellow"/>
          <w:lang w:eastAsia="zh-CN"/>
        </w:rPr>
        <w:t>删除的条款和第三条一并都在处理延迟交货的责任，所以统一了。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C4BE49" w15:done="0"/>
  <w15:commentEx w15:paraId="6B232C49" w15:done="0"/>
  <w15:commentEx w15:paraId="13951F6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auto"/>
    <w:pitch w:val="default"/>
    <w:sig w:usb0="E0000AFF" w:usb1="00007843" w:usb2="00000001" w:usb3="00000000" w:csb0="400001BF" w:csb1="DFF7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PingFang SC">
    <w:panose1 w:val="020B0400000000000000"/>
    <w:charset w:val="86"/>
    <w:family w:val="auto"/>
    <w:pitch w:val="default"/>
    <w:sig w:usb0="A00002FF" w:usb1="7ACFFDFB" w:usb2="00000017" w:usb3="00000000" w:csb0="00040001" w:csb1="00000000"/>
  </w:font>
  <w:font w:name="方正仿宋_GB2312">
    <w:panose1 w:val="02000000000000000000"/>
    <w:charset w:val="86"/>
    <w:family w:val="auto"/>
    <w:pitch w:val="default"/>
    <w:sig w:usb0="A00002BF" w:usb1="184F6CFA" w:usb2="00000012" w:usb3="00000000" w:csb0="00040001" w:csb1="00000000"/>
  </w:font>
  <w:font w:name="幼圆">
    <w:altName w:val="华文宋体"/>
    <w:panose1 w:val="0201050906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2FF" w:usb1="400004FF" w:usb2="00000000" w:usb3="00000000" w:csb0="2000019F" w:csb1="00000000"/>
  </w:font>
  <w:font w:name="Wingdings 2">
    <w:panose1 w:val="05020102010507070707"/>
    <w:charset w:val="00"/>
    <w:family w:val="auto"/>
    <w:pitch w:val="default"/>
    <w:sig w:usb0="00000000" w:usb1="00000000" w:usb2="00000000" w:usb3="00000000" w:csb0="80000000" w:csb1="00000000"/>
  </w:font>
  <w:font w:name="华文宋体">
    <w:panose1 w:val="02010600040101010101"/>
    <w:charset w:val="86"/>
    <w:family w:val="auto"/>
    <w:pitch w:val="default"/>
    <w:sig w:usb0="80000287" w:usb1="280F3C52" w:usb2="00000016" w:usb3="00000000" w:csb0="0004001F" w:csb1="0000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7030605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B1855">
    <w:pPr>
      <w:pStyle w:val="6"/>
      <w:spacing w:before="100" w:beforeAutospacing="1"/>
      <w:jc w:val="center"/>
    </w:pPr>
    <w:r>
      <w:rPr>
        <w:rFonts w:hint="eastAsia"/>
        <w:b/>
        <w:bCs/>
      </w:rPr>
      <w:t>第</w:t>
    </w:r>
    <w:r>
      <w:rPr>
        <w:b/>
        <w:bCs/>
      </w:rPr>
      <w:fldChar w:fldCharType="begin"/>
    </w:r>
    <w:r>
      <w:rPr>
        <w:b/>
        <w:bCs/>
      </w:rPr>
      <w:instrText xml:space="preserve">PAGE  \* Arabic  \* MERGEFORMAT</w:instrText>
    </w:r>
    <w:r>
      <w:rPr>
        <w:b/>
        <w:bCs/>
      </w:rPr>
      <w:fldChar w:fldCharType="separate"/>
    </w:r>
    <w:r>
      <w:rPr>
        <w:b/>
        <w:bCs/>
      </w:rPr>
      <w:t>2</w:t>
    </w:r>
    <w:r>
      <w:rPr>
        <w:b/>
        <w:bCs/>
      </w:rPr>
      <w:fldChar w:fldCharType="end"/>
    </w:r>
    <w:r>
      <w:rPr>
        <w:rFonts w:hint="eastAsia"/>
        <w:b/>
        <w:bCs/>
      </w:rPr>
      <w:t>页</w:t>
    </w:r>
    <w:r>
      <w:t>/</w:t>
    </w:r>
    <w:r>
      <w:rPr>
        <w:rFonts w:hint="eastAsia"/>
      </w:rPr>
      <w:t>共</w:t>
    </w:r>
    <w:r>
      <w:rPr>
        <w:b/>
        <w:bCs/>
      </w:rPr>
      <w:fldChar w:fldCharType="begin"/>
    </w:r>
    <w:r>
      <w:rPr>
        <w:b/>
        <w:bCs/>
      </w:rPr>
      <w:instrText xml:space="preserve">NUMPAGES  \* Arabic  \* MERGEFORMAT</w:instrText>
    </w:r>
    <w:r>
      <w:rPr>
        <w:b/>
        <w:bCs/>
      </w:rPr>
      <w:fldChar w:fldCharType="separate"/>
    </w:r>
    <w:r>
      <w:rPr>
        <w:b/>
        <w:bCs/>
      </w:rPr>
      <w:t>6</w:t>
    </w:r>
    <w:r>
      <w:rPr>
        <w:b/>
        <w:bCs/>
      </w:rPr>
      <w:fldChar w:fldCharType="end"/>
    </w:r>
    <w:r>
      <w:rPr>
        <w:rFonts w:hint="eastAsia"/>
        <w:b/>
        <w:bCs/>
      </w:rPr>
      <w:t>页</w:t>
    </w:r>
  </w:p>
  <w:p w14:paraId="227A5DA0">
    <w:pPr>
      <w:jc w:val="right"/>
      <w:rPr>
        <w:rFonts w:ascii="Times New Roman" w:hAnsi="Times New Roman" w:eastAsia="幼圆" w:cs="Times New Roman"/>
        <w:color w:val="808080" w:themeColor="text1" w:themeTint="80"/>
        <w:sz w:val="15"/>
        <w:szCs w:val="15"/>
        <w14:textFill>
          <w14:solidFill>
            <w14:schemeClr w14:val="tx1">
              <w14:lumMod w14:val="50000"/>
              <w14:lumOff w14:val="50000"/>
            </w14:schemeClr>
          </w14:solidFill>
        </w14:textFill>
      </w:rPr>
    </w:pPr>
    <w:r>
      <w:rPr>
        <w:rFonts w:ascii="Times New Roman" w:hAnsi="Times New Roman" w:eastAsia="幼圆" w:cs="Times New Roman"/>
        <w:color w:val="808080" w:themeColor="text1" w:themeTint="80"/>
        <w:sz w:val="15"/>
        <w:szCs w:val="15"/>
        <w14:textFill>
          <w14:solidFill>
            <w14:schemeClr w14:val="tx1">
              <w14:lumMod w14:val="50000"/>
              <w14:lumOff w14:val="50000"/>
            </w14:schemeClr>
          </w14:solidFill>
        </w14:textFill>
      </w:rPr>
      <w:t xml:space="preserve">                          </w:t>
    </w:r>
  </w:p>
  <w:p w14:paraId="19CFCB29">
    <w:pPr>
      <w:jc w:val="right"/>
      <w:rPr>
        <w:rFonts w:ascii="幼圆" w:eastAsia="幼圆"/>
        <w:color w:val="808080" w:themeColor="text1" w:themeTint="80"/>
        <w:sz w:val="15"/>
        <w:szCs w:val="15"/>
        <w14:textFill>
          <w14:solidFill>
            <w14:schemeClr w14:val="tx1">
              <w14:lumMod w14:val="50000"/>
              <w14:lumOff w14:val="50000"/>
            </w14:schemeClr>
          </w14:solidFill>
        </w14:textFil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5AB46">
    <w:pPr>
      <w:pStyle w:val="7"/>
      <w:rPr>
        <w:rFonts w:hint="default" w:ascii="Times New Roman" w:hAnsi="Times New Roman" w:eastAsia="幼圆" w:cs="Times New Roman"/>
        <w:lang w:val="en-US" w:eastAsia="zh-CN"/>
      </w:rPr>
    </w:pPr>
    <w:r>
      <w:rPr>
        <w:rFonts w:hint="eastAsia"/>
      </w:rPr>
      <w:t xml:space="preserve">【甲方名称】</w:t>
    </w:r>
    <w:r>
      <w:rPr>
        <w:rFonts w:hint="eastAsia"/>
        <w:lang w:val="en-US" w:eastAsia="zh-CN"/>
      </w:rPr>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AF3AA7"/>
    <w:multiLevelType w:val="singleLevel"/>
    <w:tmpl w:val="E7AF3AA7"/>
    <w:lvl w:ilvl="0" w:tentative="0">
      <w:start w:val="1"/>
      <w:numFmt w:val="decimal"/>
      <w:suff w:val="nothing"/>
      <w:lvlText w:val="（%1）"/>
      <w:lvlJc w:val="left"/>
    </w:lvl>
  </w:abstractNum>
  <w:abstractNum w:abstractNumId="1">
    <w:nsid w:val="FF9F2338"/>
    <w:multiLevelType w:val="singleLevel"/>
    <w:tmpl w:val="FF9F2338"/>
    <w:lvl w:ilvl="0" w:tentative="0">
      <w:start w:val="1"/>
      <w:numFmt w:val="decimal"/>
      <w:lvlText w:val="(%1)"/>
      <w:lvlJc w:val="left"/>
      <w:pPr>
        <w:ind w:left="425" w:hanging="425"/>
      </w:pPr>
      <w:rPr>
        <w:rFonts w:hint="default"/>
      </w:rPr>
    </w:lvl>
  </w:abstractNum>
  <w:abstractNum w:abstractNumId="2">
    <w:nsid w:val="14E01AE1"/>
    <w:multiLevelType w:val="multilevel"/>
    <w:tmpl w:val="14E01AE1"/>
    <w:lvl w:ilvl="0" w:tentative="0">
      <w:start w:val="1"/>
      <w:numFmt w:val="decimal"/>
      <w:lvlText w:val="%1、"/>
      <w:lvlJc w:val="left"/>
      <w:pPr>
        <w:tabs>
          <w:tab w:val="left" w:pos="360"/>
        </w:tabs>
        <w:ind w:left="360" w:hanging="360"/>
      </w:pPr>
      <w:rPr>
        <w:rFonts w:hint="default" w:ascii="Times New Roman" w:hAnsi="Times New Roman" w:cs="Times New Roman"/>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A5F7061"/>
    <w:multiLevelType w:val="multilevel"/>
    <w:tmpl w:val="1A5F7061"/>
    <w:lvl w:ilvl="0" w:tentative="0">
      <w:start w:val="1"/>
      <w:numFmt w:val="decimal"/>
      <w:lvlText w:val="%1、"/>
      <w:lvlJc w:val="left"/>
      <w:pPr>
        <w:tabs>
          <w:tab w:val="left" w:pos="360"/>
        </w:tabs>
        <w:ind w:left="360"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2BC86073"/>
    <w:multiLevelType w:val="multilevel"/>
    <w:tmpl w:val="2BC86073"/>
    <w:lvl w:ilvl="0" w:tentative="0">
      <w:start w:val="1"/>
      <w:numFmt w:val="decimal"/>
      <w:lvlText w:val="%1、"/>
      <w:lvlJc w:val="left"/>
      <w:pPr>
        <w:tabs>
          <w:tab w:val="left" w:pos="644"/>
        </w:tabs>
        <w:ind w:left="644"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E244B98"/>
    <w:multiLevelType w:val="multilevel"/>
    <w:tmpl w:val="2E244B98"/>
    <w:lvl w:ilvl="0" w:tentative="0">
      <w:start w:val="1"/>
      <w:numFmt w:val="decimal"/>
      <w:lvlText w:val="%1、"/>
      <w:lvlJc w:val="left"/>
      <w:pPr>
        <w:tabs>
          <w:tab w:val="left" w:pos="928"/>
        </w:tabs>
        <w:ind w:left="928"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33895727"/>
    <w:multiLevelType w:val="multilevel"/>
    <w:tmpl w:val="33895727"/>
    <w:lvl w:ilvl="0" w:tentative="0">
      <w:start w:val="1"/>
      <w:numFmt w:val="decimal"/>
      <w:lvlText w:val="%1、"/>
      <w:lvlJc w:val="left"/>
      <w:pPr>
        <w:tabs>
          <w:tab w:val="left" w:pos="928"/>
        </w:tabs>
        <w:ind w:left="928"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54F3F0F"/>
    <w:multiLevelType w:val="singleLevel"/>
    <w:tmpl w:val="354F3F0F"/>
    <w:lvl w:ilvl="0" w:tentative="0">
      <w:start w:val="1"/>
      <w:numFmt w:val="decimal"/>
      <w:suff w:val="nothing"/>
      <w:lvlText w:val="%1、"/>
      <w:lvlJc w:val="left"/>
    </w:lvl>
  </w:abstractNum>
  <w:abstractNum w:abstractNumId="8">
    <w:nsid w:val="426140CF"/>
    <w:multiLevelType w:val="multilevel"/>
    <w:tmpl w:val="426140CF"/>
    <w:lvl w:ilvl="0" w:tentative="0">
      <w:start w:val="1"/>
      <w:numFmt w:val="decimal"/>
      <w:lvlText w:val="%1、"/>
      <w:lvlJc w:val="left"/>
      <w:pPr>
        <w:tabs>
          <w:tab w:val="left" w:pos="928"/>
        </w:tabs>
        <w:ind w:left="928"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4908731E"/>
    <w:multiLevelType w:val="multilevel"/>
    <w:tmpl w:val="4908731E"/>
    <w:lvl w:ilvl="0" w:tentative="0">
      <w:start w:val="1"/>
      <w:numFmt w:val="decimal"/>
      <w:lvlText w:val="%1、"/>
      <w:lvlJc w:val="left"/>
      <w:pPr>
        <w:tabs>
          <w:tab w:val="left" w:pos="360"/>
        </w:tabs>
        <w:ind w:left="360"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509F2DDF"/>
    <w:multiLevelType w:val="multilevel"/>
    <w:tmpl w:val="509F2DDF"/>
    <w:lvl w:ilvl="0" w:tentative="0">
      <w:start w:val="1"/>
      <w:numFmt w:val="decimal"/>
      <w:lvlText w:val="%1、"/>
      <w:lvlJc w:val="left"/>
      <w:pPr>
        <w:tabs>
          <w:tab w:val="left" w:pos="928"/>
        </w:tabs>
        <w:ind w:left="928" w:hanging="360"/>
      </w:pPr>
      <w:rPr>
        <w:rFonts w:hint="default" w:ascii="Times New Roman" w:hAnsi="Times New Roman" w:cs="Times New Roman"/>
        <w:b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79307919"/>
    <w:multiLevelType w:val="multilevel"/>
    <w:tmpl w:val="79307919"/>
    <w:lvl w:ilvl="0" w:tentative="0">
      <w:start w:val="1"/>
      <w:numFmt w:val="japaneseCounting"/>
      <w:lvlText w:val="%1、"/>
      <w:lvlJc w:val="left"/>
      <w:pPr>
        <w:ind w:left="862" w:hanging="720"/>
      </w:pPr>
      <w:rPr>
        <w:rFonts w:hint="default"/>
        <w:b/>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12">
    <w:nsid w:val="7A723A0D"/>
    <w:multiLevelType w:val="multilevel"/>
    <w:tmpl w:val="7A723A0D"/>
    <w:lvl w:ilvl="0" w:tentative="0">
      <w:start w:val="1"/>
      <w:numFmt w:val="decimal"/>
      <w:lvlText w:val="%1、"/>
      <w:lvlJc w:val="left"/>
      <w:pPr>
        <w:tabs>
          <w:tab w:val="left" w:pos="360"/>
        </w:tabs>
        <w:ind w:left="360" w:hanging="360"/>
      </w:pPr>
      <w:rPr>
        <w:rFonts w:hint="default" w:ascii="Times New Roman" w:hAnsi="Times New Roman" w:cs="Times New Roman"/>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7FFEC047"/>
    <w:multiLevelType w:val="singleLevel"/>
    <w:tmpl w:val="7FFEC047"/>
    <w:lvl w:ilvl="0" w:tentative="0">
      <w:start w:val="1"/>
      <w:numFmt w:val="decimal"/>
      <w:suff w:val="nothing"/>
      <w:lvlText w:val="（%1）"/>
      <w:lvlJc w:val="left"/>
    </w:lvl>
  </w:abstractNum>
  <w:num w:numId="1">
    <w:abstractNumId w:val="11"/>
  </w:num>
  <w:num w:numId="2">
    <w:abstractNumId w:val="10"/>
  </w:num>
  <w:num w:numId="3">
    <w:abstractNumId w:val="7"/>
  </w:num>
  <w:num w:numId="4">
    <w:abstractNumId w:val="4"/>
  </w:num>
  <w:num w:numId="5">
    <w:abstractNumId w:val="8"/>
  </w:num>
  <w:num w:numId="6">
    <w:abstractNumId w:val="6"/>
  </w:num>
  <w:num w:numId="7">
    <w:abstractNumId w:val="13"/>
  </w:num>
  <w:num w:numId="8">
    <w:abstractNumId w:val="5"/>
  </w:num>
  <w:num w:numId="9">
    <w:abstractNumId w:val="0"/>
  </w:num>
  <w:num w:numId="10">
    <w:abstractNumId w:val="9"/>
  </w:num>
  <w:num w:numId="11">
    <w:abstractNumId w:val="1"/>
  </w:num>
  <w:num w:numId="12">
    <w:abstractNumId w:val="3"/>
  </w:num>
  <w:num w:numId="13">
    <w:abstractNumId w:val="12"/>
  </w:num>
  <w:num w:numId="1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大成律师">
    <w15:presenceInfo w15:providerId="None" w15:userId="大成律师"/>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bordersDoNotSurroundHeader w:val="1"/>
  <w:bordersDoNotSurroundFooter w:val="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Q2ZjcwMjEzMTc1YWU2ZjRmZGZkYjkyMjdmYWM5ZDkifQ=="/>
  </w:docVars>
  <w:rsids>
    <w:rsidRoot w:val="00B64E9D"/>
    <w:rsid w:val="00013955"/>
    <w:rsid w:val="000807D2"/>
    <w:rsid w:val="00082F7E"/>
    <w:rsid w:val="000C619E"/>
    <w:rsid w:val="000D254B"/>
    <w:rsid w:val="000E2B32"/>
    <w:rsid w:val="000E312E"/>
    <w:rsid w:val="000E5320"/>
    <w:rsid w:val="00112046"/>
    <w:rsid w:val="00130E78"/>
    <w:rsid w:val="001410D4"/>
    <w:rsid w:val="0014423E"/>
    <w:rsid w:val="001518C2"/>
    <w:rsid w:val="001548B2"/>
    <w:rsid w:val="00165489"/>
    <w:rsid w:val="0017264A"/>
    <w:rsid w:val="00185A42"/>
    <w:rsid w:val="001A7689"/>
    <w:rsid w:val="001B09FC"/>
    <w:rsid w:val="001C48D7"/>
    <w:rsid w:val="00200736"/>
    <w:rsid w:val="00200A33"/>
    <w:rsid w:val="00211A37"/>
    <w:rsid w:val="002178ED"/>
    <w:rsid w:val="0022104F"/>
    <w:rsid w:val="00254798"/>
    <w:rsid w:val="002560E9"/>
    <w:rsid w:val="00256AC4"/>
    <w:rsid w:val="00257CF3"/>
    <w:rsid w:val="00272787"/>
    <w:rsid w:val="00291702"/>
    <w:rsid w:val="00297A61"/>
    <w:rsid w:val="002B3A72"/>
    <w:rsid w:val="002C73C9"/>
    <w:rsid w:val="002C7576"/>
    <w:rsid w:val="002D2990"/>
    <w:rsid w:val="002D65EB"/>
    <w:rsid w:val="00303E0E"/>
    <w:rsid w:val="0030535D"/>
    <w:rsid w:val="0030778A"/>
    <w:rsid w:val="00320704"/>
    <w:rsid w:val="003249B7"/>
    <w:rsid w:val="00327202"/>
    <w:rsid w:val="00336FC9"/>
    <w:rsid w:val="003415AC"/>
    <w:rsid w:val="003530DC"/>
    <w:rsid w:val="00360CCC"/>
    <w:rsid w:val="00380FC2"/>
    <w:rsid w:val="003953CF"/>
    <w:rsid w:val="003A1848"/>
    <w:rsid w:val="003D5341"/>
    <w:rsid w:val="003E6388"/>
    <w:rsid w:val="004050FF"/>
    <w:rsid w:val="004302B7"/>
    <w:rsid w:val="004609AD"/>
    <w:rsid w:val="0046456C"/>
    <w:rsid w:val="00465E4C"/>
    <w:rsid w:val="004A373E"/>
    <w:rsid w:val="004B0DAB"/>
    <w:rsid w:val="004B3142"/>
    <w:rsid w:val="004B778A"/>
    <w:rsid w:val="004C2399"/>
    <w:rsid w:val="004D7072"/>
    <w:rsid w:val="004D7164"/>
    <w:rsid w:val="004E4CAC"/>
    <w:rsid w:val="004F4DAE"/>
    <w:rsid w:val="004F6869"/>
    <w:rsid w:val="00512D1E"/>
    <w:rsid w:val="00525DCD"/>
    <w:rsid w:val="00532EAC"/>
    <w:rsid w:val="00537BEE"/>
    <w:rsid w:val="00596839"/>
    <w:rsid w:val="005A23F1"/>
    <w:rsid w:val="005B0B03"/>
    <w:rsid w:val="005D1A2F"/>
    <w:rsid w:val="005D6000"/>
    <w:rsid w:val="005E263F"/>
    <w:rsid w:val="00603AFE"/>
    <w:rsid w:val="00622B59"/>
    <w:rsid w:val="00670486"/>
    <w:rsid w:val="006767D8"/>
    <w:rsid w:val="006858AB"/>
    <w:rsid w:val="006B459C"/>
    <w:rsid w:val="006D563F"/>
    <w:rsid w:val="006D73E5"/>
    <w:rsid w:val="006F396E"/>
    <w:rsid w:val="007235A0"/>
    <w:rsid w:val="007249E4"/>
    <w:rsid w:val="00746642"/>
    <w:rsid w:val="00756D1C"/>
    <w:rsid w:val="0077099D"/>
    <w:rsid w:val="00777378"/>
    <w:rsid w:val="00794C43"/>
    <w:rsid w:val="007A3E72"/>
    <w:rsid w:val="007B15E0"/>
    <w:rsid w:val="007F1B09"/>
    <w:rsid w:val="00802193"/>
    <w:rsid w:val="008026DD"/>
    <w:rsid w:val="00810FBA"/>
    <w:rsid w:val="00822D69"/>
    <w:rsid w:val="00851119"/>
    <w:rsid w:val="008907C4"/>
    <w:rsid w:val="00897F56"/>
    <w:rsid w:val="008A386A"/>
    <w:rsid w:val="008C2254"/>
    <w:rsid w:val="008E086E"/>
    <w:rsid w:val="008E3B52"/>
    <w:rsid w:val="008F1BBE"/>
    <w:rsid w:val="008F60D6"/>
    <w:rsid w:val="00916828"/>
    <w:rsid w:val="00926B2F"/>
    <w:rsid w:val="0094283F"/>
    <w:rsid w:val="00952929"/>
    <w:rsid w:val="009533D2"/>
    <w:rsid w:val="00957093"/>
    <w:rsid w:val="00973CF0"/>
    <w:rsid w:val="009A0192"/>
    <w:rsid w:val="009B52B8"/>
    <w:rsid w:val="009D7D89"/>
    <w:rsid w:val="009E0CF2"/>
    <w:rsid w:val="009E7FA0"/>
    <w:rsid w:val="009F75AC"/>
    <w:rsid w:val="00A07BD3"/>
    <w:rsid w:val="00A266C2"/>
    <w:rsid w:val="00A43B6D"/>
    <w:rsid w:val="00A67C88"/>
    <w:rsid w:val="00A73A33"/>
    <w:rsid w:val="00AA3216"/>
    <w:rsid w:val="00AC4703"/>
    <w:rsid w:val="00AD35A2"/>
    <w:rsid w:val="00AD61D1"/>
    <w:rsid w:val="00B214FE"/>
    <w:rsid w:val="00B50840"/>
    <w:rsid w:val="00B60655"/>
    <w:rsid w:val="00B64E9D"/>
    <w:rsid w:val="00B750D6"/>
    <w:rsid w:val="00B8626C"/>
    <w:rsid w:val="00BC3EBF"/>
    <w:rsid w:val="00BE41F6"/>
    <w:rsid w:val="00C114F2"/>
    <w:rsid w:val="00C148D0"/>
    <w:rsid w:val="00C163CE"/>
    <w:rsid w:val="00C30895"/>
    <w:rsid w:val="00C40C83"/>
    <w:rsid w:val="00C6423A"/>
    <w:rsid w:val="00CA60F0"/>
    <w:rsid w:val="00CB4E4B"/>
    <w:rsid w:val="00CC60DA"/>
    <w:rsid w:val="00CD58BA"/>
    <w:rsid w:val="00D14D4C"/>
    <w:rsid w:val="00D17162"/>
    <w:rsid w:val="00D20EC8"/>
    <w:rsid w:val="00D218AA"/>
    <w:rsid w:val="00D24204"/>
    <w:rsid w:val="00D37074"/>
    <w:rsid w:val="00D40026"/>
    <w:rsid w:val="00D762AE"/>
    <w:rsid w:val="00D77EC9"/>
    <w:rsid w:val="00D82FAD"/>
    <w:rsid w:val="00D83F84"/>
    <w:rsid w:val="00D862C5"/>
    <w:rsid w:val="00D93498"/>
    <w:rsid w:val="00D9440B"/>
    <w:rsid w:val="00D97AFE"/>
    <w:rsid w:val="00DB2A47"/>
    <w:rsid w:val="00DB3EB7"/>
    <w:rsid w:val="00DB509C"/>
    <w:rsid w:val="00DD16E5"/>
    <w:rsid w:val="00DE756A"/>
    <w:rsid w:val="00E075EE"/>
    <w:rsid w:val="00E07D7B"/>
    <w:rsid w:val="00E501EB"/>
    <w:rsid w:val="00E527FE"/>
    <w:rsid w:val="00E5718F"/>
    <w:rsid w:val="00E616FA"/>
    <w:rsid w:val="00E736D7"/>
    <w:rsid w:val="00E80508"/>
    <w:rsid w:val="00E84BB9"/>
    <w:rsid w:val="00EA45D6"/>
    <w:rsid w:val="00EA4E1E"/>
    <w:rsid w:val="00EC5AA3"/>
    <w:rsid w:val="00EC787B"/>
    <w:rsid w:val="00ED3B3E"/>
    <w:rsid w:val="00EE3B80"/>
    <w:rsid w:val="00EF39DF"/>
    <w:rsid w:val="00EF3B9F"/>
    <w:rsid w:val="00EF6079"/>
    <w:rsid w:val="00F05B6E"/>
    <w:rsid w:val="00F1237F"/>
    <w:rsid w:val="00F51F9D"/>
    <w:rsid w:val="00F5663B"/>
    <w:rsid w:val="00F62C1B"/>
    <w:rsid w:val="00F67158"/>
    <w:rsid w:val="00F961F9"/>
    <w:rsid w:val="00FC659C"/>
    <w:rsid w:val="00FD7431"/>
    <w:rsid w:val="00FE4201"/>
    <w:rsid w:val="01027197"/>
    <w:rsid w:val="07560E53"/>
    <w:rsid w:val="0A1F7D85"/>
    <w:rsid w:val="0EBB26C0"/>
    <w:rsid w:val="115A28DE"/>
    <w:rsid w:val="155D1550"/>
    <w:rsid w:val="16D55BA2"/>
    <w:rsid w:val="1D670C40"/>
    <w:rsid w:val="21CA1C95"/>
    <w:rsid w:val="228B67C5"/>
    <w:rsid w:val="27FF78A3"/>
    <w:rsid w:val="28C37EC0"/>
    <w:rsid w:val="2A9B05B5"/>
    <w:rsid w:val="2BE47489"/>
    <w:rsid w:val="2CC060E2"/>
    <w:rsid w:val="2D4238AD"/>
    <w:rsid w:val="39944A5C"/>
    <w:rsid w:val="3FA91ABE"/>
    <w:rsid w:val="3FCF88FF"/>
    <w:rsid w:val="4126383F"/>
    <w:rsid w:val="437D518A"/>
    <w:rsid w:val="43FA2B6F"/>
    <w:rsid w:val="472A1B98"/>
    <w:rsid w:val="49CE6DDB"/>
    <w:rsid w:val="4B8211A7"/>
    <w:rsid w:val="4E3A2B3A"/>
    <w:rsid w:val="4FF2156B"/>
    <w:rsid w:val="4FFE4544"/>
    <w:rsid w:val="51EB0FA4"/>
    <w:rsid w:val="56627B43"/>
    <w:rsid w:val="5DD98F64"/>
    <w:rsid w:val="5EB44DF1"/>
    <w:rsid w:val="5F301C37"/>
    <w:rsid w:val="665C392F"/>
    <w:rsid w:val="67F772FC"/>
    <w:rsid w:val="6A6E3AE2"/>
    <w:rsid w:val="6ABDCBAF"/>
    <w:rsid w:val="6D6F71E2"/>
    <w:rsid w:val="6EFCE263"/>
    <w:rsid w:val="6F365291"/>
    <w:rsid w:val="6FBC6F67"/>
    <w:rsid w:val="71EE9C29"/>
    <w:rsid w:val="72D702C2"/>
    <w:rsid w:val="72EA1FFA"/>
    <w:rsid w:val="737811CF"/>
    <w:rsid w:val="73FDEC2F"/>
    <w:rsid w:val="77FFEF88"/>
    <w:rsid w:val="79AE203C"/>
    <w:rsid w:val="79EB4723"/>
    <w:rsid w:val="7B142117"/>
    <w:rsid w:val="7B4C325F"/>
    <w:rsid w:val="7F5F67AC"/>
    <w:rsid w:val="875F9DA8"/>
    <w:rsid w:val="9FFA9A9C"/>
    <w:rsid w:val="B2BA5180"/>
    <w:rsid w:val="B43D9B31"/>
    <w:rsid w:val="B7FBEA65"/>
    <w:rsid w:val="BE7FABF6"/>
    <w:rsid w:val="BEBD9BB5"/>
    <w:rsid w:val="BFB98D64"/>
    <w:rsid w:val="D8DF0CF9"/>
    <w:rsid w:val="DEEF4FC0"/>
    <w:rsid w:val="DEFFEED3"/>
    <w:rsid w:val="EBA3DA0D"/>
    <w:rsid w:val="EBEE11AE"/>
    <w:rsid w:val="F5FEDCF3"/>
    <w:rsid w:val="F7FFC865"/>
    <w:rsid w:val="FA7FB370"/>
    <w:rsid w:val="FBEBEA4D"/>
    <w:rsid w:val="FCFF86FA"/>
    <w:rsid w:val="FFDF5AFA"/>
    <w:rsid w:val="FFFECBF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1"/>
    <w:pPr>
      <w:spacing w:before="36"/>
      <w:ind w:left="120"/>
      <w:jc w:val="left"/>
      <w:outlineLvl w:val="0"/>
    </w:pPr>
    <w:rPr>
      <w:rFonts w:ascii="宋体" w:hAnsi="宋体" w:eastAsia="宋体"/>
      <w:b/>
      <w:bCs/>
      <w:kern w:val="0"/>
      <w:sz w:val="24"/>
      <w:szCs w:val="24"/>
      <w:lang w:eastAsia="en-US"/>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4"/>
    <w:semiHidden/>
    <w:unhideWhenUsed/>
    <w:qFormat/>
    <w:uiPriority w:val="99"/>
    <w:pPr>
      <w:jc w:val="left"/>
    </w:pPr>
  </w:style>
  <w:style w:type="paragraph" w:styleId="4">
    <w:name w:val="Body Text"/>
    <w:basedOn w:val="1"/>
    <w:link w:val="21"/>
    <w:qFormat/>
    <w:uiPriority w:val="1"/>
    <w:pPr>
      <w:spacing w:before="36"/>
      <w:ind w:left="600"/>
      <w:jc w:val="left"/>
    </w:pPr>
    <w:rPr>
      <w:rFonts w:ascii="宋体" w:hAnsi="宋体" w:eastAsia="宋体"/>
      <w:kern w:val="0"/>
      <w:sz w:val="24"/>
      <w:szCs w:val="24"/>
      <w:lang w:eastAsia="en-US"/>
    </w:rPr>
  </w:style>
  <w:style w:type="paragraph" w:styleId="5">
    <w:name w:val="Balloon Text"/>
    <w:basedOn w:val="1"/>
    <w:link w:val="17"/>
    <w:semiHidden/>
    <w:unhideWhenUsed/>
    <w:qFormat/>
    <w:uiPriority w:val="99"/>
    <w:rPr>
      <w:sz w:val="16"/>
      <w:szCs w:val="16"/>
    </w:rPr>
  </w:style>
  <w:style w:type="paragraph" w:styleId="6">
    <w:name w:val="footer"/>
    <w:basedOn w:val="1"/>
    <w:link w:val="16"/>
    <w:unhideWhenUsed/>
    <w:qFormat/>
    <w:uiPriority w:val="99"/>
    <w:pPr>
      <w:pBdr>
        <w:bottom w:val="dashed" w:color="7E7E7E" w:themeColor="text1" w:themeTint="80" w:sz="4" w:space="1"/>
      </w:pBdr>
      <w:tabs>
        <w:tab w:val="center" w:pos="4153"/>
        <w:tab w:val="right" w:pos="8306"/>
      </w:tabs>
      <w:snapToGrid w:val="0"/>
      <w:jc w:val="left"/>
    </w:pPr>
    <w:rPr>
      <w:color w:val="808080" w:themeColor="text1" w:themeTint="80"/>
      <w:sz w:val="18"/>
      <w:szCs w:val="18"/>
      <w14:textFill>
        <w14:solidFill>
          <w14:schemeClr w14:val="tx1">
            <w14:lumMod w14:val="50000"/>
            <w14:lumOff w14:val="50000"/>
          </w14:schemeClr>
        </w14:solidFill>
      </w14:textFill>
    </w:rPr>
  </w:style>
  <w:style w:type="paragraph" w:styleId="7">
    <w:name w:val="header"/>
    <w:basedOn w:val="1"/>
    <w:link w:val="15"/>
    <w:unhideWhenUsed/>
    <w:qFormat/>
    <w:uiPriority w:val="99"/>
    <w:pPr>
      <w:pBdr>
        <w:bottom w:val="dashed" w:color="7E7E7E" w:themeColor="text1" w:themeTint="80" w:sz="4" w:space="1"/>
      </w:pBdr>
      <w:tabs>
        <w:tab w:val="left" w:pos="5925"/>
      </w:tabs>
      <w:wordWrap w:val="0"/>
      <w:snapToGrid w:val="0"/>
      <w:ind w:firstLine="225" w:firstLineChars="150"/>
      <w:jc w:val="right"/>
    </w:pPr>
    <w:rPr>
      <w:rFonts w:ascii="幼圆" w:eastAsia="幼圆"/>
      <w:color w:val="808080" w:themeColor="text1" w:themeTint="80"/>
      <w:sz w:val="15"/>
      <w:szCs w:val="15"/>
      <w14:textFill>
        <w14:solidFill>
          <w14:schemeClr w14:val="tx1">
            <w14:lumMod w14:val="50000"/>
            <w14:lumOff w14:val="50000"/>
          </w14:schemeClr>
        </w14:solidFill>
      </w14:textFill>
    </w:rPr>
  </w:style>
  <w:style w:type="paragraph" w:styleId="8">
    <w:name w:val="Title"/>
    <w:basedOn w:val="1"/>
    <w:next w:val="1"/>
    <w:link w:val="19"/>
    <w:qFormat/>
    <w:uiPriority w:val="1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3"/>
    <w:next w:val="3"/>
    <w:link w:val="25"/>
    <w:semiHidden/>
    <w:unhideWhenUsed/>
    <w:qFormat/>
    <w:uiPriority w:val="99"/>
    <w:rPr>
      <w:b/>
      <w:bCs/>
    </w:rPr>
  </w:style>
  <w:style w:type="table" w:styleId="11">
    <w:name w:val="Table Grid"/>
    <w:basedOn w:val="10"/>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Hyperlink"/>
    <w:basedOn w:val="12"/>
    <w:unhideWhenUsed/>
    <w:qFormat/>
    <w:uiPriority w:val="99"/>
    <w:rPr>
      <w:color w:val="0000FF" w:themeColor="hyperlink"/>
      <w:u w:val="single"/>
      <w14:textFill>
        <w14:solidFill>
          <w14:schemeClr w14:val="hlink"/>
        </w14:solidFill>
      </w14:textFill>
    </w:rPr>
  </w:style>
  <w:style w:type="character" w:styleId="14">
    <w:name w:val="annotation reference"/>
    <w:basedOn w:val="12"/>
    <w:semiHidden/>
    <w:unhideWhenUsed/>
    <w:qFormat/>
    <w:uiPriority w:val="99"/>
    <w:rPr>
      <w:sz w:val="21"/>
      <w:szCs w:val="21"/>
    </w:rPr>
  </w:style>
  <w:style w:type="character" w:customStyle="1" w:styleId="15">
    <w:name w:val="页眉 字符"/>
    <w:basedOn w:val="12"/>
    <w:link w:val="7"/>
    <w:qFormat/>
    <w:uiPriority w:val="99"/>
    <w:rPr>
      <w:rFonts w:ascii="幼圆" w:eastAsia="幼圆"/>
      <w:color w:val="808080" w:themeColor="text1" w:themeTint="80"/>
      <w:sz w:val="15"/>
      <w:szCs w:val="15"/>
      <w14:textFill>
        <w14:solidFill>
          <w14:schemeClr w14:val="tx1">
            <w14:lumMod w14:val="50000"/>
            <w14:lumOff w14:val="50000"/>
          </w14:schemeClr>
        </w14:solidFill>
      </w14:textFill>
    </w:rPr>
  </w:style>
  <w:style w:type="character" w:customStyle="1" w:styleId="16">
    <w:name w:val="页脚 字符"/>
    <w:basedOn w:val="12"/>
    <w:link w:val="6"/>
    <w:qFormat/>
    <w:uiPriority w:val="99"/>
    <w:rPr>
      <w:color w:val="808080" w:themeColor="text1" w:themeTint="80"/>
      <w:sz w:val="18"/>
      <w:szCs w:val="18"/>
      <w14:textFill>
        <w14:solidFill>
          <w14:schemeClr w14:val="tx1">
            <w14:lumMod w14:val="50000"/>
            <w14:lumOff w14:val="50000"/>
          </w14:schemeClr>
        </w14:solidFill>
      </w14:textFill>
    </w:rPr>
  </w:style>
  <w:style w:type="character" w:customStyle="1" w:styleId="17">
    <w:name w:val="批注框文本 字符"/>
    <w:basedOn w:val="12"/>
    <w:link w:val="5"/>
    <w:semiHidden/>
    <w:qFormat/>
    <w:uiPriority w:val="99"/>
    <w:rPr>
      <w:sz w:val="16"/>
      <w:szCs w:val="16"/>
    </w:rPr>
  </w:style>
  <w:style w:type="paragraph" w:styleId="18">
    <w:name w:val="List Paragraph"/>
    <w:basedOn w:val="1"/>
    <w:qFormat/>
    <w:uiPriority w:val="34"/>
    <w:pPr>
      <w:ind w:firstLine="420" w:firstLineChars="200"/>
    </w:pPr>
  </w:style>
  <w:style w:type="character" w:customStyle="1" w:styleId="19">
    <w:name w:val="标题 字符"/>
    <w:basedOn w:val="12"/>
    <w:link w:val="8"/>
    <w:qFormat/>
    <w:uiPriority w:val="10"/>
    <w:rPr>
      <w:rFonts w:eastAsia="宋体" w:asciiTheme="majorHAnsi" w:hAnsiTheme="majorHAnsi" w:cstheme="majorBidi"/>
      <w:b/>
      <w:bCs/>
      <w:sz w:val="32"/>
      <w:szCs w:val="32"/>
    </w:rPr>
  </w:style>
  <w:style w:type="character" w:customStyle="1" w:styleId="20">
    <w:name w:val="标题 1 字符"/>
    <w:basedOn w:val="12"/>
    <w:link w:val="2"/>
    <w:qFormat/>
    <w:uiPriority w:val="1"/>
    <w:rPr>
      <w:rFonts w:ascii="宋体" w:hAnsi="宋体" w:eastAsia="宋体"/>
      <w:b/>
      <w:bCs/>
      <w:kern w:val="0"/>
      <w:sz w:val="24"/>
      <w:szCs w:val="24"/>
      <w:lang w:eastAsia="en-US"/>
    </w:rPr>
  </w:style>
  <w:style w:type="character" w:customStyle="1" w:styleId="21">
    <w:name w:val="正文文本 字符"/>
    <w:basedOn w:val="12"/>
    <w:link w:val="4"/>
    <w:qFormat/>
    <w:uiPriority w:val="1"/>
    <w:rPr>
      <w:rFonts w:ascii="宋体" w:hAnsi="宋体" w:eastAsia="宋体"/>
      <w:kern w:val="0"/>
      <w:sz w:val="24"/>
      <w:szCs w:val="24"/>
      <w:lang w:eastAsia="en-US"/>
    </w:rPr>
  </w:style>
  <w:style w:type="table" w:customStyle="1" w:styleId="22">
    <w:name w:val="Table Normal"/>
    <w:semiHidden/>
    <w:unhideWhenUsed/>
    <w:qFormat/>
    <w:uiPriority w:val="2"/>
    <w:tblPr>
      <w:tblCellMar>
        <w:top w:w="0" w:type="dxa"/>
        <w:left w:w="0" w:type="dxa"/>
        <w:bottom w:w="0" w:type="dxa"/>
        <w:right w:w="0" w:type="dxa"/>
      </w:tblCellMar>
    </w:tblPr>
  </w:style>
  <w:style w:type="paragraph" w:customStyle="1" w:styleId="23">
    <w:name w:val="Table Paragraph"/>
    <w:basedOn w:val="1"/>
    <w:qFormat/>
    <w:uiPriority w:val="1"/>
    <w:pPr>
      <w:jc w:val="left"/>
    </w:pPr>
    <w:rPr>
      <w:kern w:val="0"/>
      <w:sz w:val="22"/>
      <w:lang w:eastAsia="en-US"/>
    </w:rPr>
  </w:style>
  <w:style w:type="character" w:customStyle="1" w:styleId="24">
    <w:name w:val="批注文字 字符"/>
    <w:basedOn w:val="12"/>
    <w:link w:val="3"/>
    <w:semiHidden/>
    <w:qFormat/>
    <w:uiPriority w:val="99"/>
    <w:rPr>
      <w:kern w:val="2"/>
      <w:sz w:val="21"/>
      <w:szCs w:val="22"/>
    </w:rPr>
  </w:style>
  <w:style w:type="character" w:customStyle="1" w:styleId="25">
    <w:name w:val="批注主题 字符"/>
    <w:basedOn w:val="24"/>
    <w:link w:val="9"/>
    <w:semiHidden/>
    <w:qFormat/>
    <w:uiPriority w:val="99"/>
    <w:rPr>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 StyleName=""/>
</file>

<file path=customXml/itemProps1.xml><?xml version="1.0" encoding="utf-8"?>
<ds:datastoreItem xmlns:ds="http://schemas.openxmlformats.org/officeDocument/2006/customXml" ds:itemID="{994F0FEF-5A27-4827-B69E-780F376B5ED5}">
  <ds:schemaRefs/>
</ds:datastoreItem>
</file>

<file path=docProps/app.xml><?xml version="1.0" encoding="utf-8"?>
<Properties xmlns="http://schemas.openxmlformats.org/officeDocument/2006/extended-properties" xmlns:vt="http://schemas.openxmlformats.org/officeDocument/2006/docPropsVTypes">
  <Template>Normal</Template>
  <Company/>
  <Pages>7</Pages>
  <Words>3895</Words>
  <Characters>3907</Characters>
  <Lines>32</Lines>
  <Paragraphs>9</Paragraphs>
  <TotalTime>111</TotalTime>
  <ScaleCrop>false</ScaleCrop>
  <LinksUpToDate>false</LinksUpToDate>
  <CharactersWithSpaces>4481</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2019-03-27T08:41:00Z</dcterms:created>
  <dc:creator/>
  <cp:lastModifiedBy/>
  <cp:lastPrinted>2019-10-16T15:56:00Z</cp:lastPrinted>
  <dcterms:modified xsi:type="dcterms:W3CDTF">2026-07-14T19:10:41Z</dcterms:modified>
  <cp:revision>26</cp:revision>
  <dc:title>物料采购合同（脱密示例）</dc:title>
  <dc:subject>合同生成 skill 脱密参考</dc:subject>
  <dc:description>已移除客户、项目及交易参数等可识别信息，仅供合同起草方法参考。</dc:description>
</cp:coreProperties>
</file>