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9BF44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长沙南方职业学院 2027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>届软件技术专业毕</w:t>
      </w:r>
    </w:p>
    <w:p w14:paraId="7A8A7C3B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>业设计专项检查工作安排</w:t>
      </w:r>
    </w:p>
    <w:p w14:paraId="4F960F0E">
      <w:pPr>
        <w:keepNext w:val="0"/>
        <w:keepLines w:val="0"/>
        <w:widowControl/>
        <w:suppressLineNumbers w:val="0"/>
        <w:jc w:val="center"/>
        <w:rPr>
          <w:rFonts w:ascii="楷体" w:hAnsi="楷体" w:eastAsia="楷体" w:cs="楷体"/>
          <w:b/>
          <w:bCs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333333"/>
          <w:kern w:val="0"/>
          <w:sz w:val="31"/>
          <w:szCs w:val="31"/>
          <w:lang w:val="en-US" w:eastAsia="zh-CN" w:bidi="ar"/>
        </w:rPr>
        <w:t>2026</w:t>
      </w:r>
      <w:r>
        <w:rPr>
          <w:rFonts w:ascii="楷体" w:hAnsi="楷体" w:eastAsia="楷体" w:cs="楷体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 年 </w:t>
      </w:r>
      <w:r>
        <w:rPr>
          <w:rFonts w:hint="eastAsia" w:ascii="楷体" w:hAnsi="楷体" w:eastAsia="楷体" w:cs="楷体"/>
          <w:b/>
          <w:bCs/>
          <w:color w:val="333333"/>
          <w:kern w:val="0"/>
          <w:sz w:val="31"/>
          <w:szCs w:val="31"/>
          <w:lang w:val="en-US" w:eastAsia="zh-CN" w:bidi="ar"/>
        </w:rPr>
        <w:t>9</w:t>
      </w:r>
      <w:bookmarkStart w:id="0" w:name="_GoBack"/>
      <w:bookmarkEnd w:id="0"/>
      <w:r>
        <w:rPr>
          <w:rFonts w:ascii="楷体" w:hAnsi="楷体" w:eastAsia="楷体" w:cs="楷体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 月 30 日</w:t>
      </w:r>
    </w:p>
    <w:p w14:paraId="7C7652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38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>为进一步加强软件技术专业毕业设计管理，保证毕业设计质量，根据学校相关通知要求的要求，人工智能学院将开展 2027 届毕业设计专业自查工作，现将有关事项通知如下：</w:t>
      </w:r>
    </w:p>
    <w:p w14:paraId="0407D8F9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color w:val="333333"/>
          <w:kern w:val="0"/>
          <w:sz w:val="31"/>
          <w:szCs w:val="31"/>
          <w:lang w:val="en-US" w:eastAsia="zh-CN" w:bidi="ar"/>
        </w:rPr>
        <w:t xml:space="preserve">一、检查方式与范围 </w:t>
      </w:r>
    </w:p>
    <w:p w14:paraId="0608FC2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1．检查方式 </w:t>
      </w:r>
    </w:p>
    <w:p w14:paraId="5B8DEE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毕业设计质量专项检查采取专业内部自检、二级学院专业之间交叉检查、校内、校外专家抽检方式进行。 </w:t>
      </w:r>
    </w:p>
    <w:p w14:paraId="6C3053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2．检查范围 </w:t>
      </w:r>
    </w:p>
    <w:p w14:paraId="033C4E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（1）专业内部自检：对本专业 2027 届毕业设计进行 100%全面自检（重点检查：①2027 届毕业设计抽检“初评 1 位专家评议不合格”指导教师指导的设计。；②2027 届毕业设计抽检“存在问题毕业设计”指导教师指导的设计） </w:t>
      </w:r>
    </w:p>
    <w:p w14:paraId="4CCA65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（2）二级学院专业之间交叉检查：交叉检查时按被检查专业学生总数 50% 左右抽取。抽取的学生名单兼顾各专业、指导老师、成绩等级等因素抽取（其中对毕业设计成绩为“及格”档的毕业设计按 100%抽取）。 </w:t>
      </w:r>
    </w:p>
    <w:p w14:paraId="7D3356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（3）校内、外专家抽检：抽检数占 2027 届毕业设计总数5%以上，学生名单由教学质量监测与评估中心兼顾各专业、指导老师、成绩等级等因素抽取。 </w:t>
      </w:r>
    </w:p>
    <w:p w14:paraId="0EB6C17D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333333"/>
          <w:kern w:val="0"/>
          <w:sz w:val="31"/>
          <w:szCs w:val="31"/>
          <w:lang w:val="en-US" w:eastAsia="zh-CN" w:bidi="ar"/>
        </w:rPr>
        <w:t xml:space="preserve">二、检查内容 </w:t>
      </w:r>
    </w:p>
    <w:p w14:paraId="2F5134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（1）毕业设计质量 </w:t>
      </w:r>
    </w:p>
    <w:p w14:paraId="40D4AE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选题意义：检查毕业设计选题是否符合专业培养目标，是否具有实际应用价值或理论意义。 </w:t>
      </w:r>
    </w:p>
    <w:p w14:paraId="0FDE5F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设计安排与结构逻辑：评估设计报告的整体框架是否合理， 各部分内容是否条理清晰，逻辑严密。 </w:t>
      </w:r>
    </w:p>
    <w:p w14:paraId="4E1AC4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专业能力：考察学生在毕业设计中展示的专业知识、技能和应用能力。 </w:t>
      </w:r>
    </w:p>
    <w:p w14:paraId="552AFC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学术规范：检查设计是否存在抄袭、剽窃等学术不端行为， 引用文献是否规范。 </w:t>
      </w:r>
    </w:p>
    <w:p w14:paraId="495074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（2）教师指导质量 </w:t>
      </w:r>
    </w:p>
    <w:p w14:paraId="197747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指导记录：审阅教师指导记录是否详细记载，是否能如实反映指导过程。 </w:t>
      </w:r>
    </w:p>
    <w:p w14:paraId="2D7C53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指导效果：评估教师的指导对学生完成毕业设计是否具有针对性和实效性。 </w:t>
      </w:r>
    </w:p>
    <w:p w14:paraId="1ECC69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（3）评阅和答辩质量 </w:t>
      </w:r>
    </w:p>
    <w:p w14:paraId="7DC733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评阅意见：检查评阅教师（包括指导教师和评阅教师）的评语是否具体而有针对性。 </w:t>
      </w:r>
    </w:p>
    <w:p w14:paraId="5A199D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2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答辩评分：核实答辩评分是否客观、公正、合理，评语和结果是否一致。 </w:t>
      </w:r>
    </w:p>
    <w:p w14:paraId="60D5EF1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黑体" w:hAnsi="宋体" w:eastAsia="黑体" w:cs="黑体"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eastAsia" w:ascii="黑体" w:hAnsi="宋体" w:eastAsia="黑体" w:cs="黑体"/>
          <w:color w:val="333333"/>
          <w:kern w:val="0"/>
          <w:sz w:val="31"/>
          <w:szCs w:val="31"/>
          <w:lang w:val="en-US" w:eastAsia="zh-CN" w:bidi="ar"/>
        </w:rPr>
        <w:t>工作安排</w:t>
      </w:r>
    </w:p>
    <w:p w14:paraId="07C0C4F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 xml:space="preserve">1.前期准备（2026 年 </w:t>
      </w:r>
      <w:r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  <w:t xml:space="preserve">10 </w:t>
      </w: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 xml:space="preserve">月下旬）： </w:t>
      </w:r>
    </w:p>
    <w:p w14:paraId="572EEA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 xml:space="preserve">成立专项检查小组，明确检查标准和要求；发布专项检查通知，检查学生选题和教师任务书下达情况。 </w:t>
      </w:r>
    </w:p>
    <w:p w14:paraId="4EB54D9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 xml:space="preserve">遴选专家成立检查小组，明确分工和责任，确保检查工作的 </w:t>
      </w:r>
    </w:p>
    <w:p w14:paraId="00D90A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有序进行，专业内部自检分工如下表：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52"/>
        <w:gridCol w:w="2210"/>
        <w:gridCol w:w="1154"/>
        <w:gridCol w:w="3006"/>
      </w:tblGrid>
      <w:tr w14:paraId="24D2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18" w:hRule="atLeast"/>
        </w:trPr>
        <w:tc>
          <w:tcPr>
            <w:tcW w:w="2152" w:type="dxa"/>
            <w:vAlign w:val="top"/>
          </w:tcPr>
          <w:p w14:paraId="7F5A11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333333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lang w:val="en-US" w:eastAsia="zh-CN" w:bidi="ar"/>
              </w:rPr>
              <w:t>专业内检查组组长</w:t>
            </w:r>
          </w:p>
        </w:tc>
        <w:tc>
          <w:tcPr>
            <w:tcW w:w="2210" w:type="dxa"/>
            <w:vAlign w:val="top"/>
          </w:tcPr>
          <w:p w14:paraId="683ECD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333333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lang w:val="en-US" w:eastAsia="zh-CN" w:bidi="ar"/>
              </w:rPr>
              <w:t>小组组长</w:t>
            </w:r>
          </w:p>
        </w:tc>
        <w:tc>
          <w:tcPr>
            <w:tcW w:w="1154" w:type="dxa"/>
            <w:vAlign w:val="top"/>
          </w:tcPr>
          <w:p w14:paraId="309F31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333333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lang w:val="en-US" w:eastAsia="zh-CN" w:bidi="ar"/>
              </w:rPr>
              <w:t>成 员</w:t>
            </w:r>
          </w:p>
        </w:tc>
        <w:tc>
          <w:tcPr>
            <w:tcW w:w="3006" w:type="dxa"/>
            <w:vAlign w:val="top"/>
          </w:tcPr>
          <w:p w14:paraId="3A74B1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333333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lang w:val="en-US" w:eastAsia="zh-CN" w:bidi="ar"/>
              </w:rPr>
              <w:t>检查指导老师</w:t>
            </w:r>
          </w:p>
        </w:tc>
      </w:tr>
      <w:tr w14:paraId="4BFEF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52" w:type="dxa"/>
            <w:vMerge w:val="restart"/>
            <w:vAlign w:val="center"/>
          </w:tcPr>
          <w:p w14:paraId="3114E1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333333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313131"/>
                <w:kern w:val="0"/>
                <w:sz w:val="24"/>
                <w:szCs w:val="24"/>
                <w:lang w:val="en-US" w:eastAsia="zh-CN" w:bidi="ar"/>
              </w:rPr>
              <w:t>李兵</w:t>
            </w:r>
          </w:p>
        </w:tc>
        <w:tc>
          <w:tcPr>
            <w:tcW w:w="2210" w:type="dxa"/>
            <w:vAlign w:val="center"/>
          </w:tcPr>
          <w:p w14:paraId="34B59A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李怀辉 （第一</w:t>
            </w:r>
          </w:p>
          <w:p w14:paraId="4A09E6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组）</w:t>
            </w:r>
          </w:p>
        </w:tc>
        <w:tc>
          <w:tcPr>
            <w:tcW w:w="1154" w:type="dxa"/>
            <w:vAlign w:val="center"/>
          </w:tcPr>
          <w:p w14:paraId="475ACC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刘彩姣</w:t>
            </w:r>
          </w:p>
          <w:p w14:paraId="559F51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006" w:type="dxa"/>
            <w:vAlign w:val="center"/>
          </w:tcPr>
          <w:p w14:paraId="6E71E8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陈将、胡琦、黄卫、王喜妹</w:t>
            </w:r>
          </w:p>
          <w:p w14:paraId="6DA839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B4DC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52" w:type="dxa"/>
            <w:vMerge w:val="continue"/>
            <w:tcBorders/>
          </w:tcPr>
          <w:p w14:paraId="0AC156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color w:val="333333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</w:p>
        </w:tc>
        <w:tc>
          <w:tcPr>
            <w:tcW w:w="2210" w:type="dxa"/>
            <w:vAlign w:val="center"/>
          </w:tcPr>
          <w:p w14:paraId="564F09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佟都（第二组）</w:t>
            </w:r>
          </w:p>
        </w:tc>
        <w:tc>
          <w:tcPr>
            <w:tcW w:w="1154" w:type="dxa"/>
            <w:vAlign w:val="center"/>
          </w:tcPr>
          <w:p w14:paraId="1B71E0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黄卫</w:t>
            </w:r>
          </w:p>
        </w:tc>
        <w:tc>
          <w:tcPr>
            <w:tcW w:w="3006" w:type="dxa"/>
            <w:vAlign w:val="center"/>
          </w:tcPr>
          <w:p w14:paraId="1F0F60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雷芳、李怀辉、刘佳凤、肖彦芝</w:t>
            </w:r>
          </w:p>
        </w:tc>
      </w:tr>
      <w:tr w14:paraId="3D15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52" w:type="dxa"/>
            <w:vMerge w:val="continue"/>
            <w:tcBorders/>
          </w:tcPr>
          <w:p w14:paraId="6B39C63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color w:val="333333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</w:p>
        </w:tc>
        <w:tc>
          <w:tcPr>
            <w:tcW w:w="2210" w:type="dxa"/>
            <w:vAlign w:val="center"/>
          </w:tcPr>
          <w:p w14:paraId="3D5502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陈将（第三组）</w:t>
            </w:r>
          </w:p>
        </w:tc>
        <w:tc>
          <w:tcPr>
            <w:tcW w:w="1154" w:type="dxa"/>
            <w:vAlign w:val="center"/>
          </w:tcPr>
          <w:p w14:paraId="2C0B25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刘博文</w:t>
            </w:r>
          </w:p>
        </w:tc>
        <w:tc>
          <w:tcPr>
            <w:tcW w:w="3006" w:type="dxa"/>
            <w:vAlign w:val="center"/>
          </w:tcPr>
          <w:p w14:paraId="2BD61A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佟都、刘彩姣、李谅、邹燕平</w:t>
            </w:r>
          </w:p>
        </w:tc>
      </w:tr>
    </w:tbl>
    <w:p w14:paraId="7F08D5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2.中期检查（2027 年 5 月初）：</w:t>
      </w:r>
    </w:p>
    <w:p w14:paraId="698A47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按照预定计划进行中期检查，重点审查学生毕业设计进度和教师指导情况。反馈中期检查意见，督促存在问题的学生和教师进行整改。</w:t>
      </w:r>
    </w:p>
    <w:p w14:paraId="65F2C4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3.后期验收与答辩准备（2027 年 5 月中旬）：</w:t>
      </w:r>
    </w:p>
    <w:p w14:paraId="548ED5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全面开展毕业设计验收工作，对毕业设计和成果进行细致审查。组织学生进行答辩准备，包括答辩材料的准备和答辩技巧的培训。</w:t>
      </w:r>
    </w:p>
    <w:p w14:paraId="3ABE64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4.总结反馈（2027 年 7 月）：</w:t>
      </w:r>
    </w:p>
    <w:p w14:paraId="0A984B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对专项检查工作进行总结，提炼经验和教训。将检查结果和反馈意见及时传达给各指导老师和学生，促进毕业设计质量的持续改进。</w:t>
      </w:r>
    </w:p>
    <w:p w14:paraId="47BA886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四、相关要求</w:t>
      </w:r>
    </w:p>
    <w:p w14:paraId="116F33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1.学生要求</w:t>
      </w:r>
    </w:p>
    <w:p w14:paraId="4C80B5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（1）按时完成毕业设计的各项任务，确保成果质量。</w:t>
      </w:r>
    </w:p>
    <w:p w14:paraId="1C8E21E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（2）提交真实、原创的毕业设计和相关材料。</w:t>
      </w:r>
    </w:p>
    <w:p w14:paraId="1EC48D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（3）积极配合专项检查小组的工作，认真听取反馈意见并进行整改。</w:t>
      </w:r>
    </w:p>
    <w:p w14:paraId="3193D6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2.指导老师要求</w:t>
      </w:r>
    </w:p>
    <w:p w14:paraId="03B00F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（1）认真履行职责，详细记录指导过程，及时给予学生反馈和指导。</w:t>
      </w:r>
    </w:p>
    <w:p w14:paraId="6240C9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（2）严格把关毕业设计质量，确保学生提交的成果符合专业要求和学术规范。</w:t>
      </w:r>
    </w:p>
    <w:p w14:paraId="6807E2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3.学校要求</w:t>
      </w:r>
    </w:p>
    <w:p w14:paraId="53FF46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（1）加强毕业设计过程管理，确保各环节有序进行。</w:t>
      </w:r>
    </w:p>
    <w:p w14:paraId="0F7243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（2）配合专项检查小组的工作，提供必要的支持和协助。</w:t>
      </w:r>
    </w:p>
    <w:p w14:paraId="473A86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30"/>
          <w:szCs w:val="30"/>
          <w:lang w:val="en-US" w:eastAsia="zh-CN" w:bidi="ar"/>
        </w:rPr>
        <w:t>（3）对专项检查中发现的问题进行认真整改，并提交整改报告。</w:t>
      </w:r>
    </w:p>
    <w:p w14:paraId="4ECA9F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38" w:firstLineChars="20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31"/>
          <w:szCs w:val="31"/>
          <w:lang w:val="en-US" w:eastAsia="zh-CN" w:bidi="ar"/>
        </w:rPr>
      </w:pPr>
    </w:p>
    <w:p w14:paraId="0456DC63">
      <w:pPr>
        <w:keepNext w:val="0"/>
        <w:keepLines w:val="0"/>
        <w:widowControl/>
        <w:suppressLineNumbers w:val="0"/>
        <w:jc w:val="left"/>
      </w:pPr>
    </w:p>
    <w:p w14:paraId="07AA6F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ascii="楷体" w:hAnsi="楷体" w:eastAsia="楷体" w:cs="楷体"/>
          <w:b/>
          <w:bCs/>
          <w:color w:val="333333"/>
          <w:kern w:val="0"/>
          <w:sz w:val="31"/>
          <w:szCs w:val="31"/>
          <w:lang w:val="en-US" w:eastAsia="zh-CN" w:bidi="ar"/>
        </w:rPr>
      </w:pPr>
    </w:p>
    <w:p w14:paraId="3F743FB5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</w:pPr>
    </w:p>
    <w:p w14:paraId="4E168B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C0A90E"/>
    <w:multiLevelType w:val="singleLevel"/>
    <w:tmpl w:val="4CC0A90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AF71C9"/>
    <w:rsid w:val="4D6E1755"/>
    <w:rsid w:val="6390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2026-09-28T13:51:30Z</dcterms:created>
  <dc:creator>cindy</dc:creator>
  <cp:lastModifiedBy>cindy</cp:lastModifiedBy>
  <dcterms:modified xsi:type="dcterms:W3CDTF">2026-09-28T14:15:53Z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eyJoZGlkIjoiYmE2NDY0M2IxNTIwYjUxZWQ5NWQ4ZjQ2ZGI0ZmNiOWQiLCJ1c2VySWQiOiI3NjQzMzUwNTQifQ==</vt:lpwstr>
  </property>
  <property fmtid="{D5CDD505-2E9C-101B-9397-08002B2CF9AE}" pid="4" name="ICV">
    <vt:lpwstr>BC7C032A3C47439690CC6A6416C0DEAF_12</vt:lpwstr>
  </property>
</Properties>
</file>