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49B70D">
      <w:pPr>
        <w:autoSpaceDE/>
        <w:autoSpaceDN/>
        <w:ind w:left="720" w:leftChars="0" w:firstLine="720" w:firstLineChars="0"/>
        <w:jc w:val="both"/>
        <w:rPr>
          <w:rFonts w:hint="eastAsia"/>
          <w:b/>
          <w:sz w:val="72"/>
          <w:szCs w:val="72"/>
        </w:rPr>
      </w:pPr>
      <w:r>
        <w:rPr>
          <w:rFonts w:hint="eastAsia"/>
          <w:b/>
          <w:sz w:val="72"/>
          <w:szCs w:val="72"/>
        </w:rPr>
        <w:t>长沙南方职业学院</w:t>
      </w:r>
    </w:p>
    <w:p w14:paraId="7C84CB49">
      <w:pPr>
        <w:autoSpaceDE/>
        <w:autoSpaceDN/>
        <w:spacing w:before="240"/>
        <w:jc w:val="center"/>
        <w:rPr>
          <w:rFonts w:hint="eastAsia"/>
          <w:b/>
          <w:sz w:val="72"/>
          <w:szCs w:val="44"/>
        </w:rPr>
      </w:pPr>
      <w:r>
        <w:rPr>
          <w:rFonts w:hint="eastAsia"/>
          <w:b/>
          <w:sz w:val="72"/>
          <w:szCs w:val="44"/>
        </w:rPr>
        <w:t>毕业设计</w:t>
      </w:r>
    </w:p>
    <w:p w14:paraId="5A9BC62F">
      <w:pPr>
        <w:rPr>
          <w:rFonts w:hint="eastAsia"/>
          <w:sz w:val="32"/>
          <w:szCs w:val="32"/>
        </w:rPr>
      </w:pPr>
    </w:p>
    <w:p w14:paraId="54CA1B04">
      <w:pPr>
        <w:rPr>
          <w:rFonts w:hint="eastAsia"/>
          <w:sz w:val="32"/>
          <w:szCs w:val="32"/>
        </w:rPr>
      </w:pPr>
      <w:bookmarkStart w:id="67" w:name="_GoBack"/>
      <w:bookmarkEnd w:id="67"/>
    </w:p>
    <w:p w14:paraId="18190717">
      <w:pPr>
        <w:widowControl w:val="0"/>
        <w:autoSpaceDE w:val="0"/>
        <w:autoSpaceDN w:val="0"/>
        <w:spacing w:after="0" w:line="1000" w:lineRule="exact"/>
        <w:ind w:firstLine="980" w:firstLineChars="350"/>
        <w:rPr>
          <w:rFonts w:hint="default" w:cs="宋体"/>
          <w:sz w:val="28"/>
          <w:szCs w:val="28"/>
          <w:u w:val="single"/>
          <w:lang w:val="en-US" w:eastAsia="zh-CN" w:bidi="zh-CN"/>
        </w:rPr>
      </w:pPr>
      <w:r>
        <w:rPr>
          <w:rFonts w:hint="eastAsia" w:ascii="Times New Roman" w:hAnsi="Times New Roman" w:cs="Times New Roman"/>
          <w:sz w:val="28"/>
          <w:szCs w:val="28"/>
          <w:lang w:val="zh-CN" w:eastAsia="zh-CN" w:bidi="zh-CN"/>
        </w:rPr>
        <w:t>毕业设计选题类型</w:t>
      </w:r>
      <w:r>
        <w:rPr>
          <w:rFonts w:hint="eastAsia" w:ascii="Times New Roman" w:hAnsi="Times New Roman" w:cs="Times New Roman"/>
          <w:sz w:val="28"/>
          <w:szCs w:val="28"/>
          <w:lang w:val="en-US" w:eastAsia="zh-CN" w:bidi="zh-CN"/>
        </w:rPr>
        <w:t xml:space="preserve"> </w:t>
      </w:r>
      <w:r>
        <w:rPr>
          <w:rFonts w:hint="eastAsia" w:ascii="宋体" w:hAnsi="宋体" w:eastAsia="宋体" w:cs="宋体"/>
          <w:sz w:val="28"/>
          <w:szCs w:val="28"/>
          <w:u w:val="single"/>
          <w:lang w:val="zh-CN" w:eastAsia="zh-CN" w:bidi="zh-CN"/>
        </w:rPr>
        <w:t>产品设计</w:t>
      </w:r>
      <w:r>
        <w:rPr>
          <w:rFonts w:hint="eastAsia" w:cs="宋体"/>
          <w:sz w:val="28"/>
          <w:szCs w:val="28"/>
          <w:u w:val="single"/>
          <w:lang w:val="en-US" w:eastAsia="zh-CN" w:bidi="zh-CN"/>
        </w:rPr>
        <w:t>(</w:t>
      </w:r>
      <w:r>
        <w:rPr>
          <w:rFonts w:hint="eastAsia" w:ascii="宋体" w:hAnsi="宋体" w:eastAsia="宋体" w:cs="宋体"/>
          <w:sz w:val="28"/>
          <w:szCs w:val="28"/>
          <w:u w:val="single"/>
          <w:lang w:val="zh-CN" w:eastAsia="zh-CN" w:bidi="zh-CN"/>
        </w:rPr>
        <w:t>平台、网站的设计与实现类</w:t>
      </w:r>
      <w:r>
        <w:rPr>
          <w:rFonts w:hint="eastAsia" w:cs="宋体"/>
          <w:sz w:val="28"/>
          <w:szCs w:val="28"/>
          <w:u w:val="single"/>
          <w:lang w:val="en-US" w:eastAsia="zh-CN" w:bidi="zh-CN"/>
        </w:rPr>
        <w:t>)</w:t>
      </w:r>
    </w:p>
    <w:p w14:paraId="5D21CA22">
      <w:pPr>
        <w:widowControl w:val="0"/>
        <w:autoSpaceDE w:val="0"/>
        <w:autoSpaceDN w:val="0"/>
        <w:spacing w:after="0" w:line="760" w:lineRule="exact"/>
        <w:ind w:firstLine="980" w:firstLineChars="350"/>
        <w:rPr>
          <w:rFonts w:hint="eastAsia" w:cs="宋体"/>
          <w:sz w:val="28"/>
          <w:szCs w:val="28"/>
          <w:lang w:val="zh-CN" w:eastAsia="zh-CN" w:bidi="zh-CN"/>
        </w:rPr>
      </w:pPr>
      <w:r>
        <w:rPr>
          <w:rFonts w:hint="eastAsia" w:cs="宋体"/>
          <w:sz w:val="28"/>
          <w:szCs w:val="28"/>
          <w:lang w:val="zh-CN" w:eastAsia="zh-CN" w:bidi="zh-CN"/>
        </w:rPr>
        <w:t>毕 业 设 计 题 目</w:t>
      </w:r>
      <w:r>
        <w:rPr>
          <w:rFonts w:hint="eastAsia" w:cs="宋体"/>
          <w:sz w:val="28"/>
          <w:szCs w:val="28"/>
          <w:lang w:val="en-US" w:eastAsia="zh-CN" w:bidi="zh-CN"/>
        </w:rPr>
        <w:t xml:space="preserve"> </w:t>
      </w:r>
      <w:r>
        <w:rPr>
          <w:rFonts w:hint="eastAsia" w:ascii="宋体" w:hAnsi="宋体" w:eastAsia="宋体" w:cs="宋体"/>
          <w:sz w:val="28"/>
          <w:szCs w:val="28"/>
          <w:u w:val="single"/>
          <w:lang w:val="zh-CN" w:eastAsia="zh-CN" w:bidi="zh-CN"/>
        </w:rPr>
        <w:t>简柚博客网站系统的设计与实现</w:t>
      </w:r>
    </w:p>
    <w:p w14:paraId="54E778C1">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指   导   教   师 </w:t>
      </w:r>
      <w:r>
        <w:rPr>
          <w:rFonts w:hint="eastAsia" w:cs="宋体"/>
          <w:sz w:val="28"/>
          <w:szCs w:val="28"/>
          <w:u w:val="single"/>
          <w:lang w:val="zh-CN" w:eastAsia="zh-CN" w:bidi="zh-CN"/>
        </w:rPr>
        <w:t xml:space="preserve">          </w:t>
      </w:r>
      <w:r>
        <w:rPr>
          <w:rFonts w:hint="eastAsia" w:ascii="宋体" w:hAnsi="宋体" w:eastAsia="宋体" w:cs="宋体"/>
          <w:sz w:val="28"/>
          <w:szCs w:val="28"/>
          <w:u w:val="single"/>
          <w:lang w:val="zh-CN" w:eastAsia="zh-CN" w:bidi="zh-CN"/>
        </w:rPr>
        <w:t>陈将</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5CDE2478">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学   生   姓   名 </w:t>
      </w:r>
      <w:r>
        <w:rPr>
          <w:rFonts w:hint="eastAsia" w:cs="宋体"/>
          <w:sz w:val="28"/>
          <w:szCs w:val="28"/>
          <w:u w:val="single"/>
          <w:lang w:val="zh-CN" w:eastAsia="zh-CN" w:bidi="zh-CN"/>
        </w:rPr>
        <w:t xml:space="preserve">          </w:t>
      </w:r>
      <w:r>
        <w:rPr>
          <w:rFonts w:hint="eastAsia" w:cs="宋体"/>
          <w:sz w:val="28"/>
          <w:szCs w:val="28"/>
          <w:u w:val="single"/>
          <w:lang w:val="en-US" w:eastAsia="zh-CN" w:bidi="zh-CN"/>
        </w:rPr>
        <w:t>简之航</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323D1ED0">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学   生   学   号</w:t>
      </w:r>
      <w:r>
        <w:rPr>
          <w:rFonts w:hint="eastAsia" w:cs="宋体"/>
          <w:sz w:val="28"/>
          <w:szCs w:val="28"/>
          <w:u w:val="none"/>
          <w:lang w:val="en-US"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en-US" w:eastAsia="zh-CN" w:bidi="zh-CN"/>
        </w:rPr>
        <w:t>202420330504</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40903D02">
      <w:pPr>
        <w:widowControl w:val="0"/>
        <w:autoSpaceDE w:val="0"/>
        <w:autoSpaceDN w:val="0"/>
        <w:spacing w:after="0" w:line="760" w:lineRule="exact"/>
        <w:ind w:firstLine="980" w:firstLineChars="350"/>
        <w:rPr>
          <w:rFonts w:hint="eastAsia" w:cs="宋体"/>
          <w:sz w:val="28"/>
          <w:szCs w:val="28"/>
          <w:lang w:val="zh-CN" w:eastAsia="zh-CN" w:bidi="zh-CN"/>
        </w:rPr>
      </w:pPr>
      <w:r>
        <w:rPr>
          <w:rFonts w:hint="eastAsia" w:cs="宋体"/>
          <w:sz w:val="28"/>
          <w:szCs w:val="28"/>
          <w:lang w:val="zh-CN" w:eastAsia="zh-CN" w:bidi="zh-CN"/>
        </w:rPr>
        <w:t xml:space="preserve">专             业 </w:t>
      </w:r>
      <w:r>
        <w:rPr>
          <w:rFonts w:hint="eastAsia" w:cs="宋体"/>
          <w:sz w:val="28"/>
          <w:szCs w:val="28"/>
          <w:u w:val="single"/>
          <w:lang w:val="zh-CN" w:eastAsia="zh-CN" w:bidi="zh-CN"/>
        </w:rPr>
        <w:t xml:space="preserve">       </w:t>
      </w:r>
      <w:r>
        <w:rPr>
          <w:rFonts w:hint="eastAsia" w:cs="宋体"/>
          <w:sz w:val="28"/>
          <w:szCs w:val="28"/>
          <w:u w:val="single"/>
          <w:lang w:val="en-US" w:eastAsia="zh-CN" w:bidi="zh-CN"/>
        </w:rPr>
        <w:t>软件技术</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5F948EB0">
      <w:pPr>
        <w:widowControl w:val="0"/>
        <w:autoSpaceDE w:val="0"/>
        <w:autoSpaceDN w:val="0"/>
        <w:spacing w:after="0" w:line="760" w:lineRule="exact"/>
        <w:ind w:firstLine="980" w:firstLineChars="350"/>
        <w:rPr>
          <w:rFonts w:hint="eastAsia" w:cs="宋体"/>
          <w:sz w:val="28"/>
          <w:szCs w:val="28"/>
          <w:u w:val="single"/>
          <w:lang w:val="zh-CN" w:eastAsia="zh-CN" w:bidi="zh-CN"/>
        </w:rPr>
      </w:pPr>
      <w:r>
        <w:rPr>
          <w:rFonts w:hint="eastAsia" w:cs="宋体"/>
          <w:sz w:val="28"/>
          <w:szCs w:val="28"/>
          <w:lang w:val="zh-CN" w:eastAsia="zh-CN" w:bidi="zh-CN"/>
        </w:rPr>
        <w:t xml:space="preserve">班             级 </w:t>
      </w:r>
      <w:r>
        <w:rPr>
          <w:rFonts w:hint="eastAsia" w:cs="宋体"/>
          <w:sz w:val="28"/>
          <w:szCs w:val="28"/>
          <w:u w:val="single"/>
          <w:lang w:val="zh-CN" w:eastAsia="zh-CN" w:bidi="zh-CN"/>
        </w:rPr>
        <w:t xml:space="preserve">        </w:t>
      </w:r>
      <w:r>
        <w:rPr>
          <w:rFonts w:hint="eastAsia" w:cs="宋体"/>
          <w:sz w:val="28"/>
          <w:szCs w:val="28"/>
          <w:u w:val="single"/>
          <w:lang w:val="en-US" w:eastAsia="zh-CN" w:bidi="zh-CN"/>
        </w:rPr>
        <w:t>2405</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r>
        <w:rPr>
          <w:rFonts w:hint="eastAsia" w:cs="宋体"/>
          <w:sz w:val="28"/>
          <w:szCs w:val="28"/>
          <w:u w:val="single"/>
          <w:lang w:val="en-US" w:eastAsia="zh-CN" w:bidi="zh-CN"/>
        </w:rPr>
        <w:t xml:space="preserve">     </w:t>
      </w:r>
      <w:r>
        <w:rPr>
          <w:rFonts w:hint="eastAsia" w:cs="宋体"/>
          <w:sz w:val="28"/>
          <w:szCs w:val="28"/>
          <w:u w:val="single"/>
          <w:lang w:val="zh-CN" w:eastAsia="zh-CN" w:bidi="zh-CN"/>
        </w:rPr>
        <w:t xml:space="preserve">   </w:t>
      </w:r>
    </w:p>
    <w:p w14:paraId="0B808DD0">
      <w:pPr>
        <w:ind w:firstLine="980" w:firstLineChars="350"/>
        <w:rPr>
          <w:rFonts w:hint="eastAsia"/>
          <w:sz w:val="28"/>
          <w:szCs w:val="28"/>
          <w:u w:val="single"/>
        </w:rPr>
      </w:pPr>
    </w:p>
    <w:p w14:paraId="2431EB76">
      <w:pPr>
        <w:ind w:firstLine="980" w:firstLineChars="350"/>
        <w:rPr>
          <w:rFonts w:hint="eastAsia"/>
          <w:sz w:val="28"/>
          <w:szCs w:val="28"/>
          <w:u w:val="single"/>
        </w:rPr>
      </w:pPr>
    </w:p>
    <w:p w14:paraId="72D294AE">
      <w:pPr>
        <w:ind w:firstLine="980" w:firstLineChars="350"/>
        <w:rPr>
          <w:rFonts w:hint="eastAsia"/>
          <w:sz w:val="28"/>
          <w:szCs w:val="28"/>
          <w:u w:val="single"/>
        </w:rPr>
      </w:pPr>
    </w:p>
    <w:p w14:paraId="231E3243">
      <w:pPr>
        <w:ind w:firstLine="2800" w:firstLineChars="1000"/>
        <w:rPr>
          <w:rFonts w:hint="eastAsia"/>
          <w:sz w:val="28"/>
          <w:szCs w:val="28"/>
        </w:rPr>
      </w:pPr>
      <w:r>
        <w:rPr>
          <w:rFonts w:hint="eastAsia"/>
          <w:sz w:val="28"/>
          <w:szCs w:val="28"/>
        </w:rPr>
        <w:t>长沙南方职业学院</w:t>
      </w:r>
    </w:p>
    <w:p w14:paraId="3C732004">
      <w:pPr>
        <w:ind w:firstLine="1400" w:firstLineChars="500"/>
        <w:rPr>
          <w:rFonts w:hint="eastAsia"/>
          <w:sz w:val="28"/>
          <w:szCs w:val="28"/>
        </w:rPr>
      </w:pPr>
      <w:r>
        <w:rPr>
          <w:rFonts w:hint="eastAsia"/>
          <w:sz w:val="28"/>
          <w:szCs w:val="28"/>
        </w:rPr>
        <w:t xml:space="preserve"> </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 xml:space="preserve">月 </w:t>
      </w:r>
      <w:r>
        <w:rPr>
          <w:rFonts w:hint="eastAsia"/>
          <w:sz w:val="28"/>
          <w:szCs w:val="28"/>
          <w:u w:val="single"/>
        </w:rPr>
        <w:t xml:space="preserve">        </w:t>
      </w:r>
      <w:r>
        <w:rPr>
          <w:rFonts w:hint="eastAsia"/>
          <w:sz w:val="28"/>
          <w:szCs w:val="28"/>
        </w:rPr>
        <w:t>日</w:t>
      </w:r>
    </w:p>
    <w:p w14:paraId="2FC49FA0">
      <w:pPr>
        <w:spacing w:line="440" w:lineRule="exact"/>
        <w:jc w:val="center"/>
        <w:rPr>
          <w:rFonts w:hint="eastAsia" w:cs="Times New Roman"/>
          <w:b/>
          <w:sz w:val="30"/>
          <w:szCs w:val="30"/>
          <w:lang w:val="en-US"/>
        </w:rPr>
      </w:pPr>
    </w:p>
    <w:p w14:paraId="2241C7CD">
      <w:pPr>
        <w:spacing w:line="440" w:lineRule="exact"/>
        <w:jc w:val="center"/>
        <w:rPr>
          <w:rFonts w:hint="eastAsia" w:cs="Times New Roman"/>
          <w:b/>
          <w:sz w:val="30"/>
          <w:szCs w:val="30"/>
          <w:lang w:val="en-US"/>
        </w:rPr>
      </w:pPr>
    </w:p>
    <w:p w14:paraId="49973851">
      <w:pPr>
        <w:spacing w:line="440" w:lineRule="exact"/>
        <w:jc w:val="center"/>
        <w:rPr>
          <w:rFonts w:hint="eastAsia" w:cs="Times New Roman"/>
          <w:b/>
          <w:sz w:val="30"/>
          <w:szCs w:val="30"/>
          <w:lang w:val="en-US"/>
        </w:rPr>
      </w:pPr>
      <w:r>
        <w:rPr>
          <w:rFonts w:hint="eastAsia" w:cs="Times New Roman"/>
          <w:b/>
          <w:sz w:val="30"/>
          <w:szCs w:val="30"/>
          <w:lang w:val="en-US"/>
        </w:rPr>
        <w:t>毕业设计诚信声明</w:t>
      </w:r>
    </w:p>
    <w:p w14:paraId="7CCEEC1A">
      <w:pPr>
        <w:autoSpaceDE/>
        <w:autoSpaceDN/>
        <w:spacing w:line="420" w:lineRule="exact"/>
        <w:ind w:firstLine="480" w:firstLineChars="200"/>
        <w:jc w:val="center"/>
        <w:rPr>
          <w:rFonts w:hint="eastAsia"/>
          <w:bCs/>
          <w:sz w:val="24"/>
          <w:lang w:val="en-US"/>
        </w:rPr>
      </w:pPr>
    </w:p>
    <w:p w14:paraId="38C722D8">
      <w:pPr>
        <w:autoSpaceDE/>
        <w:autoSpaceDN/>
        <w:spacing w:line="420" w:lineRule="exact"/>
        <w:ind w:firstLine="480" w:firstLineChars="200"/>
        <w:rPr>
          <w:rFonts w:hint="eastAsia"/>
          <w:bCs/>
          <w:sz w:val="24"/>
          <w:lang w:val="en-US"/>
        </w:rPr>
      </w:pPr>
      <w:r>
        <w:rPr>
          <w:rFonts w:hint="eastAsia"/>
          <w:bCs/>
          <w:sz w:val="24"/>
          <w:lang w:val="en-US"/>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499C241">
      <w:pPr>
        <w:autoSpaceDE/>
        <w:autoSpaceDN/>
        <w:spacing w:line="420" w:lineRule="exact"/>
        <w:ind w:firstLine="480" w:firstLineChars="200"/>
        <w:rPr>
          <w:rFonts w:hint="eastAsia"/>
          <w:bCs/>
          <w:sz w:val="24"/>
          <w:lang w:val="en-US"/>
        </w:rPr>
      </w:pPr>
    </w:p>
    <w:p w14:paraId="71F26336">
      <w:pPr>
        <w:autoSpaceDE/>
        <w:autoSpaceDN/>
        <w:spacing w:line="420" w:lineRule="exact"/>
        <w:ind w:firstLine="1440" w:firstLineChars="200"/>
        <w:rPr>
          <w:rFonts w:hint="eastAsia"/>
          <w:bCs/>
          <w:sz w:val="24"/>
          <w:lang w:val="en-US"/>
        </w:rPr>
      </w:pPr>
      <w:r>
        <w:rPr>
          <w:sz w:val="72"/>
        </w:rPr>
        <w:drawing>
          <wp:anchor distT="0" distB="0" distL="114300" distR="114300" simplePos="0" relativeHeight="251660288" behindDoc="0" locked="0" layoutInCell="1" allowOverlap="1">
            <wp:simplePos x="0" y="0"/>
            <wp:positionH relativeFrom="column">
              <wp:posOffset>4302125</wp:posOffset>
            </wp:positionH>
            <wp:positionV relativeFrom="paragraph">
              <wp:posOffset>344170</wp:posOffset>
            </wp:positionV>
            <wp:extent cx="1028065" cy="412750"/>
            <wp:effectExtent l="0" t="0" r="635" b="6350"/>
            <wp:wrapNone/>
            <wp:docPr id="31" name="图片 31" descr="2026-10-14_15-3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026-10-14_15-36-27"/>
                    <pic:cNvPicPr>
                      <a:picLocks noChangeAspect="1"/>
                    </pic:cNvPicPr>
                  </pic:nvPicPr>
                  <pic:blipFill>
                    <a:blip r:embed="rId13"/>
                    <a:stretch>
                      <a:fillRect/>
                    </a:stretch>
                  </pic:blipFill>
                  <pic:spPr>
                    <a:xfrm>
                      <a:off x="-5015865" y="-179705"/>
                      <a:ext cx="1028065" cy="412750"/>
                    </a:xfrm>
                    <a:prstGeom prst="rect">
                      <a:avLst/>
                    </a:prstGeom>
                  </pic:spPr>
                </pic:pic>
              </a:graphicData>
            </a:graphic>
          </wp:anchor>
        </w:drawing>
      </w:r>
    </w:p>
    <w:p w14:paraId="36F25DF6">
      <w:pPr>
        <w:autoSpaceDE/>
        <w:autoSpaceDN/>
        <w:spacing w:line="420" w:lineRule="exact"/>
        <w:ind w:firstLine="6000" w:firstLineChars="2500"/>
        <w:rPr>
          <w:rFonts w:hint="eastAsia"/>
          <w:bCs/>
          <w:sz w:val="24"/>
          <w:lang w:val="en-US"/>
        </w:rPr>
      </w:pPr>
      <w:r>
        <w:rPr>
          <w:rFonts w:hint="eastAsia"/>
          <w:bCs/>
          <w:sz w:val="24"/>
          <w:lang w:val="en-US"/>
        </w:rPr>
        <w:t xml:space="preserve"> 签名： </w:t>
      </w:r>
    </w:p>
    <w:p w14:paraId="6E31934A">
      <w:pPr>
        <w:autoSpaceDE/>
        <w:autoSpaceDN/>
        <w:spacing w:line="420" w:lineRule="exact"/>
        <w:ind w:left="5760" w:leftChars="0" w:firstLine="720" w:firstLineChars="0"/>
        <w:rPr>
          <w:rFonts w:hint="eastAsia"/>
          <w:bCs/>
          <w:sz w:val="24"/>
          <w:lang w:val="en-US"/>
        </w:rPr>
      </w:pPr>
      <w:r>
        <w:rPr>
          <w:sz w:val="72"/>
        </w:rPr>
        <w:drawing>
          <wp:anchor distT="0" distB="0" distL="114300" distR="114300" simplePos="0" relativeHeight="251659264" behindDoc="0" locked="0" layoutInCell="1" allowOverlap="1">
            <wp:simplePos x="0" y="0"/>
            <wp:positionH relativeFrom="column">
              <wp:posOffset>-6156960</wp:posOffset>
            </wp:positionH>
            <wp:positionV relativeFrom="paragraph">
              <wp:posOffset>-1094105</wp:posOffset>
            </wp:positionV>
            <wp:extent cx="1428750" cy="546100"/>
            <wp:effectExtent l="0" t="0" r="9525" b="9525"/>
            <wp:wrapNone/>
            <wp:docPr id="28" name="图片 28" descr="2026-10-14_15-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26-10-14_15-33-42"/>
                    <pic:cNvPicPr>
                      <a:picLocks noChangeAspect="1"/>
                    </pic:cNvPicPr>
                  </pic:nvPicPr>
                  <pic:blipFill>
                    <a:blip r:embed="rId14"/>
                    <a:stretch>
                      <a:fillRect/>
                    </a:stretch>
                  </pic:blipFill>
                  <pic:spPr>
                    <a:xfrm>
                      <a:off x="-5015865" y="-179705"/>
                      <a:ext cx="1428750" cy="546100"/>
                    </a:xfrm>
                    <a:prstGeom prst="rect">
                      <a:avLst/>
                    </a:prstGeom>
                  </pic:spPr>
                </pic:pic>
              </a:graphicData>
            </a:graphic>
          </wp:anchor>
        </w:drawing>
      </w:r>
      <w:r>
        <w:rPr>
          <w:rFonts w:hint="eastAsia"/>
          <w:bCs/>
          <w:sz w:val="24"/>
          <w:lang w:val="en-US"/>
        </w:rPr>
        <w:t xml:space="preserve"> 年   月   日</w:t>
      </w:r>
    </w:p>
    <w:p w14:paraId="7D247BDC">
      <w:pPr>
        <w:rPr>
          <w:rFonts w:ascii="宋体" w:hAnsi="宋体" w:eastAsia="宋体"/>
          <w:b/>
          <w:sz w:val="30"/>
        </w:rPr>
      </w:pPr>
      <w:r>
        <w:rPr>
          <w:rFonts w:ascii="宋体" w:hAnsi="宋体" w:eastAsia="宋体"/>
          <w:b/>
          <w:sz w:val="30"/>
        </w:rPr>
        <w:br w:type="page"/>
      </w:r>
    </w:p>
    <w:p w14:paraId="0D1DAF34">
      <w:pPr>
        <w:spacing w:before="0" w:after="240" w:line="360" w:lineRule="auto"/>
        <w:jc w:val="center"/>
        <w:rPr>
          <w:rFonts w:ascii="宋体" w:hAnsi="宋体" w:eastAsia="宋体"/>
          <w:b/>
          <w:sz w:val="30"/>
        </w:rPr>
      </w:pPr>
    </w:p>
    <w:p w14:paraId="13F9DE89">
      <w:pPr>
        <w:spacing w:before="0" w:after="240" w:line="360" w:lineRule="auto"/>
        <w:jc w:val="center"/>
      </w:pPr>
      <w:r>
        <w:rPr>
          <w:rFonts w:ascii="宋体" w:hAnsi="宋体" w:eastAsia="宋体"/>
          <w:b/>
          <w:sz w:val="30"/>
        </w:rPr>
        <w:t>目  录</w:t>
      </w:r>
    </w:p>
    <w:p w14:paraId="3BDE496B">
      <w:pPr>
        <w:pStyle w:val="28"/>
        <w:tabs>
          <w:tab w:val="right" w:leader="dot" w:pos="8312"/>
        </w:tabs>
      </w:pPr>
      <w:r>
        <w:rPr>
          <w:rFonts w:ascii="宋体" w:hAnsi="宋体" w:eastAsia="宋体"/>
          <w:b w:val="0"/>
          <w:i w:val="0"/>
          <w:sz w:val="24"/>
          <w:szCs w:val="24"/>
        </w:rPr>
        <w:fldChar w:fldCharType="begin"/>
      </w:r>
      <w:r>
        <w:rPr>
          <w:rFonts w:ascii="宋体" w:hAnsi="宋体" w:eastAsia="宋体"/>
          <w:b w:val="0"/>
          <w:i w:val="0"/>
          <w:sz w:val="24"/>
          <w:szCs w:val="24"/>
        </w:rPr>
        <w:instrText xml:space="preserve"> TOC \o "1-2" \h \z \u </w:instrText>
      </w:r>
      <w:r>
        <w:rPr>
          <w:rFonts w:ascii="宋体" w:hAnsi="宋体" w:eastAsia="宋体"/>
          <w:b w:val="0"/>
          <w:i w:val="0"/>
          <w:sz w:val="24"/>
          <w:szCs w:val="24"/>
        </w:rPr>
        <w:fldChar w:fldCharType="separate"/>
      </w:r>
      <w:r>
        <w:rPr>
          <w:rFonts w:ascii="宋体" w:hAnsi="宋体" w:eastAsia="宋体"/>
          <w:i w:val="0"/>
          <w:szCs w:val="24"/>
        </w:rPr>
        <w:fldChar w:fldCharType="begin"/>
      </w:r>
      <w:r>
        <w:rPr>
          <w:rFonts w:ascii="宋体" w:hAnsi="宋体" w:eastAsia="宋体"/>
          <w:i w:val="0"/>
          <w:szCs w:val="24"/>
        </w:rPr>
        <w:instrText xml:space="preserve"> HYPERLINK \l _Toc20888 </w:instrText>
      </w:r>
      <w:r>
        <w:rPr>
          <w:rFonts w:ascii="宋体" w:hAnsi="宋体" w:eastAsia="宋体"/>
          <w:i w:val="0"/>
          <w:szCs w:val="24"/>
        </w:rPr>
        <w:fldChar w:fldCharType="separate"/>
      </w:r>
      <w:r>
        <w:rPr>
          <w:rFonts w:ascii="宋体" w:hAnsi="宋体" w:eastAsia="宋体"/>
        </w:rPr>
        <w:t>1.背景</w:t>
      </w:r>
      <w:r>
        <w:tab/>
      </w:r>
      <w:r>
        <w:fldChar w:fldCharType="begin"/>
      </w:r>
      <w:r>
        <w:instrText xml:space="preserve"> PAGEREF _Toc20888 \h </w:instrText>
      </w:r>
      <w:r>
        <w:fldChar w:fldCharType="separate"/>
      </w:r>
      <w:r>
        <w:t>1</w:t>
      </w:r>
      <w:r>
        <w:fldChar w:fldCharType="end"/>
      </w:r>
      <w:r>
        <w:rPr>
          <w:rFonts w:ascii="宋体" w:hAnsi="宋体" w:eastAsia="宋体"/>
          <w:i w:val="0"/>
          <w:szCs w:val="24"/>
        </w:rPr>
        <w:fldChar w:fldCharType="end"/>
      </w:r>
    </w:p>
    <w:p w14:paraId="276579D5">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_Toc25715 </w:instrText>
      </w:r>
      <w:r>
        <w:rPr>
          <w:rFonts w:ascii="宋体" w:hAnsi="宋体" w:eastAsia="宋体"/>
          <w:szCs w:val="24"/>
        </w:rPr>
        <w:fldChar w:fldCharType="separate"/>
      </w:r>
      <w:r>
        <w:rPr>
          <w:rFonts w:ascii="宋体" w:hAnsi="宋体" w:eastAsia="宋体"/>
        </w:rPr>
        <w:t>1.1 开发背景</w:t>
      </w:r>
      <w:r>
        <w:tab/>
      </w:r>
      <w:r>
        <w:fldChar w:fldCharType="begin"/>
      </w:r>
      <w:r>
        <w:instrText xml:space="preserve"> PAGEREF _Toc25715 \h </w:instrText>
      </w:r>
      <w:r>
        <w:fldChar w:fldCharType="separate"/>
      </w:r>
      <w:r>
        <w:t>1</w:t>
      </w:r>
      <w:r>
        <w:fldChar w:fldCharType="end"/>
      </w:r>
      <w:r>
        <w:rPr>
          <w:rFonts w:ascii="宋体" w:hAnsi="宋体" w:eastAsia="宋体"/>
          <w:szCs w:val="24"/>
        </w:rPr>
        <w:fldChar w:fldCharType="end"/>
      </w:r>
    </w:p>
    <w:p w14:paraId="1C7E30E4">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_Toc32576 </w:instrText>
      </w:r>
      <w:r>
        <w:rPr>
          <w:rFonts w:ascii="宋体" w:hAnsi="宋体" w:eastAsia="宋体"/>
          <w:szCs w:val="24"/>
        </w:rPr>
        <w:fldChar w:fldCharType="separate"/>
      </w:r>
      <w:r>
        <w:rPr>
          <w:rFonts w:ascii="宋体" w:hAnsi="宋体" w:eastAsia="宋体"/>
        </w:rPr>
        <w:t>1.2 开发目的和意义</w:t>
      </w:r>
      <w:r>
        <w:tab/>
      </w:r>
      <w:r>
        <w:fldChar w:fldCharType="begin"/>
      </w:r>
      <w:r>
        <w:instrText xml:space="preserve"> PAGEREF _Toc32576 \h </w:instrText>
      </w:r>
      <w:r>
        <w:fldChar w:fldCharType="separate"/>
      </w:r>
      <w:r>
        <w:t>1</w:t>
      </w:r>
      <w:r>
        <w:fldChar w:fldCharType="end"/>
      </w:r>
      <w:r>
        <w:rPr>
          <w:rFonts w:ascii="宋体" w:hAnsi="宋体" w:eastAsia="宋体"/>
          <w:szCs w:val="24"/>
        </w:rPr>
        <w:fldChar w:fldCharType="end"/>
      </w:r>
    </w:p>
    <w:p w14:paraId="1DB8E378">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_Toc14825 </w:instrText>
      </w:r>
      <w:r>
        <w:rPr>
          <w:rFonts w:ascii="宋体" w:hAnsi="宋体" w:eastAsia="宋体"/>
          <w:szCs w:val="24"/>
        </w:rPr>
        <w:fldChar w:fldCharType="separate"/>
      </w:r>
      <w:r>
        <w:rPr>
          <w:rFonts w:ascii="宋体" w:hAnsi="宋体" w:eastAsia="宋体"/>
        </w:rPr>
        <w:t>2.设计思路</w:t>
      </w:r>
      <w:r>
        <w:tab/>
      </w:r>
      <w:r>
        <w:fldChar w:fldCharType="begin"/>
      </w:r>
      <w:r>
        <w:instrText xml:space="preserve"> PAGEREF _Toc14825 \h </w:instrText>
      </w:r>
      <w:r>
        <w:fldChar w:fldCharType="separate"/>
      </w:r>
      <w:r>
        <w:t>2</w:t>
      </w:r>
      <w:r>
        <w:fldChar w:fldCharType="end"/>
      </w:r>
      <w:r>
        <w:rPr>
          <w:rFonts w:ascii="宋体" w:hAnsi="宋体" w:eastAsia="宋体"/>
          <w:szCs w:val="24"/>
        </w:rPr>
        <w:fldChar w:fldCharType="end"/>
      </w:r>
    </w:p>
    <w:p w14:paraId="2FC38DBF">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_Toc6443 </w:instrText>
      </w:r>
      <w:r>
        <w:rPr>
          <w:rFonts w:ascii="宋体" w:hAnsi="宋体" w:eastAsia="宋体"/>
          <w:szCs w:val="24"/>
        </w:rPr>
        <w:fldChar w:fldCharType="separate"/>
      </w:r>
      <w:r>
        <w:rPr>
          <w:rFonts w:ascii="宋体" w:hAnsi="宋体" w:eastAsia="宋体"/>
        </w:rPr>
        <w:t>2.1 业务流程介绍</w:t>
      </w:r>
      <w:r>
        <w:tab/>
      </w:r>
      <w:r>
        <w:fldChar w:fldCharType="begin"/>
      </w:r>
      <w:r>
        <w:instrText xml:space="preserve"> PAGEREF _Toc6443 \h </w:instrText>
      </w:r>
      <w:r>
        <w:fldChar w:fldCharType="separate"/>
      </w:r>
      <w:r>
        <w:t>2</w:t>
      </w:r>
      <w:r>
        <w:fldChar w:fldCharType="end"/>
      </w:r>
      <w:r>
        <w:rPr>
          <w:rFonts w:ascii="宋体" w:hAnsi="宋体" w:eastAsia="宋体"/>
          <w:szCs w:val="24"/>
        </w:rPr>
        <w:fldChar w:fldCharType="end"/>
      </w:r>
    </w:p>
    <w:p w14:paraId="6029D633">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_Toc31843 </w:instrText>
      </w:r>
      <w:r>
        <w:rPr>
          <w:rFonts w:ascii="宋体" w:hAnsi="宋体" w:eastAsia="宋体"/>
          <w:szCs w:val="24"/>
        </w:rPr>
        <w:fldChar w:fldCharType="separate"/>
      </w:r>
      <w:r>
        <w:rPr>
          <w:rFonts w:ascii="宋体" w:hAnsi="宋体" w:eastAsia="宋体"/>
        </w:rPr>
        <w:t>2.2 技术方案</w:t>
      </w:r>
      <w:r>
        <w:tab/>
      </w:r>
      <w:r>
        <w:fldChar w:fldCharType="begin"/>
      </w:r>
      <w:r>
        <w:instrText xml:space="preserve"> PAGEREF _Toc31843 \h </w:instrText>
      </w:r>
      <w:r>
        <w:fldChar w:fldCharType="separate"/>
      </w:r>
      <w:r>
        <w:t>3</w:t>
      </w:r>
      <w:r>
        <w:fldChar w:fldCharType="end"/>
      </w:r>
      <w:r>
        <w:rPr>
          <w:rFonts w:ascii="宋体" w:hAnsi="宋体" w:eastAsia="宋体"/>
          <w:szCs w:val="24"/>
        </w:rPr>
        <w:fldChar w:fldCharType="end"/>
      </w:r>
    </w:p>
    <w:p w14:paraId="2B9A3AD4">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_Toc949 </w:instrText>
      </w:r>
      <w:r>
        <w:rPr>
          <w:rFonts w:ascii="宋体" w:hAnsi="宋体" w:eastAsia="宋体"/>
          <w:szCs w:val="24"/>
        </w:rPr>
        <w:fldChar w:fldCharType="separate"/>
      </w:r>
      <w:r>
        <w:rPr>
          <w:rFonts w:ascii="宋体" w:hAnsi="宋体" w:eastAsia="宋体"/>
        </w:rPr>
        <w:t>2.3 工具设备要求</w:t>
      </w:r>
      <w:r>
        <w:tab/>
      </w:r>
      <w:r>
        <w:fldChar w:fldCharType="begin"/>
      </w:r>
      <w:r>
        <w:instrText xml:space="preserve"> PAGEREF _Toc949 \h </w:instrText>
      </w:r>
      <w:r>
        <w:fldChar w:fldCharType="separate"/>
      </w:r>
      <w:r>
        <w:t>4</w:t>
      </w:r>
      <w:r>
        <w:fldChar w:fldCharType="end"/>
      </w:r>
      <w:r>
        <w:rPr>
          <w:rFonts w:ascii="宋体" w:hAnsi="宋体" w:eastAsia="宋体"/>
          <w:szCs w:val="24"/>
        </w:rPr>
        <w:fldChar w:fldCharType="end"/>
      </w:r>
    </w:p>
    <w:p w14:paraId="5820CA1F">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_Toc32510 </w:instrText>
      </w:r>
      <w:r>
        <w:rPr>
          <w:rFonts w:ascii="宋体" w:hAnsi="宋体" w:eastAsia="宋体"/>
          <w:szCs w:val="24"/>
        </w:rPr>
        <w:fldChar w:fldCharType="separate"/>
      </w:r>
      <w:r>
        <w:rPr>
          <w:rFonts w:ascii="宋体" w:hAnsi="宋体" w:eastAsia="宋体"/>
        </w:rPr>
        <w:t>3.设计内容</w:t>
      </w:r>
      <w:r>
        <w:tab/>
      </w:r>
      <w:r>
        <w:fldChar w:fldCharType="begin"/>
      </w:r>
      <w:r>
        <w:instrText xml:space="preserve"> PAGEREF _Toc32510 \h </w:instrText>
      </w:r>
      <w:r>
        <w:fldChar w:fldCharType="separate"/>
      </w:r>
      <w:r>
        <w:t>4</w:t>
      </w:r>
      <w:r>
        <w:fldChar w:fldCharType="end"/>
      </w:r>
      <w:r>
        <w:rPr>
          <w:rFonts w:ascii="宋体" w:hAnsi="宋体" w:eastAsia="宋体"/>
          <w:szCs w:val="24"/>
        </w:rPr>
        <w:fldChar w:fldCharType="end"/>
      </w:r>
    </w:p>
    <w:p w14:paraId="0E2BDABC">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_Toc11480 </w:instrText>
      </w:r>
      <w:r>
        <w:rPr>
          <w:rFonts w:ascii="宋体" w:hAnsi="宋体" w:eastAsia="宋体"/>
          <w:szCs w:val="24"/>
        </w:rPr>
        <w:fldChar w:fldCharType="separate"/>
      </w:r>
      <w:r>
        <w:rPr>
          <w:rFonts w:ascii="宋体" w:hAnsi="宋体" w:eastAsia="宋体"/>
        </w:rPr>
        <w:t>3.1 系统详细设计</w:t>
      </w:r>
      <w:r>
        <w:tab/>
      </w:r>
      <w:r>
        <w:fldChar w:fldCharType="begin"/>
      </w:r>
      <w:r>
        <w:instrText xml:space="preserve"> PAGEREF _Toc11480 \h </w:instrText>
      </w:r>
      <w:r>
        <w:fldChar w:fldCharType="separate"/>
      </w:r>
      <w:r>
        <w:t>4</w:t>
      </w:r>
      <w:r>
        <w:fldChar w:fldCharType="end"/>
      </w:r>
      <w:r>
        <w:rPr>
          <w:rFonts w:ascii="宋体" w:hAnsi="宋体" w:eastAsia="宋体"/>
          <w:szCs w:val="24"/>
        </w:rPr>
        <w:fldChar w:fldCharType="end"/>
      </w:r>
    </w:p>
    <w:p w14:paraId="4BF10F5D">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_Toc2521 </w:instrText>
      </w:r>
      <w:r>
        <w:rPr>
          <w:rFonts w:ascii="宋体" w:hAnsi="宋体" w:eastAsia="宋体"/>
          <w:szCs w:val="24"/>
        </w:rPr>
        <w:fldChar w:fldCharType="separate"/>
      </w:r>
      <w:r>
        <w:rPr>
          <w:rFonts w:ascii="宋体" w:hAnsi="宋体" w:eastAsia="宋体"/>
        </w:rPr>
        <w:t>3.2 数据库设计</w:t>
      </w:r>
      <w:r>
        <w:tab/>
      </w:r>
      <w:r>
        <w:fldChar w:fldCharType="begin"/>
      </w:r>
      <w:r>
        <w:instrText xml:space="preserve"> PAGEREF _Toc2521 \h </w:instrText>
      </w:r>
      <w:r>
        <w:fldChar w:fldCharType="separate"/>
      </w:r>
      <w:r>
        <w:t>7</w:t>
      </w:r>
      <w:r>
        <w:fldChar w:fldCharType="end"/>
      </w:r>
      <w:r>
        <w:rPr>
          <w:rFonts w:ascii="宋体" w:hAnsi="宋体" w:eastAsia="宋体"/>
          <w:szCs w:val="24"/>
        </w:rPr>
        <w:fldChar w:fldCharType="end"/>
      </w:r>
    </w:p>
    <w:p w14:paraId="1F43C63E">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_Toc11801 </w:instrText>
      </w:r>
      <w:r>
        <w:rPr>
          <w:rFonts w:ascii="宋体" w:hAnsi="宋体" w:eastAsia="宋体"/>
          <w:szCs w:val="24"/>
        </w:rPr>
        <w:fldChar w:fldCharType="separate"/>
      </w:r>
      <w:r>
        <w:rPr>
          <w:rFonts w:ascii="宋体" w:hAnsi="宋体" w:eastAsia="宋体"/>
        </w:rPr>
        <w:t>3.3 系统功能实现</w:t>
      </w:r>
      <w:r>
        <w:tab/>
      </w:r>
      <w:r>
        <w:fldChar w:fldCharType="begin"/>
      </w:r>
      <w:r>
        <w:instrText xml:space="preserve"> PAGEREF _Toc11801 \h </w:instrText>
      </w:r>
      <w:r>
        <w:fldChar w:fldCharType="separate"/>
      </w:r>
      <w:r>
        <w:t>17</w:t>
      </w:r>
      <w:r>
        <w:fldChar w:fldCharType="end"/>
      </w:r>
      <w:r>
        <w:rPr>
          <w:rFonts w:ascii="宋体" w:hAnsi="宋体" w:eastAsia="宋体"/>
          <w:szCs w:val="24"/>
        </w:rPr>
        <w:fldChar w:fldCharType="end"/>
      </w:r>
    </w:p>
    <w:p w14:paraId="08B65178">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_Toc704 </w:instrText>
      </w:r>
      <w:r>
        <w:rPr>
          <w:rFonts w:ascii="宋体" w:hAnsi="宋体" w:eastAsia="宋体"/>
          <w:szCs w:val="24"/>
        </w:rPr>
        <w:fldChar w:fldCharType="separate"/>
      </w:r>
      <w:r>
        <w:rPr>
          <w:rFonts w:ascii="宋体" w:hAnsi="宋体" w:eastAsia="宋体"/>
        </w:rPr>
        <w:t>3.4 系统测试</w:t>
      </w:r>
      <w:r>
        <w:tab/>
      </w:r>
      <w:r>
        <w:fldChar w:fldCharType="begin"/>
      </w:r>
      <w:r>
        <w:instrText xml:space="preserve"> PAGEREF _Toc704 \h </w:instrText>
      </w:r>
      <w:r>
        <w:fldChar w:fldCharType="separate"/>
      </w:r>
      <w:r>
        <w:t>37</w:t>
      </w:r>
      <w:r>
        <w:fldChar w:fldCharType="end"/>
      </w:r>
      <w:r>
        <w:rPr>
          <w:rFonts w:ascii="宋体" w:hAnsi="宋体" w:eastAsia="宋体"/>
          <w:szCs w:val="24"/>
        </w:rPr>
        <w:fldChar w:fldCharType="end"/>
      </w:r>
    </w:p>
    <w:p w14:paraId="2D0D8653">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_Toc9991 </w:instrText>
      </w:r>
      <w:r>
        <w:rPr>
          <w:rFonts w:ascii="宋体" w:hAnsi="宋体" w:eastAsia="宋体"/>
          <w:szCs w:val="24"/>
        </w:rPr>
        <w:fldChar w:fldCharType="separate"/>
      </w:r>
      <w:r>
        <w:rPr>
          <w:rFonts w:ascii="宋体" w:hAnsi="宋体" w:eastAsia="宋体"/>
        </w:rPr>
        <w:t>4.小结</w:t>
      </w:r>
      <w:r>
        <w:tab/>
      </w:r>
      <w:r>
        <w:fldChar w:fldCharType="begin"/>
      </w:r>
      <w:r>
        <w:instrText xml:space="preserve"> PAGEREF _Toc9991 \h </w:instrText>
      </w:r>
      <w:r>
        <w:fldChar w:fldCharType="separate"/>
      </w:r>
      <w:r>
        <w:t>38</w:t>
      </w:r>
      <w:r>
        <w:fldChar w:fldCharType="end"/>
      </w:r>
      <w:r>
        <w:rPr>
          <w:rFonts w:ascii="宋体" w:hAnsi="宋体" w:eastAsia="宋体"/>
          <w:szCs w:val="24"/>
        </w:rPr>
        <w:fldChar w:fldCharType="end"/>
      </w:r>
    </w:p>
    <w:p w14:paraId="6ACF2BB3">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_Toc24622 </w:instrText>
      </w:r>
      <w:r>
        <w:rPr>
          <w:rFonts w:ascii="宋体" w:hAnsi="宋体" w:eastAsia="宋体"/>
          <w:szCs w:val="24"/>
        </w:rPr>
        <w:fldChar w:fldCharType="separate"/>
      </w:r>
      <w:r>
        <w:rPr>
          <w:rFonts w:ascii="宋体" w:hAnsi="宋体" w:eastAsia="宋体"/>
        </w:rPr>
        <w:t>4.1 毕业设计成果特点</w:t>
      </w:r>
      <w:r>
        <w:tab/>
      </w:r>
      <w:r>
        <w:fldChar w:fldCharType="begin"/>
      </w:r>
      <w:r>
        <w:instrText xml:space="preserve"> PAGEREF _Toc24622 \h </w:instrText>
      </w:r>
      <w:r>
        <w:fldChar w:fldCharType="separate"/>
      </w:r>
      <w:r>
        <w:t>38</w:t>
      </w:r>
      <w:r>
        <w:fldChar w:fldCharType="end"/>
      </w:r>
      <w:r>
        <w:rPr>
          <w:rFonts w:ascii="宋体" w:hAnsi="宋体" w:eastAsia="宋体"/>
          <w:szCs w:val="24"/>
        </w:rPr>
        <w:fldChar w:fldCharType="end"/>
      </w:r>
    </w:p>
    <w:p w14:paraId="7D85F3BB">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_Toc23728 </w:instrText>
      </w:r>
      <w:r>
        <w:rPr>
          <w:rFonts w:ascii="宋体" w:hAnsi="宋体" w:eastAsia="宋体"/>
          <w:szCs w:val="24"/>
        </w:rPr>
        <w:fldChar w:fldCharType="separate"/>
      </w:r>
      <w:r>
        <w:rPr>
          <w:rFonts w:ascii="宋体" w:hAnsi="宋体" w:eastAsia="宋体"/>
        </w:rPr>
        <w:t>4.2 设计成果的实用价值或应用前景</w:t>
      </w:r>
      <w:r>
        <w:tab/>
      </w:r>
      <w:r>
        <w:fldChar w:fldCharType="begin"/>
      </w:r>
      <w:r>
        <w:instrText xml:space="preserve"> PAGEREF _Toc23728 \h </w:instrText>
      </w:r>
      <w:r>
        <w:fldChar w:fldCharType="separate"/>
      </w:r>
      <w:r>
        <w:t>39</w:t>
      </w:r>
      <w:r>
        <w:fldChar w:fldCharType="end"/>
      </w:r>
      <w:r>
        <w:rPr>
          <w:rFonts w:ascii="宋体" w:hAnsi="宋体" w:eastAsia="宋体"/>
          <w:szCs w:val="24"/>
        </w:rPr>
        <w:fldChar w:fldCharType="end"/>
      </w:r>
    </w:p>
    <w:p w14:paraId="5298E866">
      <w:pPr>
        <w:pStyle w:val="31"/>
        <w:tabs>
          <w:tab w:val="right" w:leader="dot" w:pos="8312"/>
        </w:tabs>
      </w:pPr>
      <w:r>
        <w:rPr>
          <w:rFonts w:ascii="宋体" w:hAnsi="宋体" w:eastAsia="宋体"/>
          <w:szCs w:val="24"/>
        </w:rPr>
        <w:fldChar w:fldCharType="begin"/>
      </w:r>
      <w:r>
        <w:rPr>
          <w:rFonts w:ascii="宋体" w:hAnsi="宋体" w:eastAsia="宋体"/>
          <w:szCs w:val="24"/>
        </w:rPr>
        <w:instrText xml:space="preserve"> HYPERLINK \l _Toc24951 </w:instrText>
      </w:r>
      <w:r>
        <w:rPr>
          <w:rFonts w:ascii="宋体" w:hAnsi="宋体" w:eastAsia="宋体"/>
          <w:szCs w:val="24"/>
        </w:rPr>
        <w:fldChar w:fldCharType="separate"/>
      </w:r>
      <w:r>
        <w:rPr>
          <w:rFonts w:ascii="宋体" w:hAnsi="宋体" w:eastAsia="宋体"/>
        </w:rPr>
        <w:t>4.3 不足之处或遗留未予解决的问题</w:t>
      </w:r>
      <w:r>
        <w:tab/>
      </w:r>
      <w:r>
        <w:fldChar w:fldCharType="begin"/>
      </w:r>
      <w:r>
        <w:instrText xml:space="preserve"> PAGEREF _Toc24951 \h </w:instrText>
      </w:r>
      <w:r>
        <w:fldChar w:fldCharType="separate"/>
      </w:r>
      <w:r>
        <w:t>39</w:t>
      </w:r>
      <w:r>
        <w:fldChar w:fldCharType="end"/>
      </w:r>
      <w:r>
        <w:rPr>
          <w:rFonts w:ascii="宋体" w:hAnsi="宋体" w:eastAsia="宋体"/>
          <w:szCs w:val="24"/>
        </w:rPr>
        <w:fldChar w:fldCharType="end"/>
      </w:r>
    </w:p>
    <w:p w14:paraId="0998A8F4">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_Toc19887 </w:instrText>
      </w:r>
      <w:r>
        <w:rPr>
          <w:rFonts w:ascii="宋体" w:hAnsi="宋体" w:eastAsia="宋体"/>
          <w:szCs w:val="24"/>
        </w:rPr>
        <w:fldChar w:fldCharType="separate"/>
      </w:r>
      <w:r>
        <w:rPr>
          <w:rFonts w:ascii="宋体" w:hAnsi="宋体" w:eastAsia="宋体"/>
        </w:rPr>
        <w:t>参考文献</w:t>
      </w:r>
      <w:r>
        <w:tab/>
      </w:r>
      <w:r>
        <w:fldChar w:fldCharType="begin"/>
      </w:r>
      <w:r>
        <w:instrText xml:space="preserve"> PAGEREF _Toc19887 \h </w:instrText>
      </w:r>
      <w:r>
        <w:fldChar w:fldCharType="separate"/>
      </w:r>
      <w:r>
        <w:t>40</w:t>
      </w:r>
      <w:r>
        <w:fldChar w:fldCharType="end"/>
      </w:r>
      <w:r>
        <w:rPr>
          <w:rFonts w:ascii="宋体" w:hAnsi="宋体" w:eastAsia="宋体"/>
          <w:szCs w:val="24"/>
        </w:rPr>
        <w:fldChar w:fldCharType="end"/>
      </w:r>
    </w:p>
    <w:p w14:paraId="0C754D10">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_Toc7439 </w:instrText>
      </w:r>
      <w:r>
        <w:rPr>
          <w:rFonts w:ascii="宋体" w:hAnsi="宋体" w:eastAsia="宋体"/>
          <w:szCs w:val="24"/>
        </w:rPr>
        <w:fldChar w:fldCharType="separate"/>
      </w:r>
      <w:r>
        <w:rPr>
          <w:rFonts w:ascii="宋体" w:hAnsi="宋体" w:eastAsia="宋体"/>
        </w:rPr>
        <w:t>附录  部分重要源码</w:t>
      </w:r>
      <w:r>
        <w:tab/>
      </w:r>
      <w:r>
        <w:fldChar w:fldCharType="begin"/>
      </w:r>
      <w:r>
        <w:instrText xml:space="preserve"> PAGEREF _Toc7439 \h </w:instrText>
      </w:r>
      <w:r>
        <w:fldChar w:fldCharType="separate"/>
      </w:r>
      <w:r>
        <w:t>41</w:t>
      </w:r>
      <w:r>
        <w:fldChar w:fldCharType="end"/>
      </w:r>
      <w:r>
        <w:rPr>
          <w:rFonts w:ascii="宋体" w:hAnsi="宋体" w:eastAsia="宋体"/>
          <w:szCs w:val="24"/>
        </w:rPr>
        <w:fldChar w:fldCharType="end"/>
      </w:r>
    </w:p>
    <w:p w14:paraId="0B7CC817">
      <w:pPr>
        <w:pStyle w:val="28"/>
        <w:tabs>
          <w:tab w:val="right" w:leader="dot" w:pos="8312"/>
        </w:tabs>
      </w:pPr>
      <w:r>
        <w:rPr>
          <w:rFonts w:ascii="宋体" w:hAnsi="宋体" w:eastAsia="宋体"/>
          <w:szCs w:val="24"/>
        </w:rPr>
        <w:fldChar w:fldCharType="begin"/>
      </w:r>
      <w:r>
        <w:rPr>
          <w:rFonts w:ascii="宋体" w:hAnsi="宋体" w:eastAsia="宋体"/>
          <w:szCs w:val="24"/>
        </w:rPr>
        <w:instrText xml:space="preserve"> HYPERLINK \l _Toc10181 </w:instrText>
      </w:r>
      <w:r>
        <w:rPr>
          <w:rFonts w:ascii="宋体" w:hAnsi="宋体" w:eastAsia="宋体"/>
          <w:szCs w:val="24"/>
        </w:rPr>
        <w:fldChar w:fldCharType="separate"/>
      </w:r>
      <w:r>
        <w:rPr>
          <w:rFonts w:ascii="宋体" w:hAnsi="宋体" w:eastAsia="宋体"/>
        </w:rPr>
        <w:t>查重报告</w:t>
      </w:r>
      <w:r>
        <w:tab/>
      </w:r>
      <w:r>
        <w:fldChar w:fldCharType="begin"/>
      </w:r>
      <w:r>
        <w:instrText xml:space="preserve"> PAGEREF _Toc10181 \h </w:instrText>
      </w:r>
      <w:r>
        <w:fldChar w:fldCharType="separate"/>
      </w:r>
      <w:r>
        <w:t>44</w:t>
      </w:r>
      <w:r>
        <w:fldChar w:fldCharType="end"/>
      </w:r>
      <w:r>
        <w:rPr>
          <w:rFonts w:ascii="宋体" w:hAnsi="宋体" w:eastAsia="宋体"/>
          <w:szCs w:val="24"/>
        </w:rPr>
        <w:fldChar w:fldCharType="end"/>
      </w:r>
    </w:p>
    <w:p w14:paraId="4959FBD8">
      <w:pPr>
        <w:jc w:val="left"/>
      </w:pPr>
      <w:r>
        <w:rPr>
          <w:rFonts w:ascii="宋体" w:hAnsi="宋体" w:eastAsia="宋体"/>
          <w:szCs w:val="24"/>
        </w:rPr>
        <w:fldChar w:fldCharType="end"/>
      </w:r>
    </w:p>
    <w:p w14:paraId="02703958"/>
    <w:p w14:paraId="08A4F186">
      <w:r>
        <w:br w:type="page"/>
      </w:r>
    </w:p>
    <w:p w14:paraId="7C9B9C23">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简柚博客网站系统的设计与实现</w:t>
      </w:r>
    </w:p>
    <w:p w14:paraId="6E6F6ECE">
      <w:pPr>
        <w:spacing w:before="200" w:after="100" w:line="360" w:lineRule="auto"/>
        <w:outlineLvl w:val="0"/>
      </w:pPr>
      <w:bookmarkStart w:id="0" w:name="_Toc15159"/>
      <w:bookmarkStart w:id="1" w:name="_Toc20888"/>
      <w:r>
        <w:rPr>
          <w:rFonts w:ascii="宋体" w:hAnsi="宋体" w:eastAsia="宋体"/>
          <w:b/>
          <w:sz w:val="24"/>
        </w:rPr>
        <w:t>1.背景</w:t>
      </w:r>
      <w:bookmarkEnd w:id="0"/>
      <w:bookmarkEnd w:id="1"/>
    </w:p>
    <w:p w14:paraId="3B07F1E6">
      <w:pPr>
        <w:spacing w:before="140" w:after="80" w:line="360" w:lineRule="auto"/>
        <w:outlineLvl w:val="1"/>
      </w:pPr>
      <w:bookmarkStart w:id="2" w:name="_Toc4186"/>
      <w:bookmarkStart w:id="3" w:name="_Toc25715"/>
      <w:r>
        <w:rPr>
          <w:rFonts w:ascii="宋体" w:hAnsi="宋体" w:eastAsia="宋体"/>
          <w:b w:val="0"/>
          <w:sz w:val="24"/>
        </w:rPr>
        <w:t>1.1 开发背景</w:t>
      </w:r>
      <w:bookmarkEnd w:id="2"/>
      <w:bookmarkEnd w:id="3"/>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博客网站系统”。系统定位为个人成长记录本，以“记录学习路程”为核心，提供文章发布与浏览、分类专栏、相册、留言文字雨、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4" w:name="_Toc18141"/>
      <w:bookmarkStart w:id="5" w:name="_Toc32576"/>
      <w:r>
        <w:rPr>
          <w:rFonts w:ascii="宋体" w:hAnsi="宋体" w:eastAsia="宋体"/>
          <w:b w:val="0"/>
          <w:sz w:val="24"/>
        </w:rPr>
        <w:t>1.2 开发目的和意义</w:t>
      </w:r>
      <w:bookmarkEnd w:id="4"/>
      <w:bookmarkEnd w:id="5"/>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键值存储应用、JWT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6" w:name="_Toc28735"/>
      <w:bookmarkStart w:id="7" w:name="_Toc14825"/>
      <w:r>
        <w:rPr>
          <w:rFonts w:ascii="宋体" w:hAnsi="宋体" w:eastAsia="宋体"/>
          <w:b/>
          <w:sz w:val="24"/>
        </w:rPr>
        <w:t>2.设计思路</w:t>
      </w:r>
      <w:bookmarkEnd w:id="6"/>
      <w:bookmarkEnd w:id="7"/>
    </w:p>
    <w:p w14:paraId="1B067300">
      <w:pPr>
        <w:spacing w:before="140" w:after="80" w:line="360" w:lineRule="auto"/>
        <w:outlineLvl w:val="1"/>
      </w:pPr>
      <w:bookmarkStart w:id="8" w:name="_Toc325"/>
      <w:bookmarkStart w:id="9" w:name="_Toc6443"/>
      <w:r>
        <w:rPr>
          <w:rFonts w:ascii="宋体" w:hAnsi="宋体" w:eastAsia="宋体"/>
          <w:b w:val="0"/>
          <w:sz w:val="24"/>
        </w:rPr>
        <w:t>2.1 业务流程介绍</w:t>
      </w:r>
      <w:bookmarkEnd w:id="8"/>
      <w:bookmarkEnd w:id="9"/>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总数、已发布数、草稿数、全站浏览量、留言总数、待审友链数与今日访问量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15 张数据表支撑：用户注册登录写入用户表，文章与分类、标签通过关联表组织，点赞、收藏与浏览去重均以记录表形式与账号或访客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10" w:name="_Toc2786"/>
      <w:bookmarkStart w:id="11" w:name="_Toc31843"/>
      <w:r>
        <w:rPr>
          <w:rFonts w:ascii="宋体" w:hAnsi="宋体" w:eastAsia="宋体"/>
          <w:b w:val="0"/>
          <w:sz w:val="24"/>
        </w:rPr>
        <w:t>2.2 技术方案</w:t>
      </w:r>
      <w:bookmarkEnd w:id="10"/>
      <w:bookmarkEnd w:id="11"/>
    </w:p>
    <w:p w14:paraId="67E14495">
      <w:pPr>
        <w:spacing w:before="0" w:after="0" w:line="360" w:lineRule="auto"/>
        <w:ind w:firstLine="420"/>
      </w:pPr>
      <w:r>
        <w:rPr>
          <w:rFonts w:ascii="宋体" w:hAnsi="宋体" w:eastAsia="宋体"/>
          <w:b w:val="0"/>
          <w:sz w:val="21"/>
        </w:rPr>
        <w:t>鉴权采用双 Token 方案：登录成功后同时签发 access 令牌（短期，默认 2 小时，携带用户标识与角色声明）与 refresh 令牌（长期，默认 7 天，仅用于换发 access）；前端将两者保存于 localStorage，请求头中只携带 access，服务端拦截器解析后将用户身份写入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同属“不能重复累加”的场景，因此采用同样的思路——以浏览记录表的唯一索引完成“同一访客对同一篇文章只计一次”的去重，再由 SQL 原子自增写回计数，避免引入缓存带来的同步与降级问题。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的完整过滤器链，是因为本站权限模型只有游客、注册用户、管理员三级，用拦截器即可覆盖，引入完整安全框架反而增加理解与调试成本。IP 归属地解析选择 ip2region 3.3.7 的离线数据文件而不是调用免费的在线查询接口，是因为地域统计属于旁路功能，不应把它的可用性绑定在第三方接口上：数据文件随项目内置、启动时整体载入内存做二分查找，查询为微秒级且不产生任何外部请求，断网环境下同样可用。</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12" w:name="_Toc19313"/>
      <w:bookmarkStart w:id="13" w:name="_Toc949"/>
      <w:r>
        <w:rPr>
          <w:rFonts w:ascii="宋体" w:hAnsi="宋体" w:eastAsia="宋体"/>
          <w:b w:val="0"/>
          <w:sz w:val="24"/>
        </w:rPr>
        <w:t>2.3 工具设备要求</w:t>
      </w:r>
      <w:bookmarkEnd w:id="12"/>
      <w:bookmarkEnd w:id="13"/>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14" w:name="_Toc30531"/>
      <w:bookmarkStart w:id="15" w:name="_Toc32510"/>
      <w:r>
        <w:rPr>
          <w:rFonts w:ascii="宋体" w:hAnsi="宋体" w:eastAsia="宋体"/>
          <w:b/>
          <w:sz w:val="24"/>
        </w:rPr>
        <w:t>3.设计内容</w:t>
      </w:r>
      <w:bookmarkEnd w:id="14"/>
      <w:bookmarkEnd w:id="15"/>
    </w:p>
    <w:p w14:paraId="7F854B38">
      <w:pPr>
        <w:spacing w:before="140" w:after="80" w:line="360" w:lineRule="auto"/>
        <w:outlineLvl w:val="1"/>
      </w:pPr>
      <w:bookmarkStart w:id="16" w:name="_Toc23104"/>
      <w:bookmarkStart w:id="17" w:name="_Toc11480"/>
      <w:r>
        <w:rPr>
          <w:rFonts w:ascii="宋体" w:hAnsi="宋体" w:eastAsia="宋体"/>
          <w:b w:val="0"/>
          <w:sz w:val="24"/>
        </w:rPr>
        <w:t>3.1 系统详细设计</w:t>
      </w:r>
      <w:bookmarkEnd w:id="16"/>
      <w:bookmarkEnd w:id="17"/>
    </w:p>
    <w:p w14:paraId="08E1957C">
      <w:pPr>
        <w:spacing w:before="120" w:after="60" w:line="360" w:lineRule="auto"/>
        <w:outlineLvl w:val="2"/>
      </w:pPr>
      <w:bookmarkStart w:id="18" w:name="_Toc12576"/>
      <w:r>
        <w:rPr>
          <w:rFonts w:ascii="宋体" w:hAnsi="宋体" w:eastAsia="宋体"/>
          <w:b w:val="0"/>
          <w:sz w:val="24"/>
        </w:rPr>
        <w:t>3.1.1 系统概要说明</w:t>
      </w:r>
      <w:bookmarkEnd w:id="18"/>
    </w:p>
    <w:p w14:paraId="47D61FEA">
      <w:pPr>
        <w:spacing w:before="0" w:after="0" w:line="360" w:lineRule="auto"/>
        <w:ind w:firstLine="420"/>
      </w:pPr>
      <w:r>
        <w:rPr>
          <w:rFonts w:ascii="宋体" w:hAnsi="宋体" w:eastAsia="宋体"/>
          <w:b w:val="0"/>
          <w:sz w:val="21"/>
        </w:rPr>
        <w:t>简柚博客网站系统分为博客前台、用户中心、互动交流、内容管理、互动管理与系统管理六个模块。前台面向全部访客，提供首页、家（关于站长）、游记、随笔、记录、相册、百宝箱、留言、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9" w:name="_Toc21355"/>
      <w:r>
        <w:rPr>
          <w:rFonts w:ascii="宋体" w:hAnsi="宋体" w:eastAsia="宋体"/>
          <w:b w:val="0"/>
          <w:sz w:val="24"/>
        </w:rPr>
        <w:t>3.1.2 系统流程图</w:t>
      </w:r>
      <w:bookmarkEnd w:id="19"/>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20" w:name="_Toc17527"/>
      <w:r>
        <w:rPr>
          <w:rFonts w:ascii="宋体" w:hAnsi="宋体" w:eastAsia="宋体"/>
          <w:b w:val="0"/>
          <w:sz w:val="24"/>
        </w:rPr>
        <w:t>3.1.3 系统架构设计</w:t>
      </w:r>
      <w:bookmarkEnd w:id="20"/>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21" w:name="_Toc17274"/>
      <w:bookmarkStart w:id="22" w:name="_Toc2521"/>
      <w:r>
        <w:rPr>
          <w:rFonts w:ascii="宋体" w:hAnsi="宋体" w:eastAsia="宋体"/>
          <w:b w:val="0"/>
          <w:sz w:val="24"/>
        </w:rPr>
        <w:t>3.2 数据库设计</w:t>
      </w:r>
      <w:bookmarkEnd w:id="21"/>
      <w:bookmarkEnd w:id="22"/>
    </w:p>
    <w:p w14:paraId="663F2A9C">
      <w:pPr>
        <w:spacing w:before="120" w:after="60" w:line="360" w:lineRule="auto"/>
        <w:outlineLvl w:val="2"/>
      </w:pPr>
      <w:bookmarkStart w:id="23" w:name="_Toc556"/>
      <w:r>
        <w:rPr>
          <w:rFonts w:ascii="宋体" w:hAnsi="宋体" w:eastAsia="宋体"/>
          <w:b w:val="0"/>
          <w:sz w:val="24"/>
        </w:rPr>
        <w:t>3.2.1 数据库分析</w:t>
      </w:r>
      <w:bookmarkEnd w:id="23"/>
    </w:p>
    <w:p w14:paraId="67F0FD49">
      <w:pPr>
        <w:spacing w:before="0" w:after="0" w:line="360" w:lineRule="auto"/>
        <w:ind w:firstLine="420"/>
      </w:pPr>
      <w:r>
        <w:rPr>
          <w:rFonts w:ascii="宋体" w:hAnsi="宋体" w:eastAsia="宋体"/>
          <w:b w:val="0"/>
          <w:sz w:val="21"/>
        </w:rPr>
        <w:t>数据库是系统全部业务数据的存储中心。简柚博客网站系统使用 MySQL 8.0，数据库名 jianyou_blog，字符集 utf8mb4。根据业务实体与它们之间的关系，共设计 15 张数据表，覆盖用户、内容、互动、资源与配置五个域：用户域包含用户表；内容域包含文章、分类、标签与文章标签关联表；互动域包含点赞记录、收藏、浏览记录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三个计数列，使列表页一次查询即可拿到展示所需的全部数据，不必对互动记录表做聚合统计。这一取舍以少量写放大换取明显的读性能提升，符合博客站点“读多写少”的实际访问特征；其中 view_count 的更新需先经浏览记录表完成独立访客去重（详见 3.2.15），再与其余计数一样由服务层在对应业务动作中同步写入，并对取消点赞做了不为负的兜底，确保冗余值与明细记录始终一致。与之相对，正文的渲染结果则刻意不做冗余：content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24" w:name="_Toc15443"/>
      <w:r>
        <w:rPr>
          <w:rFonts w:ascii="宋体" w:hAnsi="宋体" w:eastAsia="宋体"/>
          <w:b w:val="0"/>
          <w:sz w:val="24"/>
        </w:rPr>
        <w:t>3.2.2 数据库表设计</w:t>
      </w:r>
      <w:bookmarkEnd w:id="24"/>
    </w:p>
    <w:p w14:paraId="0E0554A1">
      <w:pPr>
        <w:spacing w:before="0" w:after="0" w:line="360" w:lineRule="auto"/>
        <w:ind w:firstLine="420"/>
      </w:pPr>
      <w:r>
        <w:rPr>
          <w:rFonts w:ascii="宋体" w:hAnsi="宋体" w:eastAsia="宋体"/>
          <w:b w:val="0"/>
          <w:sz w:val="21"/>
        </w:rPr>
        <w:t>根据上述实体关系，共设计 15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9"/>
        <w:gridCol w:w="1109"/>
        <w:gridCol w:w="909"/>
        <w:gridCol w:w="870"/>
        <w:gridCol w:w="1476"/>
        <w:gridCol w:w="1746"/>
        <w:gridCol w:w="1189"/>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5"/>
        <w:gridCol w:w="1094"/>
        <w:gridCol w:w="1076"/>
        <w:gridCol w:w="1076"/>
        <w:gridCol w:w="1746"/>
        <w:gridCol w:w="1112"/>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186"/>
        <w:gridCol w:w="1080"/>
        <w:gridCol w:w="1080"/>
        <w:gridCol w:w="1080"/>
        <w:gridCol w:w="1746"/>
        <w:gridCol w:w="1117"/>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190"/>
        <w:gridCol w:w="913"/>
        <w:gridCol w:w="874"/>
        <w:gridCol w:w="1229"/>
        <w:gridCol w:w="1746"/>
        <w:gridCol w:w="1190"/>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浏览量（口径：读过该文的独立访客数）</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227"/>
        <w:gridCol w:w="1212"/>
        <w:gridCol w:w="1212"/>
        <w:gridCol w:w="1212"/>
        <w:gridCol w:w="1212"/>
        <w:gridCol w:w="1212"/>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1"/>
        <w:gridCol w:w="1067"/>
        <w:gridCol w:w="1067"/>
        <w:gridCol w:w="1162"/>
        <w:gridCol w:w="1746"/>
        <w:gridCol w:w="1067"/>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5"/>
        <w:gridCol w:w="1051"/>
        <w:gridCol w:w="1051"/>
        <w:gridCol w:w="1217"/>
        <w:gridCol w:w="1746"/>
        <w:gridCol w:w="1051"/>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155"/>
        <w:gridCol w:w="1746"/>
        <w:gridCol w:w="1092"/>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7"/>
        <w:gridCol w:w="1102"/>
        <w:gridCol w:w="1085"/>
        <w:gridCol w:w="1085"/>
        <w:gridCol w:w="1746"/>
        <w:gridCol w:w="1085"/>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75"/>
        <w:gridCol w:w="1071"/>
        <w:gridCol w:w="1051"/>
        <w:gridCol w:w="1051"/>
        <w:gridCol w:w="1746"/>
        <w:gridCol w:w="1196"/>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省份（由 ip2region 离线库解析；本机 / 内网与保留地址记为“本地”）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埋点由拦截器统一写入，业务代码无需关心；省份在写入时即由内置的 ip2region 离线数据文件解析完成。</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），避免函数计算导致索引失效；province 的值由内置的 ip2region 离线数据文件（启动时载入内存、二分查找、不产生外部请求）在写入时解析，回环与内网地址统一记为“本地”。</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165"/>
        <w:gridCol w:w="1070"/>
        <w:gridCol w:w="1022"/>
        <w:gridCol w:w="1022"/>
        <w:gridCol w:w="1836"/>
        <w:gridCol w:w="1117"/>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1171"/>
        <w:gridCol w:w="1060"/>
        <w:gridCol w:w="1039"/>
        <w:gridCol w:w="1039"/>
        <w:gridCol w:w="1746"/>
        <w:gridCol w:w="1237"/>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183"/>
        <w:gridCol w:w="1090"/>
        <w:gridCol w:w="1072"/>
        <w:gridCol w:w="1072"/>
        <w:gridCol w:w="1746"/>
        <w:gridCol w:w="1127"/>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xml:space="preserve">• 浏览量口径为「读过这篇文章的独立访客数」：详情接口先 </w:t>
      </w:r>
      <w:r>
        <w:rPr>
          <w:rFonts w:ascii="宋体" w:hAnsi="宋体" w:eastAsia="宋体"/>
          <w:b/>
          <w:sz w:val="21"/>
        </w:rPr>
        <w:t>INSERT IGNORE</w:t>
      </w:r>
      <w:r>
        <w:rPr>
          <w:rFonts w:ascii="宋体" w:hAnsi="宋体" w:eastAsia="宋体"/>
          <w:b w:val="0"/>
          <w:sz w:val="21"/>
        </w:rPr>
        <w:t xml:space="preserve"> 写 </w:t>
      </w:r>
      <w:r>
        <w:rPr>
          <w:rFonts w:ascii="Consolas" w:hAnsi="Consolas" w:eastAsia="Consolas"/>
          <w:b w:val="0"/>
          <w:sz w:val="18"/>
        </w:rPr>
        <w:t>t_view_record</w:t>
      </w:r>
      <w:r>
        <w:rPr>
          <w:rFonts w:ascii="宋体" w:hAnsi="宋体" w:eastAsia="宋体"/>
          <w:b w:val="0"/>
          <w:sz w:val="21"/>
        </w:rPr>
        <w:t>，写入成功（影响行数为 1）才执行 view_count = view_count + 1 原子自增（InnoDB 行锁保证并发准确）；重复访问被唯一索引挡下（影响行数为 0），不计数——访客反复刷新、浏览器前进后退、调试预览都不会把数字刷高。</w:t>
      </w:r>
    </w:p>
    <w:p w14:paraId="191EAE26">
      <w:pPr>
        <w:spacing w:before="0" w:after="40" w:line="360" w:lineRule="auto"/>
        <w:ind w:left="280"/>
      </w:pPr>
      <w:r>
        <w:rPr>
          <w:rFonts w:ascii="宋体" w:hAnsi="宋体" w:eastAsia="宋体"/>
          <w:b w:val="0"/>
          <w:sz w:val="21"/>
        </w:rPr>
        <w:t>• 去重未采用 Redis 方案：Redis 重启或清库后去重窗口会整体失效，还需额外定义“Redis 不可用时是否继续计数”的降级分支；本项目规模下由数据库唯一索引承担去重更简单、结果可复现且便于核对。同理也未引入定时批量落库——直接更新不存在缓存与库的最终一致性问题，也不会出现“刷新后数字不立即变化”的观感。</w:t>
      </w:r>
    </w:p>
    <w:p w14:paraId="57636B50">
      <w:pPr>
        <w:spacing w:before="0" w:after="40" w:line="360" w:lineRule="auto"/>
        <w:ind w:left="280"/>
      </w:pPr>
      <w:r>
        <w:rPr>
          <w:rFonts w:ascii="宋体" w:hAnsi="宋体" w:eastAsia="宋体"/>
          <w:b w:val="0"/>
          <w:sz w:val="21"/>
        </w:rPr>
        <w:t xml:space="preserve">• </w:t>
      </w:r>
      <w:r>
        <w:rPr>
          <w:rFonts w:ascii="Consolas" w:hAnsi="Consolas" w:eastAsia="Consolas"/>
          <w:b w:val="0"/>
          <w:sz w:val="18"/>
        </w:rPr>
        <w:t>idx_view</w:t>
      </w:r>
      <w:r>
        <w:rPr>
          <w:rFonts w:ascii="宋体" w:hAnsi="宋体" w:eastAsia="宋体"/>
          <w:b w:val="0"/>
          <w:sz w:val="21"/>
        </w:rPr>
        <w:t xml:space="preserve"> 索引覆盖该字段。原设计用于支撑热门文章排行（按 </w:t>
      </w:r>
      <w:r>
        <w:rPr>
          <w:rFonts w:ascii="Consolas" w:hAnsi="Consolas" w:eastAsia="Consolas"/>
          <w:b w:val="0"/>
          <w:sz w:val="18"/>
        </w:rPr>
        <w:t>view_count</w:t>
      </w:r>
      <w:r>
        <w:rPr>
          <w:rFonts w:ascii="宋体" w:hAnsi="宋体" w:eastAsia="宋体"/>
          <w:b w:val="0"/>
          <w:sz w:val="21"/>
        </w:rPr>
        <w:t xml:space="preserve"> 倒序取 TOP N），该功能已于设计后期整体移除，索引暂留备用、不参与当前任何查询。</w:t>
      </w:r>
    </w:p>
    <w:p w14:paraId="6D69AAB1">
      <w:pPr>
        <w:spacing w:before="0" w:after="0" w:line="360" w:lineRule="auto"/>
        <w:ind w:firstLine="420"/>
      </w:pPr>
      <w:r>
        <w:rPr>
          <w:rFonts w:ascii="宋体" w:hAnsi="宋体" w:eastAsia="宋体"/>
          <w:b w:val="0"/>
          <w:sz w:val="21"/>
        </w:rPr>
        <w:t>除上述 15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49D8A87E">
      <w:pPr>
        <w:spacing w:before="0" w:after="0" w:line="360" w:lineRule="auto"/>
      </w:pPr>
      <w:r>
        <w:rPr>
          <w:rFonts w:ascii="宋体" w:hAnsi="宋体" w:eastAsia="宋体"/>
          <w:b w:val="0"/>
          <w:sz w:val="21"/>
        </w:rPr>
        <w:t>（15）view_record 数据表（文章浏览记录表）：</w:t>
      </w:r>
    </w:p>
    <w:p w14:paraId="3C762BDA">
      <w:pPr>
        <w:spacing w:before="120" w:after="40" w:line="360" w:lineRule="auto"/>
        <w:jc w:val="center"/>
      </w:pPr>
      <w:r>
        <w:rPr>
          <w:rFonts w:ascii="黑体" w:hAnsi="黑体" w:eastAsia="黑体"/>
          <w:b w:val="0"/>
          <w:sz w:val="21"/>
        </w:rPr>
        <w:t>表3.2.15 view_record 数据表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167"/>
        <w:gridCol w:w="1028"/>
        <w:gridCol w:w="1028"/>
        <w:gridCol w:w="1028"/>
        <w:gridCol w:w="1746"/>
        <w:gridCol w:w="1296"/>
      </w:tblGrid>
      <w:tr w14:paraId="6DF3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02565CF">
            <w:pPr>
              <w:spacing w:after="0" w:line="264" w:lineRule="auto"/>
              <w:jc w:val="center"/>
            </w:pPr>
            <w:r>
              <w:rPr>
                <w:rFonts w:ascii="宋体" w:hAnsi="宋体" w:eastAsia="宋体"/>
                <w:b/>
                <w:sz w:val="18"/>
              </w:rPr>
              <w:t>字段名</w:t>
            </w:r>
          </w:p>
        </w:tc>
        <w:tc>
          <w:tcPr>
            <w:tcW w:w="1247" w:type="dxa"/>
          </w:tcPr>
          <w:p w14:paraId="2F6E6712">
            <w:pPr>
              <w:spacing w:after="0" w:line="264" w:lineRule="auto"/>
              <w:jc w:val="center"/>
            </w:pPr>
            <w:r>
              <w:rPr>
                <w:rFonts w:ascii="宋体" w:hAnsi="宋体" w:eastAsia="宋体"/>
                <w:b/>
                <w:sz w:val="18"/>
              </w:rPr>
              <w:t>类型</w:t>
            </w:r>
          </w:p>
        </w:tc>
        <w:tc>
          <w:tcPr>
            <w:tcW w:w="1247" w:type="dxa"/>
          </w:tcPr>
          <w:p w14:paraId="680F5362">
            <w:pPr>
              <w:spacing w:after="0" w:line="264" w:lineRule="auto"/>
              <w:jc w:val="center"/>
            </w:pPr>
            <w:r>
              <w:rPr>
                <w:rFonts w:ascii="宋体" w:hAnsi="宋体" w:eastAsia="宋体"/>
                <w:b/>
                <w:sz w:val="18"/>
              </w:rPr>
              <w:t>长度</w:t>
            </w:r>
          </w:p>
        </w:tc>
        <w:tc>
          <w:tcPr>
            <w:tcW w:w="1247" w:type="dxa"/>
          </w:tcPr>
          <w:p w14:paraId="5CD57C74">
            <w:pPr>
              <w:spacing w:after="0" w:line="264" w:lineRule="auto"/>
              <w:jc w:val="center"/>
            </w:pPr>
            <w:r>
              <w:rPr>
                <w:rFonts w:ascii="宋体" w:hAnsi="宋体" w:eastAsia="宋体"/>
                <w:b/>
                <w:sz w:val="18"/>
              </w:rPr>
              <w:t>允许空</w:t>
            </w:r>
          </w:p>
        </w:tc>
        <w:tc>
          <w:tcPr>
            <w:tcW w:w="1247" w:type="dxa"/>
          </w:tcPr>
          <w:p w14:paraId="02BDD98C">
            <w:pPr>
              <w:spacing w:after="0" w:line="264" w:lineRule="auto"/>
              <w:jc w:val="center"/>
            </w:pPr>
            <w:r>
              <w:rPr>
                <w:rFonts w:ascii="宋体" w:hAnsi="宋体" w:eastAsia="宋体"/>
                <w:b/>
                <w:sz w:val="18"/>
              </w:rPr>
              <w:t>键/约束</w:t>
            </w:r>
          </w:p>
        </w:tc>
        <w:tc>
          <w:tcPr>
            <w:tcW w:w="1247" w:type="dxa"/>
          </w:tcPr>
          <w:p w14:paraId="637AACD2">
            <w:pPr>
              <w:spacing w:after="0" w:line="264" w:lineRule="auto"/>
              <w:jc w:val="center"/>
            </w:pPr>
            <w:r>
              <w:rPr>
                <w:rFonts w:ascii="宋体" w:hAnsi="宋体" w:eastAsia="宋体"/>
                <w:b/>
                <w:sz w:val="18"/>
              </w:rPr>
              <w:t>默认值</w:t>
            </w:r>
          </w:p>
        </w:tc>
        <w:tc>
          <w:tcPr>
            <w:tcW w:w="1247" w:type="dxa"/>
          </w:tcPr>
          <w:p w14:paraId="767E6C01">
            <w:pPr>
              <w:spacing w:after="0" w:line="264" w:lineRule="auto"/>
              <w:jc w:val="center"/>
            </w:pPr>
            <w:r>
              <w:rPr>
                <w:rFonts w:ascii="宋体" w:hAnsi="宋体" w:eastAsia="宋体"/>
                <w:b/>
                <w:sz w:val="18"/>
              </w:rPr>
              <w:t>说明</w:t>
            </w:r>
          </w:p>
        </w:tc>
      </w:tr>
      <w:tr w14:paraId="6650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5E489D">
            <w:pPr>
              <w:spacing w:after="0" w:line="264" w:lineRule="auto"/>
              <w:jc w:val="center"/>
            </w:pPr>
            <w:r>
              <w:rPr>
                <w:rFonts w:ascii="宋体" w:hAnsi="宋体" w:eastAsia="宋体"/>
                <w:b w:val="0"/>
                <w:sz w:val="18"/>
              </w:rPr>
              <w:t>id</w:t>
            </w:r>
          </w:p>
        </w:tc>
        <w:tc>
          <w:tcPr>
            <w:tcW w:w="1247" w:type="dxa"/>
          </w:tcPr>
          <w:p w14:paraId="5EE1E781">
            <w:pPr>
              <w:spacing w:after="0" w:line="264" w:lineRule="auto"/>
              <w:jc w:val="center"/>
            </w:pPr>
            <w:r>
              <w:rPr>
                <w:rFonts w:ascii="宋体" w:hAnsi="宋体" w:eastAsia="宋体"/>
                <w:b w:val="0"/>
                <w:sz w:val="18"/>
              </w:rPr>
              <w:t>BIGINT</w:t>
            </w:r>
          </w:p>
        </w:tc>
        <w:tc>
          <w:tcPr>
            <w:tcW w:w="1247" w:type="dxa"/>
          </w:tcPr>
          <w:p w14:paraId="1E53802D">
            <w:pPr>
              <w:spacing w:after="0" w:line="264" w:lineRule="auto"/>
              <w:jc w:val="center"/>
            </w:pPr>
            <w:r>
              <w:rPr>
                <w:rFonts w:ascii="宋体" w:hAnsi="宋体" w:eastAsia="宋体"/>
                <w:b w:val="0"/>
                <w:sz w:val="18"/>
              </w:rPr>
              <w:t>20</w:t>
            </w:r>
          </w:p>
        </w:tc>
        <w:tc>
          <w:tcPr>
            <w:tcW w:w="1247" w:type="dxa"/>
          </w:tcPr>
          <w:p w14:paraId="6D13420F">
            <w:pPr>
              <w:spacing w:after="0" w:line="264" w:lineRule="auto"/>
              <w:jc w:val="center"/>
            </w:pPr>
            <w:r>
              <w:rPr>
                <w:rFonts w:ascii="宋体" w:hAnsi="宋体" w:eastAsia="宋体"/>
                <w:b w:val="0"/>
                <w:sz w:val="18"/>
              </w:rPr>
              <w:t>否</w:t>
            </w:r>
          </w:p>
        </w:tc>
        <w:tc>
          <w:tcPr>
            <w:tcW w:w="1247" w:type="dxa"/>
          </w:tcPr>
          <w:p w14:paraId="5A1CA767">
            <w:pPr>
              <w:spacing w:after="0" w:line="264" w:lineRule="auto"/>
              <w:jc w:val="center"/>
            </w:pPr>
            <w:r>
              <w:rPr>
                <w:rFonts w:ascii="宋体" w:hAnsi="宋体" w:eastAsia="宋体"/>
                <w:b w:val="0"/>
                <w:sz w:val="18"/>
              </w:rPr>
              <w:t>PK</w:t>
            </w:r>
          </w:p>
        </w:tc>
        <w:tc>
          <w:tcPr>
            <w:tcW w:w="1247" w:type="dxa"/>
          </w:tcPr>
          <w:p w14:paraId="6E5CCBA0">
            <w:pPr>
              <w:spacing w:after="0" w:line="264" w:lineRule="auto"/>
              <w:jc w:val="center"/>
            </w:pPr>
            <w:r>
              <w:rPr>
                <w:rFonts w:ascii="宋体" w:hAnsi="宋体" w:eastAsia="宋体"/>
                <w:b w:val="0"/>
                <w:sz w:val="18"/>
              </w:rPr>
              <w:t>—</w:t>
            </w:r>
          </w:p>
        </w:tc>
        <w:tc>
          <w:tcPr>
            <w:tcW w:w="1247" w:type="dxa"/>
          </w:tcPr>
          <w:p w14:paraId="213CABF1">
            <w:pPr>
              <w:spacing w:after="0" w:line="264" w:lineRule="auto"/>
              <w:jc w:val="center"/>
            </w:pPr>
            <w:r>
              <w:rPr>
                <w:rFonts w:ascii="宋体" w:hAnsi="宋体" w:eastAsia="宋体"/>
                <w:b w:val="0"/>
                <w:sz w:val="18"/>
              </w:rPr>
              <w:t>浏览记录ID</w:t>
            </w:r>
          </w:p>
        </w:tc>
      </w:tr>
      <w:tr w14:paraId="5DADC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B4F659">
            <w:pPr>
              <w:spacing w:after="0" w:line="264" w:lineRule="auto"/>
              <w:jc w:val="center"/>
            </w:pPr>
            <w:r>
              <w:rPr>
                <w:rFonts w:ascii="宋体" w:hAnsi="宋体" w:eastAsia="宋体"/>
                <w:b w:val="0"/>
                <w:sz w:val="18"/>
              </w:rPr>
              <w:t>article_id</w:t>
            </w:r>
          </w:p>
        </w:tc>
        <w:tc>
          <w:tcPr>
            <w:tcW w:w="1247" w:type="dxa"/>
          </w:tcPr>
          <w:p w14:paraId="58B9930E">
            <w:pPr>
              <w:spacing w:after="0" w:line="264" w:lineRule="auto"/>
              <w:jc w:val="center"/>
            </w:pPr>
            <w:r>
              <w:rPr>
                <w:rFonts w:ascii="宋体" w:hAnsi="宋体" w:eastAsia="宋体"/>
                <w:b w:val="0"/>
                <w:sz w:val="18"/>
              </w:rPr>
              <w:t>BIGINT</w:t>
            </w:r>
          </w:p>
        </w:tc>
        <w:tc>
          <w:tcPr>
            <w:tcW w:w="1247" w:type="dxa"/>
          </w:tcPr>
          <w:p w14:paraId="52AFDE01">
            <w:pPr>
              <w:spacing w:after="0" w:line="264" w:lineRule="auto"/>
              <w:jc w:val="center"/>
            </w:pPr>
            <w:r>
              <w:rPr>
                <w:rFonts w:ascii="宋体" w:hAnsi="宋体" w:eastAsia="宋体"/>
                <w:b w:val="0"/>
                <w:sz w:val="18"/>
              </w:rPr>
              <w:t>20</w:t>
            </w:r>
          </w:p>
        </w:tc>
        <w:tc>
          <w:tcPr>
            <w:tcW w:w="1247" w:type="dxa"/>
          </w:tcPr>
          <w:p w14:paraId="39F4CD60">
            <w:pPr>
              <w:spacing w:after="0" w:line="264" w:lineRule="auto"/>
              <w:jc w:val="center"/>
            </w:pPr>
            <w:r>
              <w:rPr>
                <w:rFonts w:ascii="宋体" w:hAnsi="宋体" w:eastAsia="宋体"/>
                <w:b w:val="0"/>
                <w:sz w:val="18"/>
              </w:rPr>
              <w:t>否</w:t>
            </w:r>
          </w:p>
        </w:tc>
        <w:tc>
          <w:tcPr>
            <w:tcW w:w="1247" w:type="dxa"/>
          </w:tcPr>
          <w:p w14:paraId="2224A1FE">
            <w:pPr>
              <w:spacing w:after="0" w:line="264" w:lineRule="auto"/>
              <w:jc w:val="center"/>
            </w:pPr>
            <w:r>
              <w:rPr>
                <w:rFonts w:ascii="宋体" w:hAnsi="宋体" w:eastAsia="宋体"/>
                <w:b w:val="0"/>
                <w:sz w:val="18"/>
              </w:rPr>
              <w:t>FK / 联合唯一</w:t>
            </w:r>
          </w:p>
        </w:tc>
        <w:tc>
          <w:tcPr>
            <w:tcW w:w="1247" w:type="dxa"/>
          </w:tcPr>
          <w:p w14:paraId="0D0EA5F0">
            <w:pPr>
              <w:spacing w:after="0" w:line="264" w:lineRule="auto"/>
              <w:jc w:val="center"/>
            </w:pPr>
            <w:r>
              <w:rPr>
                <w:rFonts w:ascii="宋体" w:hAnsi="宋体" w:eastAsia="宋体"/>
                <w:b w:val="0"/>
                <w:sz w:val="18"/>
              </w:rPr>
              <w:t>—</w:t>
            </w:r>
          </w:p>
        </w:tc>
        <w:tc>
          <w:tcPr>
            <w:tcW w:w="1247" w:type="dxa"/>
          </w:tcPr>
          <w:p w14:paraId="03FEFF02">
            <w:pPr>
              <w:spacing w:after="0" w:line="264" w:lineRule="auto"/>
              <w:jc w:val="center"/>
            </w:pPr>
            <w:r>
              <w:rPr>
                <w:rFonts w:ascii="宋体" w:hAnsi="宋体" w:eastAsia="宋体"/>
                <w:b w:val="0"/>
                <w:sz w:val="18"/>
              </w:rPr>
              <w:t>被浏览文章ID</w:t>
            </w:r>
          </w:p>
        </w:tc>
      </w:tr>
      <w:tr w14:paraId="710C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DBF3C3">
            <w:pPr>
              <w:spacing w:after="0" w:line="264" w:lineRule="auto"/>
              <w:jc w:val="center"/>
            </w:pPr>
            <w:r>
              <w:rPr>
                <w:rFonts w:ascii="宋体" w:hAnsi="宋体" w:eastAsia="宋体"/>
                <w:b w:val="0"/>
                <w:sz w:val="18"/>
              </w:rPr>
              <w:t>visitor_key</w:t>
            </w:r>
          </w:p>
        </w:tc>
        <w:tc>
          <w:tcPr>
            <w:tcW w:w="1247" w:type="dxa"/>
          </w:tcPr>
          <w:p w14:paraId="7712D55B">
            <w:pPr>
              <w:spacing w:after="0" w:line="264" w:lineRule="auto"/>
              <w:jc w:val="center"/>
            </w:pPr>
            <w:r>
              <w:rPr>
                <w:rFonts w:ascii="宋体" w:hAnsi="宋体" w:eastAsia="宋体"/>
                <w:b w:val="0"/>
                <w:sz w:val="18"/>
              </w:rPr>
              <w:t>VARCHAR</w:t>
            </w:r>
          </w:p>
        </w:tc>
        <w:tc>
          <w:tcPr>
            <w:tcW w:w="1247" w:type="dxa"/>
          </w:tcPr>
          <w:p w14:paraId="4588BF22">
            <w:pPr>
              <w:spacing w:after="0" w:line="264" w:lineRule="auto"/>
              <w:jc w:val="center"/>
            </w:pPr>
            <w:r>
              <w:rPr>
                <w:rFonts w:ascii="宋体" w:hAnsi="宋体" w:eastAsia="宋体"/>
                <w:b w:val="0"/>
                <w:sz w:val="18"/>
              </w:rPr>
              <w:t>64</w:t>
            </w:r>
          </w:p>
        </w:tc>
        <w:tc>
          <w:tcPr>
            <w:tcW w:w="1247" w:type="dxa"/>
          </w:tcPr>
          <w:p w14:paraId="43AA3816">
            <w:pPr>
              <w:spacing w:after="0" w:line="264" w:lineRule="auto"/>
              <w:jc w:val="center"/>
            </w:pPr>
            <w:r>
              <w:rPr>
                <w:rFonts w:ascii="宋体" w:hAnsi="宋体" w:eastAsia="宋体"/>
                <w:b w:val="0"/>
                <w:sz w:val="18"/>
              </w:rPr>
              <w:t>否</w:t>
            </w:r>
          </w:p>
        </w:tc>
        <w:tc>
          <w:tcPr>
            <w:tcW w:w="1247" w:type="dxa"/>
          </w:tcPr>
          <w:p w14:paraId="719AE3F6">
            <w:pPr>
              <w:spacing w:after="0" w:line="264" w:lineRule="auto"/>
              <w:jc w:val="center"/>
            </w:pPr>
            <w:r>
              <w:rPr>
                <w:rFonts w:ascii="宋体" w:hAnsi="宋体" w:eastAsia="宋体"/>
                <w:b w:val="0"/>
                <w:sz w:val="18"/>
              </w:rPr>
              <w:t>联合唯一</w:t>
            </w:r>
          </w:p>
        </w:tc>
        <w:tc>
          <w:tcPr>
            <w:tcW w:w="1247" w:type="dxa"/>
          </w:tcPr>
          <w:p w14:paraId="31F9C2CA">
            <w:pPr>
              <w:spacing w:after="0" w:line="264" w:lineRule="auto"/>
              <w:jc w:val="center"/>
            </w:pPr>
            <w:r>
              <w:rPr>
                <w:rFonts w:ascii="宋体" w:hAnsi="宋体" w:eastAsia="宋体"/>
                <w:b w:val="0"/>
                <w:sz w:val="18"/>
              </w:rPr>
              <w:t>—</w:t>
            </w:r>
          </w:p>
        </w:tc>
        <w:tc>
          <w:tcPr>
            <w:tcW w:w="1247" w:type="dxa"/>
          </w:tcPr>
          <w:p w14:paraId="7A0F0540">
            <w:pPr>
              <w:spacing w:after="0" w:line="264" w:lineRule="auto"/>
              <w:jc w:val="center"/>
            </w:pPr>
            <w:r>
              <w:rPr>
                <w:rFonts w:ascii="宋体" w:hAnsi="宋体" w:eastAsia="宋体"/>
                <w:b w:val="0"/>
                <w:sz w:val="18"/>
              </w:rPr>
              <w:t>访客标识：登录用户 u:{userId}；游客 ip:{客户端IP}</w:t>
            </w:r>
          </w:p>
        </w:tc>
      </w:tr>
      <w:tr w14:paraId="0D433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5B78E95">
            <w:pPr>
              <w:spacing w:after="0" w:line="264" w:lineRule="auto"/>
              <w:jc w:val="center"/>
            </w:pPr>
            <w:r>
              <w:rPr>
                <w:rFonts w:ascii="宋体" w:hAnsi="宋体" w:eastAsia="宋体"/>
                <w:b w:val="0"/>
                <w:sz w:val="18"/>
              </w:rPr>
              <w:t>create_time</w:t>
            </w:r>
          </w:p>
        </w:tc>
        <w:tc>
          <w:tcPr>
            <w:tcW w:w="1247" w:type="dxa"/>
          </w:tcPr>
          <w:p w14:paraId="6188174E">
            <w:pPr>
              <w:spacing w:after="0" w:line="264" w:lineRule="auto"/>
              <w:jc w:val="center"/>
            </w:pPr>
            <w:r>
              <w:rPr>
                <w:rFonts w:ascii="宋体" w:hAnsi="宋体" w:eastAsia="宋体"/>
                <w:b w:val="0"/>
                <w:sz w:val="18"/>
              </w:rPr>
              <w:t>DATETIME</w:t>
            </w:r>
          </w:p>
        </w:tc>
        <w:tc>
          <w:tcPr>
            <w:tcW w:w="1247" w:type="dxa"/>
          </w:tcPr>
          <w:p w14:paraId="698EA51D">
            <w:pPr>
              <w:spacing w:after="0" w:line="264" w:lineRule="auto"/>
              <w:jc w:val="center"/>
            </w:pPr>
            <w:r>
              <w:rPr>
                <w:rFonts w:ascii="宋体" w:hAnsi="宋体" w:eastAsia="宋体"/>
                <w:b w:val="0"/>
                <w:sz w:val="18"/>
              </w:rPr>
              <w:t>—</w:t>
            </w:r>
          </w:p>
        </w:tc>
        <w:tc>
          <w:tcPr>
            <w:tcW w:w="1247" w:type="dxa"/>
          </w:tcPr>
          <w:p w14:paraId="2901F549">
            <w:pPr>
              <w:spacing w:after="0" w:line="264" w:lineRule="auto"/>
              <w:jc w:val="center"/>
            </w:pPr>
            <w:r>
              <w:rPr>
                <w:rFonts w:ascii="宋体" w:hAnsi="宋体" w:eastAsia="宋体"/>
                <w:b w:val="0"/>
                <w:sz w:val="18"/>
              </w:rPr>
              <w:t>否</w:t>
            </w:r>
          </w:p>
        </w:tc>
        <w:tc>
          <w:tcPr>
            <w:tcW w:w="1247" w:type="dxa"/>
          </w:tcPr>
          <w:p w14:paraId="5049460B">
            <w:pPr>
              <w:spacing w:after="0" w:line="264" w:lineRule="auto"/>
              <w:jc w:val="center"/>
            </w:pPr>
            <w:r>
              <w:rPr>
                <w:rFonts w:ascii="宋体" w:hAnsi="宋体" w:eastAsia="宋体"/>
                <w:b w:val="0"/>
                <w:sz w:val="18"/>
              </w:rPr>
              <w:t>—</w:t>
            </w:r>
          </w:p>
        </w:tc>
        <w:tc>
          <w:tcPr>
            <w:tcW w:w="1247" w:type="dxa"/>
          </w:tcPr>
          <w:p w14:paraId="49D688CF">
            <w:pPr>
              <w:spacing w:after="0" w:line="264" w:lineRule="auto"/>
              <w:jc w:val="center"/>
            </w:pPr>
            <w:r>
              <w:rPr>
                <w:rFonts w:ascii="宋体" w:hAnsi="宋体" w:eastAsia="宋体"/>
                <w:b w:val="0"/>
                <w:sz w:val="18"/>
              </w:rPr>
              <w:t>CURRENT_TIMESTAMP</w:t>
            </w:r>
          </w:p>
        </w:tc>
        <w:tc>
          <w:tcPr>
            <w:tcW w:w="1247" w:type="dxa"/>
          </w:tcPr>
          <w:p w14:paraId="308F084C">
            <w:pPr>
              <w:spacing w:after="0" w:line="264" w:lineRule="auto"/>
              <w:jc w:val="center"/>
            </w:pPr>
            <w:r>
              <w:rPr>
                <w:rFonts w:ascii="宋体" w:hAnsi="宋体" w:eastAsia="宋体"/>
                <w:b w:val="0"/>
                <w:sz w:val="18"/>
              </w:rPr>
              <w:t>首次浏览时间</w:t>
            </w:r>
          </w:p>
        </w:tc>
      </w:tr>
    </w:tbl>
    <w:p w14:paraId="0ED6C66B">
      <w:pPr>
        <w:spacing w:before="0" w:after="80" w:line="240" w:lineRule="auto"/>
      </w:pPr>
    </w:p>
    <w:p w14:paraId="0CA61289">
      <w:pPr>
        <w:spacing w:before="0" w:after="0" w:line="360" w:lineRule="auto"/>
      </w:pPr>
      <w:r>
        <w:rPr>
          <w:rFonts w:ascii="宋体" w:hAnsi="宋体" w:eastAsia="宋体"/>
          <w:b w:val="0"/>
          <w:sz w:val="21"/>
        </w:rPr>
        <w:t>索引：PRIMARY(id)、uk_article_visitor(article_id, visitor_key)（唯一）、idx_article(article_id)。</w:t>
      </w:r>
    </w:p>
    <w:p w14:paraId="5E2CB8F5">
      <w:pPr>
        <w:spacing w:before="0" w:after="0" w:line="360" w:lineRule="auto"/>
        <w:ind w:firstLine="420"/>
      </w:pPr>
      <w:r>
        <w:rPr>
          <w:rFonts w:ascii="宋体" w:hAnsi="宋体" w:eastAsia="宋体"/>
          <w:b w:val="0"/>
          <w:sz w:val="21"/>
        </w:rPr>
        <w:t>设计说明：</w:t>
      </w:r>
    </w:p>
    <w:p w14:paraId="46BFAE22">
      <w:pPr>
        <w:spacing w:before="0" w:after="40" w:line="360" w:lineRule="auto"/>
        <w:ind w:left="280"/>
      </w:pPr>
      <w:r>
        <w:rPr>
          <w:rFonts w:ascii="宋体" w:hAnsi="宋体" w:eastAsia="宋体"/>
          <w:b w:val="0"/>
          <w:sz w:val="21"/>
        </w:rPr>
        <w:t>• 本表是浏览量的计数依据：文章详情接口先执行 INSERT IGNORE 写入本表，写入成功才让文章表的 view_count 加 1；写入被唯一索引挡下说明该访客已读过，不再计数。</w:t>
      </w:r>
    </w:p>
    <w:p w14:paraId="70303673">
      <w:pPr>
        <w:spacing w:before="0" w:after="40" w:line="360" w:lineRule="auto"/>
        <w:ind w:left="280"/>
      </w:pPr>
      <w:r>
        <w:rPr>
          <w:rFonts w:ascii="宋体" w:hAnsi="宋体" w:eastAsia="宋体"/>
          <w:b w:val="0"/>
          <w:sz w:val="21"/>
        </w:rPr>
        <w:t>• 去重由唯一索引承担，不依赖 Redis 或内存状态，与点赞记录表、收藏表是同一套做法，天然支持多实例部署与服务重启后状态不丢。</w:t>
      </w:r>
    </w:p>
    <w:p w14:paraId="4C4DB82A">
      <w:pPr>
        <w:spacing w:before="0" w:after="40" w:line="360" w:lineRule="auto"/>
        <w:ind w:left="280"/>
      </w:pPr>
      <w:r>
        <w:rPr>
          <w:rFonts w:ascii="宋体" w:hAnsi="宋体" w:eastAsia="宋体"/>
          <w:b w:val="0"/>
          <w:sz w:val="21"/>
        </w:rPr>
        <w:t>• 访客标识的取法：已登录用户取 u:{userId}，换设备、换网络仍识别为同一人；未登录游客取 ip:{客户端IP}，同一网络出口下的多个访客会被合并计一次，这是无登录态站点的常规近似。</w:t>
      </w:r>
    </w:p>
    <w:p w14:paraId="092A13A1">
      <w:pPr>
        <w:spacing w:before="0" w:after="40" w:line="360" w:lineRule="auto"/>
        <w:ind w:left="280"/>
      </w:pPr>
      <w:r>
        <w:rPr>
          <w:rFonts w:ascii="宋体" w:hAnsi="宋体" w:eastAsia="宋体"/>
          <w:b w:val="0"/>
          <w:sz w:val="21"/>
        </w:rPr>
        <w:t>• 与访问日志埋点表的区别：后者是站点级访问记录（拦截器对门户请求异步记录 IP、省份、路径与 UA），本表是文章级的去重台账，两者互不替代；本表不预置种子数据，浏览量从真实访问累计。</w:t>
      </w:r>
    </w:p>
    <w:p w14:paraId="2E76646F">
      <w:pPr>
        <w:spacing w:before="140" w:after="80" w:line="360" w:lineRule="auto"/>
        <w:outlineLvl w:val="1"/>
      </w:pPr>
      <w:bookmarkStart w:id="25" w:name="_Toc28376"/>
      <w:bookmarkStart w:id="26" w:name="_Toc11801"/>
      <w:r>
        <w:rPr>
          <w:rFonts w:ascii="宋体" w:hAnsi="宋体" w:eastAsia="宋体"/>
          <w:b w:val="0"/>
          <w:sz w:val="24"/>
        </w:rPr>
        <w:t>3.3 系统功能实现</w:t>
      </w:r>
      <w:bookmarkEnd w:id="25"/>
      <w:bookmarkEnd w:id="26"/>
    </w:p>
    <w:p w14:paraId="3ABAB6B5">
      <w:pPr>
        <w:spacing w:before="120" w:after="60" w:line="360" w:lineRule="auto"/>
        <w:outlineLvl w:val="2"/>
      </w:pPr>
      <w:bookmarkStart w:id="27" w:name="_Toc10576"/>
      <w:r>
        <w:rPr>
          <w:rFonts w:ascii="宋体" w:hAnsi="宋体" w:eastAsia="宋体"/>
          <w:b w:val="0"/>
          <w:sz w:val="24"/>
        </w:rPr>
        <w:t>3.3.1 博客前台首页</w:t>
      </w:r>
      <w:bookmarkEnd w:id="27"/>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依次是今日、记录、游记、随笔、相册、百宝箱、家与留言，分别指向首页、记录栏目、游记栏目、随笔栏目、相册页、百宝箱页、关于页与留言墙，不使用图标或图示字符，以文字本身的排版层级传达栏目关系。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首页数据通过一次聚合接口与两次列表接口获取：列表按「置顶优先 + 发布时间倒序」分页查询，不再引入 Redis 查询缓存；“最近落笔”与时间线列表同样走分页查询。页面滚动使用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246189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472000" cy="24624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28" w:name="_Toc25860"/>
      <w:r>
        <w:rPr>
          <w:rFonts w:ascii="宋体" w:hAnsi="宋体" w:eastAsia="宋体"/>
          <w:b w:val="0"/>
          <w:sz w:val="24"/>
        </w:rPr>
        <w:t>3.3.2 家（关于站长）</w:t>
      </w:r>
      <w:bookmarkEnd w:id="28"/>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29" w:name="_Toc3330"/>
      <w:r>
        <w:rPr>
          <w:rFonts w:ascii="宋体" w:hAnsi="宋体" w:eastAsia="宋体"/>
          <w:b w:val="0"/>
          <w:sz w:val="24"/>
        </w:rPr>
        <w:t>3.3.3 游记栏目</w:t>
      </w:r>
      <w:bookmarkEnd w:id="29"/>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30" w:name="_Toc28263"/>
      <w:r>
        <w:rPr>
          <w:rFonts w:ascii="宋体" w:hAnsi="宋体" w:eastAsia="宋体"/>
          <w:b w:val="0"/>
          <w:sz w:val="24"/>
        </w:rPr>
        <w:t>3.3.4 随笔栏目</w:t>
      </w:r>
      <w:bookmarkEnd w:id="30"/>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31" w:name="_Toc15882"/>
      <w:r>
        <w:rPr>
          <w:rFonts w:ascii="宋体" w:hAnsi="宋体" w:eastAsia="宋体"/>
          <w:b w:val="0"/>
          <w:sz w:val="24"/>
        </w:rPr>
        <w:t>3.3.5 记录栏目</w:t>
      </w:r>
      <w:bookmarkEnd w:id="31"/>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32" w:name="_Toc13276"/>
      <w:r>
        <w:rPr>
          <w:rFonts w:ascii="宋体" w:hAnsi="宋体" w:eastAsia="宋体"/>
          <w:b w:val="0"/>
          <w:sz w:val="24"/>
        </w:rPr>
        <w:t>3.3.6 相册</w:t>
      </w:r>
      <w:bookmarkEnd w:id="32"/>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5304125" cy="6377381"/>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33" w:name="_Toc9130"/>
      <w:r>
        <w:rPr>
          <w:rFonts w:ascii="宋体" w:hAnsi="宋体" w:eastAsia="宋体"/>
          <w:b w:val="0"/>
          <w:sz w:val="24"/>
        </w:rPr>
        <w:t>3.3.7 百宝箱</w:t>
      </w:r>
      <w:bookmarkEnd w:id="33"/>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34" w:name="_Toc8738"/>
      <w:bookmarkStart w:id="35" w:name="_Toc17752"/>
      <w:r>
        <w:rPr>
          <w:rFonts w:ascii="宋体" w:hAnsi="宋体" w:eastAsia="宋体"/>
          <w:b w:val="0"/>
          <w:sz w:val="24"/>
        </w:rPr>
        <w:t>3.3.8 留言文字雨</w:t>
      </w:r>
      <w:bookmarkEnd w:id="34"/>
      <w:bookmarkEnd w:id="35"/>
    </w:p>
    <w:p w14:paraId="02924B9A">
      <w:pPr>
        <w:spacing w:before="0" w:after="0" w:line="360" w:lineRule="auto"/>
        <w:ind w:firstLine="420"/>
      </w:pPr>
      <w:r>
        <w:rPr>
          <w:rFonts w:ascii="宋体" w:hAnsi="宋体" w:eastAsia="宋体"/>
          <w:b w:val="0"/>
          <w:sz w:val="21"/>
        </w:rPr>
        <w:t>留言墙是站点的特色页面，采用全屏文字雨的设计：背景为纯 CSS 与 SVG 绘制的墨绿夜空，与全站刊头同属一个色族；留言以整句字幅的形式在画布上缓缓飘落，每一条留言都是完整的一句话，而不是被截断的碎片。页面右侧为留言输入区，任何人都可以留下一条，不需要注册或登录，昵称可以随便填，留空就以「访客」记名；内容不限长短，最多 300 字。提交后留言写入 message 表，并以新的字幅形式加入飘落队列。页面效果如图3.11所示。</w:t>
      </w:r>
    </w:p>
    <w:p w14:paraId="0D324F42">
      <w:pPr>
        <w:spacing w:before="0" w:after="0" w:line="360" w:lineRule="auto"/>
        <w:ind w:firstLine="420"/>
      </w:pPr>
      <w:r>
        <w:rPr>
          <w:rFonts w:ascii="宋体" w:hAnsi="宋体" w:eastAsia="宋体"/>
          <w:b w:val="0"/>
          <w:sz w:val="21"/>
        </w:rPr>
        <w:t>文字雨的实现是本页面的技术难点。页面没有使用 DOM 元素逐条渲染留言字幅，而是采用 canvas 画布统一绘制：每条留言在初始化时被分配随机的横向位置、下落速度与起始延迟，在每一帧中更新纵坐标并重绘，全部文字共用一次绘制流程，因此即便同时飘落上百条留言，也不会产生大量 DOM 节点带来的重排开销。风向由鼠标位置控制——鼠标左右移动时，所有字幅的横向偏移量按鼠标相对屏幕中心的比例同步偏移，形成被风推着走的观感；留言数量超过单屏容量后，最早的字幅自然飘出视野并被回收，内存占用保持稳定。该页采用固定高度、不产生滚动的布局，页脚与回到顶部按钮在这一页隐藏，以保证全屏文字雨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留言文字雨界面</w:t>
      </w:r>
    </w:p>
    <w:p w14:paraId="7CA96397">
      <w:pPr>
        <w:spacing w:before="120" w:after="60" w:line="360" w:lineRule="auto"/>
        <w:outlineLvl w:val="2"/>
      </w:pPr>
      <w:bookmarkStart w:id="36" w:name="_Toc14338"/>
      <w:r>
        <w:rPr>
          <w:rFonts w:ascii="宋体" w:hAnsi="宋体" w:eastAsia="宋体"/>
          <w:b w:val="0"/>
          <w:sz w:val="24"/>
        </w:rPr>
        <w:t>3.3.9 文章详情</w:t>
      </w:r>
      <w:bookmarkEnd w:id="36"/>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37" w:name="_Toc4533"/>
      <w:r>
        <w:rPr>
          <w:rFonts w:ascii="宋体" w:hAnsi="宋体" w:eastAsia="宋体"/>
          <w:b w:val="0"/>
          <w:sz w:val="24"/>
        </w:rPr>
        <w:t>3.3.10 用户注册</w:t>
      </w:r>
      <w:bookmarkEnd w:id="37"/>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注册页要求填写手机号或邮箱（至少一项，均为全站唯一）、昵称与密码。前端对手机号与邮箱格式做实时校验，密码长度限定为 6 至 32 位，并在输入过程中以强度条提示当前密码的强弱（长度、大小写字母、数字与符号的组合情况），但不强制要求包含特定字符类型，以降低注册门槛；服务端再次校验唯一性与长度范围后，将密码以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1947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5472000" cy="3420000"/>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38" w:name="_Toc1302"/>
      <w:r>
        <w:rPr>
          <w:rFonts w:ascii="宋体" w:hAnsi="宋体" w:eastAsia="宋体"/>
          <w:b w:val="0"/>
          <w:sz w:val="24"/>
        </w:rPr>
        <w:t>3.3.11 用户登录</w:t>
      </w:r>
      <w:bookmarkEnd w:id="38"/>
    </w:p>
    <w:p w14:paraId="2049F622">
      <w:pPr>
        <w:spacing w:before="0" w:after="0" w:line="360" w:lineRule="auto"/>
        <w:ind w:firstLine="420"/>
      </w:pPr>
      <w:r>
        <w:rPr>
          <w:rFonts w:ascii="宋体" w:hAnsi="宋体" w:eastAsia="宋体"/>
          <w:b w:val="0"/>
          <w:sz w:val="21"/>
        </w:rPr>
        <w:t>比对 BCrypt 密文后签发一对抗衡的令牌——access 令牌主体为用户 id 并附带角色声明，refresh 令牌附带唯一标识 jti 但不下发角色；前端将两者分别保存于 localStorage，后续请求统一在请求拦截器中附带 access 令牌。</w:t>
      </w:r>
    </w:p>
    <w:p w14:paraId="21F059F6">
      <w:pPr>
        <w:spacing w:before="0" w:after="0" w:line="360" w:lineRule="auto"/>
        <w:ind w:firstLine="420"/>
      </w:pPr>
      <w:r>
        <w:rPr>
          <w:rFonts w:ascii="宋体" w:hAnsi="宋体" w:eastAsia="宋体"/>
          <w:b w:val="0"/>
          <w:sz w:val="21"/>
        </w:rPr>
        <w:t>令牌的续期与撤销采用「短效 access + 长效 refresh + 服务端登记」的组合。access 令牌到期后，前端拦截到未登录的业务错误码，自动用 refresh 令牌调用换发接口取得新的一对令牌，并重放原请求，整个过程对用户无感知。refresh 令牌的 jti 在签发时登记于 Redis 并设置与令牌同寿的过期时间，换发时先撤销旧 jti 再签发新的一对，形成轮换——同一个 refresh 令牌只能使用一次。退出登录时撤销其 jti 登记，令牌即刻失效。换发过程中角色与账号状态会重新从数据库读取，因此管理员被降权或账号被禁用后无需等待令牌自然过期，下一次换发即生效。该设计只对 refresh 令牌做服务端登记，access 令牌仍保持无状态校验，兼顾了可撤销性与每次请求的解析开销。</w:t>
      </w:r>
    </w:p>
    <w:p w14:paraId="1A6CF819">
      <w:pPr>
        <w:spacing w:before="120" w:after="0" w:line="360" w:lineRule="auto"/>
        <w:jc w:val="center"/>
      </w:pPr>
      <w:r>
        <w:t>在令牌有效期上，系统把 access 设置为 2 小时、refresh 设置为 7 天，两者均可通过配置文件调整。较短的 access 有效期把「令牌泄露后可被利用的时间窗」压到最小，而不必为 access 维护服务端黑名单；较长的 refresh 有效期则避免用户频繁重新登录。这一取舍与系统「Redis 只承担天然带有效期的数据、不缓存任何业务查询结果」的原则保持一致。</w:t>
      </w:r>
    </w:p>
    <w:p w14:paraId="4CA4CA82">
      <w:pPr>
        <w:spacing w:before="120" w:after="0" w:line="360" w:lineRule="auto"/>
        <w:jc w:val="center"/>
      </w:pPr>
      <w:r>
        <w:drawing>
          <wp:inline distT="0" distB="0" distL="114300" distR="114300">
            <wp:extent cx="5471795" cy="3419475"/>
            <wp:effectExtent l="0" t="0" r="14605" b="571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8"/>
                    <a:stretch>
                      <a:fillRect/>
                    </a:stretch>
                  </pic:blipFill>
                  <pic:spPr>
                    <a:xfrm>
                      <a:off x="0" y="0"/>
                      <a:ext cx="5472000" cy="3420000"/>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39" w:name="_Toc29236"/>
      <w:r>
        <w:rPr>
          <w:rFonts w:ascii="宋体" w:hAnsi="宋体" w:eastAsia="宋体"/>
          <w:b w:val="0"/>
          <w:sz w:val="24"/>
        </w:rPr>
        <w:t>3.3.12 我的收藏</w:t>
      </w:r>
      <w:bookmarkEnd w:id="39"/>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341947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5472000" cy="3420000"/>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40" w:name="_Toc15113"/>
      <w:r>
        <w:rPr>
          <w:rFonts w:ascii="宋体" w:hAnsi="宋体" w:eastAsia="宋体"/>
          <w:b w:val="0"/>
          <w:sz w:val="24"/>
        </w:rPr>
        <w:t>3.3.13 后台仪表盘</w:t>
      </w:r>
      <w:bookmarkEnd w:id="40"/>
    </w:p>
    <w:p w14:paraId="114C3F6F">
      <w:pPr>
        <w:spacing w:before="0" w:after="0" w:line="360" w:lineRule="auto"/>
        <w:ind w:firstLine="420"/>
      </w:pPr>
      <w:r>
        <w:rPr>
          <w:rFonts w:ascii="宋体" w:hAnsi="宋体" w:eastAsia="宋体"/>
          <w:b w:val="0"/>
          <w:sz w:val="21"/>
        </w:rPr>
        <w:t>博主使用管理员账号登录后进入管理后台。仪表盘以七张统计卡汇总文章总数、已发布数、草稿数、全站浏览量、留言总数、待审友链数与今日访问量，页内另附今日访问省份统计与最近留言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仪表盘的数据全部来自真实业务表：文章、留言、用户等数量由聚合查询实时统计，访问明细来自前台请求时由拦截器异步写入的访问日志，省份分布由内置的 ip2region 离线数据文件在埋点写入时解析得到（不依赖任何外部接口），用于粗略了解访客的地域构成。需说明的是，“今日访问”统计的是门户接口的请求次数而非独立访客数，同一访客刷新页面会使其增长，与文章浏览量的独立访客口径不同。统计查询只读不写，不会对前台业务产生压力。</w:t>
      </w:r>
    </w:p>
    <w:p w14:paraId="41D22108">
      <w:pPr>
        <w:spacing w:before="120" w:after="0" w:line="360" w:lineRule="auto"/>
        <w:jc w:val="center"/>
      </w:pPr>
      <w:r>
        <w:drawing>
          <wp:inline distT="0" distB="0" distL="114300" distR="114300">
            <wp:extent cx="5471795" cy="3419475"/>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5472000" cy="3420000"/>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41" w:name="_Toc15921"/>
      <w:r>
        <w:rPr>
          <w:rFonts w:ascii="宋体" w:hAnsi="宋体" w:eastAsia="宋体"/>
          <w:b w:val="0"/>
          <w:sz w:val="24"/>
        </w:rPr>
        <w:t>3.3.14 文章管理</w:t>
      </w:r>
      <w:bookmarkEnd w:id="41"/>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正文编辑区，支持草稿保存与直接发布；文章状态支持草稿、发布、隐藏三态，只有发布状态的文章会在前台可见。页面效果如图3.17、图3.18所示。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42" w:name="_Toc12595"/>
      <w:r>
        <w:rPr>
          <w:rFonts w:ascii="宋体" w:hAnsi="宋体" w:eastAsia="宋体"/>
          <w:b w:val="0"/>
          <w:sz w:val="24"/>
        </w:rPr>
        <w:t>3.3.15 留言管理</w:t>
      </w:r>
      <w:bookmarkEnd w:id="42"/>
    </w:p>
    <w:p w14:paraId="64E4065E">
      <w:pPr>
        <w:spacing w:before="0" w:after="0" w:line="360" w:lineRule="auto"/>
        <w:ind w:firstLine="420"/>
      </w:pPr>
      <w:r>
        <w:rPr>
          <w:rFonts w:ascii="宋体" w:hAnsi="宋体" w:eastAsia="宋体"/>
          <w:b w:val="0"/>
          <w:sz w:val="21"/>
        </w:rPr>
        <w:t>留言管理列出全站留言，支持按 IP 属地模糊筛选，按留言时间倒序分页展示，列表呈现留言人、内容、IP 属地与时间。后台不提供回复能力——留言板定位为一次性留言，读者留一句、博主看过即可，若再补上回复链路，留言页便成了对话区，与站点记录式的基调不符，故该能力整体移除；对违规留言可直接删除。页面效果如图3.19所示。</w:t>
      </w:r>
    </w:p>
    <w:p w14:paraId="1BB1C188">
      <w:pPr>
        <w:spacing w:before="0" w:after="0" w:line="360" w:lineRule="auto"/>
        <w:ind w:firstLine="420"/>
      </w:pPr>
      <w:r>
        <w:rPr>
          <w:rFonts w:ascii="宋体" w:hAnsi="宋体" w:eastAsia="宋体"/>
          <w:b w:val="0"/>
          <w:sz w:val="21"/>
        </w:rPr>
        <w:t>留言与前台文字雨同源：前台飘落的字幅拉取的正是本表数据，因此删除留言会同步移除其在前台字幅流中的展示，不会留下悬空的引用记录。留言无需登录即可提交，游客留言的 user_id 记为 NULL、昵称缺省为“访客”，同时记录 IP 属地（由内置 ip2region 离线库解析，回环与内网地址记为“本地”），供后台按属地核查。</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43" w:name="_Toc25193"/>
      <w:r>
        <w:rPr>
          <w:rFonts w:ascii="宋体" w:hAnsi="宋体" w:eastAsia="宋体"/>
          <w:b w:val="0"/>
          <w:sz w:val="24"/>
        </w:rPr>
        <w:t>3.3.16 相册管理</w:t>
      </w:r>
      <w:bookmarkEnd w:id="43"/>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表登记）、编辑照片描述与排序、删除照片。上传成功后前台相册页实时可见。页面效果如图3.20所示。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44" w:name="_Toc28934"/>
      <w:r>
        <w:rPr>
          <w:rFonts w:ascii="宋体" w:hAnsi="宋体" w:eastAsia="宋体"/>
          <w:b w:val="0"/>
          <w:sz w:val="24"/>
        </w:rPr>
        <w:t>3.3.17 用户管理</w:t>
      </w:r>
      <w:bookmarkEnd w:id="44"/>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3.21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45" w:name="_Toc23462"/>
      <w:r>
        <w:rPr>
          <w:rFonts w:ascii="宋体" w:hAnsi="宋体" w:eastAsia="宋体"/>
          <w:b w:val="0"/>
          <w:sz w:val="24"/>
        </w:rPr>
        <w:t>3.3.18 站点设置</w:t>
      </w:r>
      <w:bookmarkEnd w:id="45"/>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表，前台各页面实时读取生效，无需重新部署。页面效果如图3.22所示。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6"/>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1D6DE73B">
      <w:pPr>
        <w:spacing w:before="120" w:after="60" w:line="360" w:lineRule="auto"/>
        <w:outlineLvl w:val="2"/>
      </w:pPr>
      <w:bookmarkStart w:id="46" w:name="_Toc8400"/>
      <w:r>
        <w:rPr>
          <w:rFonts w:ascii="宋体" w:hAnsi="宋体" w:eastAsia="宋体"/>
          <w:b w:val="0"/>
          <w:sz w:val="24"/>
        </w:rPr>
        <w:t>3.3.19 资源管理</w:t>
      </w:r>
      <w:bookmarkEnd w:id="46"/>
    </w:p>
    <w:p w14:paraId="443E4207">
      <w:pPr>
        <w:spacing w:before="0" w:after="0" w:line="360" w:lineRule="auto"/>
        <w:ind w:firstLine="420"/>
      </w:pPr>
      <w:r>
        <w:rPr>
          <w:rFonts w:ascii="宋体" w:hAnsi="宋体" w:eastAsia="宋体"/>
          <w:b w:val="0"/>
          <w:sz w:val="21"/>
        </w:rPr>
        <w:t>资源管理汇总前台与后台产生过的全部上传文件，包括文章封面、用户头像、留言页自定义背景与相册照片。列表展示文件名、访问地址、文件大小、上传时间与来源，支持按时间倒序浏览与删除，删除时同步清理对象存储中的实际文件。</w:t>
      </w:r>
    </w:p>
    <w:p w14:paraId="2CE0EB11">
      <w:pPr>
        <w:spacing w:before="0" w:after="0" w:line="360" w:lineRule="auto"/>
        <w:ind w:firstLine="420"/>
      </w:pPr>
      <w:r>
        <w:rPr>
          <w:rFonts w:ascii="宋体" w:hAnsi="宋体" w:eastAsia="宋体"/>
          <w:b w:val="0"/>
          <w:sz w:val="21"/>
        </w:rPr>
        <w:t>该模块是文件存储的统一出口：所有上传动作都在登记表中留下记录，因此可以直观看到站点占用的存储情况，也便于排查误传或冗余文件。由于图片资源统一存放于私有部署的 MinIO 对象存储，删除操作先移除数据库记录、再删除对象存储中的对象，避免出现记录已删而文件仍占用空间的残留。页面效果如图3.23所示。</w:t>
      </w:r>
    </w:p>
    <w:p w14:paraId="21B083F0">
      <w:pPr>
        <w:spacing w:before="120" w:after="0" w:line="360" w:lineRule="auto"/>
        <w:jc w:val="center"/>
      </w:pPr>
      <w:r>
        <w:drawing>
          <wp:inline distT="0" distB="0" distL="114300" distR="114300">
            <wp:extent cx="5471795" cy="2463165"/>
            <wp:effectExtent l="0" t="0" r="1460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7"/>
                    <a:stretch>
                      <a:fillRect/>
                    </a:stretch>
                  </pic:blipFill>
                  <pic:spPr>
                    <a:xfrm>
                      <a:off x="0" y="0"/>
                      <a:ext cx="5472000" cy="2463266"/>
                    </a:xfrm>
                    <a:prstGeom prst="rect">
                      <a:avLst/>
                    </a:prstGeom>
                  </pic:spPr>
                </pic:pic>
              </a:graphicData>
            </a:graphic>
          </wp:inline>
        </w:drawing>
      </w:r>
    </w:p>
    <w:p w14:paraId="61758F3C">
      <w:pPr>
        <w:spacing w:before="0" w:after="160" w:line="360" w:lineRule="auto"/>
        <w:jc w:val="center"/>
      </w:pPr>
      <w:r>
        <w:rPr>
          <w:rFonts w:ascii="黑体" w:hAnsi="黑体" w:eastAsia="黑体"/>
          <w:b w:val="0"/>
          <w:sz w:val="21"/>
        </w:rPr>
        <w:t>图3.23 资源管理界面</w:t>
      </w:r>
    </w:p>
    <w:p w14:paraId="541EA138">
      <w:pPr>
        <w:spacing w:before="120" w:after="60" w:line="360" w:lineRule="auto"/>
        <w:outlineLvl w:val="2"/>
      </w:pPr>
      <w:bookmarkStart w:id="47" w:name="_Toc10468"/>
      <w:r>
        <w:rPr>
          <w:rFonts w:ascii="宋体" w:hAnsi="宋体" w:eastAsia="宋体"/>
          <w:b w:val="0"/>
          <w:sz w:val="24"/>
        </w:rPr>
        <w:t>3.3.20 音乐管理</w:t>
      </w:r>
      <w:bookmarkEnd w:id="47"/>
    </w:p>
    <w:p w14:paraId="2CE7CC65">
      <w:pPr>
        <w:spacing w:before="0" w:after="0" w:line="360" w:lineRule="auto"/>
        <w:ind w:firstLine="420"/>
      </w:pPr>
      <w:r>
        <w:rPr>
          <w:rFonts w:ascii="宋体" w:hAnsi="宋体" w:eastAsia="宋体"/>
          <w:b w:val="0"/>
          <w:sz w:val="21"/>
        </w:rPr>
        <w:t>音乐管理维护站点的背景音乐列表，支持新增、编辑与删除曲目，每条记录包含曲名、作者、音频地址、封面与排序权重，只有处于启用状态且排序靠前的曲目会进入前台播放列表。</w:t>
      </w:r>
    </w:p>
    <w:p w14:paraId="23292BB6">
      <w:pPr>
        <w:spacing w:before="0" w:after="0" w:line="360" w:lineRule="auto"/>
        <w:ind w:firstLine="420"/>
      </w:pPr>
      <w:r>
        <w:rPr>
          <w:rFonts w:ascii="宋体" w:hAnsi="宋体" w:eastAsia="宋体"/>
          <w:b w:val="0"/>
          <w:sz w:val="21"/>
        </w:rPr>
        <w:t>前台导航栏的音符按钮读取本表数据渲染播放面板，支持在列表中切换曲目、调节音量与循环播放模式；音频文件与图片同样存放于对象存储，由服务端返回可访问地址。排序权重字段支撑播放列表的固定顺序，因此更换默认曲目只需调整权重，无需修改前端代码。页面效果如图3.24所示。</w:t>
      </w:r>
    </w:p>
    <w:p w14:paraId="1A111C51">
      <w:pPr>
        <w:spacing w:before="120" w:after="0" w:line="360" w:lineRule="auto"/>
        <w:jc w:val="center"/>
      </w:pPr>
      <w:r>
        <w:drawing>
          <wp:inline distT="0" distB="0" distL="114300" distR="114300">
            <wp:extent cx="5471795" cy="2463165"/>
            <wp:effectExtent l="0" t="0" r="1460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8"/>
                    <a:stretch>
                      <a:fillRect/>
                    </a:stretch>
                  </pic:blipFill>
                  <pic:spPr>
                    <a:xfrm>
                      <a:off x="0" y="0"/>
                      <a:ext cx="5472000" cy="2463266"/>
                    </a:xfrm>
                    <a:prstGeom prst="rect">
                      <a:avLst/>
                    </a:prstGeom>
                  </pic:spPr>
                </pic:pic>
              </a:graphicData>
            </a:graphic>
          </wp:inline>
        </w:drawing>
      </w:r>
    </w:p>
    <w:p w14:paraId="71126097">
      <w:pPr>
        <w:spacing w:before="0" w:after="160" w:line="360" w:lineRule="auto"/>
        <w:jc w:val="center"/>
      </w:pPr>
      <w:r>
        <w:rPr>
          <w:rFonts w:ascii="黑体" w:hAnsi="黑体" w:eastAsia="黑体"/>
          <w:b w:val="0"/>
          <w:sz w:val="21"/>
        </w:rPr>
        <w:t>图3.24 音乐管理界面</w:t>
      </w:r>
    </w:p>
    <w:p w14:paraId="5B4997DA">
      <w:pPr>
        <w:spacing w:before="120" w:after="60" w:line="360" w:lineRule="auto"/>
        <w:outlineLvl w:val="2"/>
      </w:pPr>
      <w:bookmarkStart w:id="48" w:name="_Toc5600"/>
      <w:r>
        <w:rPr>
          <w:rFonts w:ascii="宋体" w:hAnsi="宋体" w:eastAsia="宋体"/>
          <w:b w:val="0"/>
          <w:sz w:val="24"/>
        </w:rPr>
        <w:t>3.3.21 分类管理</w:t>
      </w:r>
      <w:bookmarkEnd w:id="48"/>
    </w:p>
    <w:p w14:paraId="5334C945">
      <w:pPr>
        <w:spacing w:before="0" w:after="0" w:line="360" w:lineRule="auto"/>
        <w:ind w:firstLine="420"/>
      </w:pPr>
      <w:r>
        <w:rPr>
          <w:rFonts w:ascii="宋体" w:hAnsi="宋体" w:eastAsia="宋体"/>
          <w:b w:val="0"/>
          <w:sz w:val="21"/>
        </w:rPr>
        <w:t>分类管理维护文章的三级归属体系。列表展示分类 ID、名称、URL 别名、描述、排序权重与文章数，内置记录、游记、随笔三个分类，每行提供编辑与删除操作，右上角可新建分类。</w:t>
      </w:r>
    </w:p>
    <w:p w14:paraId="00169436">
      <w:pPr>
        <w:spacing w:before="0" w:after="0" w:line="360" w:lineRule="auto"/>
        <w:ind w:firstLine="420"/>
      </w:pPr>
      <w:r>
        <w:rPr>
          <w:rFonts w:ascii="宋体" w:hAnsi="宋体" w:eastAsia="宋体"/>
          <w:b w:val="0"/>
          <w:sz w:val="21"/>
        </w:rPr>
        <w:t>排序权重决定分类在前台的展示顺序，数值越小越靠前；文章数由统计查询实时得出，便于在删除前判断该分类下是否还有文章。分类与文章为一对多关系，一篇文章只属于一个分类，因此编辑分类不会影响文章内容本身。页面效果如图3.25所示。</w:t>
      </w:r>
    </w:p>
    <w:p w14:paraId="5E3BC1C2">
      <w:pPr>
        <w:spacing w:before="120" w:after="0" w:line="360" w:lineRule="auto"/>
        <w:jc w:val="center"/>
      </w:pPr>
      <w:r>
        <w:drawing>
          <wp:inline distT="0" distB="0" distL="114300" distR="114300">
            <wp:extent cx="5471795" cy="2463165"/>
            <wp:effectExtent l="0" t="0" r="1460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9"/>
                    <a:stretch>
                      <a:fillRect/>
                    </a:stretch>
                  </pic:blipFill>
                  <pic:spPr>
                    <a:xfrm>
                      <a:off x="0" y="0"/>
                      <a:ext cx="5472000" cy="2463266"/>
                    </a:xfrm>
                    <a:prstGeom prst="rect">
                      <a:avLst/>
                    </a:prstGeom>
                  </pic:spPr>
                </pic:pic>
              </a:graphicData>
            </a:graphic>
          </wp:inline>
        </w:drawing>
      </w:r>
    </w:p>
    <w:p w14:paraId="26AA51B6">
      <w:pPr>
        <w:spacing w:before="0" w:after="160" w:line="360" w:lineRule="auto"/>
        <w:jc w:val="center"/>
      </w:pPr>
      <w:r>
        <w:rPr>
          <w:rFonts w:ascii="黑体" w:hAnsi="黑体" w:eastAsia="黑体"/>
          <w:b w:val="0"/>
          <w:sz w:val="21"/>
        </w:rPr>
        <w:t>图3.25 分类管理界面</w:t>
      </w:r>
    </w:p>
    <w:p w14:paraId="58D465D3">
      <w:pPr>
        <w:spacing w:before="120" w:after="60" w:line="360" w:lineRule="auto"/>
        <w:outlineLvl w:val="2"/>
      </w:pPr>
      <w:bookmarkStart w:id="49" w:name="_Toc23409"/>
      <w:r>
        <w:rPr>
          <w:rFonts w:ascii="宋体" w:hAnsi="宋体" w:eastAsia="宋体"/>
          <w:b w:val="0"/>
          <w:sz w:val="24"/>
        </w:rPr>
        <w:t>3.3.22 标签管理</w:t>
      </w:r>
      <w:bookmarkEnd w:id="49"/>
    </w:p>
    <w:p w14:paraId="5DEC2F95">
      <w:pPr>
        <w:spacing w:before="0" w:after="0" w:line="360" w:lineRule="auto"/>
        <w:ind w:firstLine="420"/>
      </w:pPr>
      <w:r>
        <w:rPr>
          <w:rFonts w:ascii="宋体" w:hAnsi="宋体" w:eastAsia="宋体"/>
          <w:b w:val="0"/>
          <w:sz w:val="21"/>
        </w:rPr>
        <w:t>标签管理维护文章的横向主题标记。列表展示标签 ID、名称、别名、颜色值与关联文章数，每个标签以彩色徽章样式呈现，颜色由颜色值字段控制，新建与编辑均在弹窗表单中完成。</w:t>
      </w:r>
    </w:p>
    <w:p w14:paraId="7DB0DBBD">
      <w:pPr>
        <w:spacing w:before="0" w:after="0" w:line="360" w:lineRule="auto"/>
        <w:ind w:firstLine="420"/>
      </w:pPr>
      <w:r>
        <w:rPr>
          <w:rFonts w:ascii="宋体" w:hAnsi="宋体" w:eastAsia="宋体"/>
          <w:b w:val="0"/>
          <w:sz w:val="21"/>
        </w:rPr>
        <w:t>删除标签时自动解除其与文章的关联，文章正文不受影响；关联文章数来自统计查询，可以直观看到每个标签的使用频率。标签与文章为多对多关系，中间以关联表维护。页面效果如图3.26所示。</w:t>
      </w:r>
    </w:p>
    <w:p w14:paraId="0F567497">
      <w:pPr>
        <w:spacing w:before="120" w:after="0" w:line="360" w:lineRule="auto"/>
        <w:jc w:val="center"/>
      </w:pPr>
      <w:r>
        <w:drawing>
          <wp:inline distT="0" distB="0" distL="114300" distR="114300">
            <wp:extent cx="5471795" cy="2856865"/>
            <wp:effectExtent l="0" t="0" r="14605"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0"/>
                    <a:stretch>
                      <a:fillRect/>
                    </a:stretch>
                  </pic:blipFill>
                  <pic:spPr>
                    <a:xfrm>
                      <a:off x="0" y="0"/>
                      <a:ext cx="5472000" cy="2857215"/>
                    </a:xfrm>
                    <a:prstGeom prst="rect">
                      <a:avLst/>
                    </a:prstGeom>
                  </pic:spPr>
                </pic:pic>
              </a:graphicData>
            </a:graphic>
          </wp:inline>
        </w:drawing>
      </w:r>
    </w:p>
    <w:p w14:paraId="1BFCA15C">
      <w:pPr>
        <w:spacing w:before="0" w:after="160" w:line="360" w:lineRule="auto"/>
        <w:jc w:val="center"/>
      </w:pPr>
      <w:r>
        <w:rPr>
          <w:rFonts w:ascii="黑体" w:hAnsi="黑体" w:eastAsia="黑体"/>
          <w:b w:val="0"/>
          <w:sz w:val="21"/>
        </w:rPr>
        <w:t>图3.26 标签管理界面</w:t>
      </w:r>
    </w:p>
    <w:p w14:paraId="3B881312">
      <w:pPr>
        <w:spacing w:before="120" w:after="60" w:line="360" w:lineRule="auto"/>
        <w:outlineLvl w:val="2"/>
      </w:pPr>
      <w:bookmarkStart w:id="50" w:name="_Toc20642"/>
      <w:r>
        <w:rPr>
          <w:rFonts w:ascii="宋体" w:hAnsi="宋体" w:eastAsia="宋体"/>
          <w:b w:val="0"/>
          <w:sz w:val="24"/>
        </w:rPr>
        <w:t>3.3.23 友链管理</w:t>
      </w:r>
      <w:bookmarkEnd w:id="50"/>
    </w:p>
    <w:p w14:paraId="60E13E58">
      <w:pPr>
        <w:spacing w:before="0" w:after="0" w:line="360" w:lineRule="auto"/>
        <w:ind w:firstLine="420"/>
      </w:pPr>
      <w:r>
        <w:rPr>
          <w:rFonts w:ascii="宋体" w:hAnsi="宋体" w:eastAsia="宋体"/>
          <w:b w:val="0"/>
          <w:sz w:val="21"/>
        </w:rPr>
        <w:t>友链管理维护站点与外部站点的互链关系。列表展示站点名、地址、描述、审核状态与排序，状态分为待审、上架与下架三态，每行提供下架或上架、编辑与删除操作。</w:t>
      </w:r>
    </w:p>
    <w:p w14:paraId="385C406A">
      <w:pPr>
        <w:spacing w:before="0" w:after="0" w:line="360" w:lineRule="auto"/>
        <w:ind w:firstLine="420"/>
      </w:pPr>
      <w:r>
        <w:rPr>
          <w:rFonts w:ascii="宋体" w:hAnsi="宋体" w:eastAsia="宋体"/>
          <w:b w:val="0"/>
          <w:sz w:val="21"/>
        </w:rPr>
        <w:t>访客可在百宝箱页提交友链申请，申请进入待审状态，由博主在此审核；只有处于上架状态的友链才会在前台展示。删除友链会同步从前台移除，不会留下悬空引用。页面效果如图3.27所示。</w:t>
      </w:r>
    </w:p>
    <w:p w14:paraId="36CD1095">
      <w:pPr>
        <w:spacing w:before="120" w:after="0" w:line="360" w:lineRule="auto"/>
        <w:jc w:val="center"/>
      </w:pPr>
      <w:r>
        <w:drawing>
          <wp:inline distT="0" distB="0" distL="114300" distR="114300">
            <wp:extent cx="5471795" cy="2463165"/>
            <wp:effectExtent l="0" t="0" r="1460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1"/>
                    <a:stretch>
                      <a:fillRect/>
                    </a:stretch>
                  </pic:blipFill>
                  <pic:spPr>
                    <a:xfrm>
                      <a:off x="0" y="0"/>
                      <a:ext cx="5472000" cy="2463266"/>
                    </a:xfrm>
                    <a:prstGeom prst="rect">
                      <a:avLst/>
                    </a:prstGeom>
                  </pic:spPr>
                </pic:pic>
              </a:graphicData>
            </a:graphic>
          </wp:inline>
        </w:drawing>
      </w:r>
    </w:p>
    <w:p w14:paraId="5AFA03C7">
      <w:pPr>
        <w:spacing w:before="0" w:after="160" w:line="360" w:lineRule="auto"/>
        <w:jc w:val="center"/>
      </w:pPr>
      <w:r>
        <w:rPr>
          <w:rFonts w:ascii="黑体" w:hAnsi="黑体" w:eastAsia="黑体"/>
          <w:b w:val="0"/>
          <w:sz w:val="21"/>
        </w:rPr>
        <w:t>图3.27 友链管理界面</w:t>
      </w:r>
    </w:p>
    <w:p w14:paraId="2371488E">
      <w:pPr>
        <w:spacing w:before="140" w:after="80" w:line="360" w:lineRule="auto"/>
        <w:outlineLvl w:val="1"/>
      </w:pPr>
      <w:bookmarkStart w:id="51" w:name="_Toc7444"/>
      <w:bookmarkStart w:id="52" w:name="_Toc704"/>
      <w:r>
        <w:rPr>
          <w:rFonts w:ascii="宋体" w:hAnsi="宋体" w:eastAsia="宋体"/>
          <w:b w:val="0"/>
          <w:sz w:val="24"/>
        </w:rPr>
        <w:t>3.4 系统测试</w:t>
      </w:r>
      <w:bookmarkEnd w:id="51"/>
      <w:bookmarkEnd w:id="52"/>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的十一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53" w:name="_Toc31390"/>
      <w:bookmarkStart w:id="54" w:name="_Toc9991"/>
      <w:r>
        <w:rPr>
          <w:rFonts w:ascii="宋体" w:hAnsi="宋体" w:eastAsia="宋体"/>
          <w:b/>
          <w:sz w:val="24"/>
        </w:rPr>
        <w:t>4.小结</w:t>
      </w:r>
      <w:bookmarkEnd w:id="53"/>
      <w:bookmarkEnd w:id="54"/>
    </w:p>
    <w:p w14:paraId="42E49B2B">
      <w:pPr>
        <w:spacing w:before="140" w:after="80" w:line="360" w:lineRule="auto"/>
        <w:outlineLvl w:val="1"/>
      </w:pPr>
      <w:bookmarkStart w:id="55" w:name="_Toc1165"/>
      <w:bookmarkStart w:id="56" w:name="_Toc24622"/>
      <w:r>
        <w:rPr>
          <w:rFonts w:ascii="宋体" w:hAnsi="宋体" w:eastAsia="宋体"/>
          <w:b w:val="0"/>
          <w:sz w:val="24"/>
        </w:rPr>
        <w:t>4.1 毕业设计成果特点</w:t>
      </w:r>
      <w:bookmarkEnd w:id="55"/>
      <w:bookmarkEnd w:id="56"/>
    </w:p>
    <w:p w14:paraId="1AA21612">
      <w:pPr>
        <w:spacing w:before="0" w:after="0" w:line="360" w:lineRule="auto"/>
        <w:ind w:firstLine="420"/>
      </w:pPr>
      <w:r>
        <w:rPr>
          <w:rFonts w:ascii="宋体" w:hAnsi="宋体" w:eastAsia="宋体"/>
          <w:b w:val="0"/>
          <w:sz w:val="21"/>
        </w:rPr>
        <w:t>简柚博客网站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57" w:name="_Toc32139"/>
      <w:bookmarkStart w:id="58" w:name="_Toc23728"/>
      <w:r>
        <w:rPr>
          <w:rFonts w:ascii="宋体" w:hAnsi="宋体" w:eastAsia="宋体"/>
          <w:b w:val="0"/>
          <w:sz w:val="24"/>
        </w:rPr>
        <w:t>4.2 设计成果的实用价值或应用前景</w:t>
      </w:r>
      <w:bookmarkEnd w:id="57"/>
      <w:bookmarkEnd w:id="58"/>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59" w:name="_Toc4836"/>
      <w:bookmarkStart w:id="60" w:name="_Toc24951"/>
      <w:r>
        <w:rPr>
          <w:rFonts w:ascii="宋体" w:hAnsi="宋体" w:eastAsia="宋体"/>
          <w:b w:val="0"/>
          <w:sz w:val="24"/>
        </w:rPr>
        <w:t>4.3 不足之处或遗留未予解决的问题</w:t>
      </w:r>
      <w:bookmarkEnd w:id="59"/>
      <w:bookmarkEnd w:id="60"/>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虽已按独立访客去重，但仍为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61" w:name="_Toc17357"/>
      <w:bookmarkStart w:id="62" w:name="_Toc19887"/>
      <w:r>
        <w:rPr>
          <w:rFonts w:ascii="宋体" w:hAnsi="宋体" w:eastAsia="宋体"/>
          <w:b/>
          <w:sz w:val="24"/>
        </w:rPr>
        <w:t>参考文献</w:t>
      </w:r>
      <w:bookmarkEnd w:id="61"/>
      <w:bookmarkEnd w:id="62"/>
    </w:p>
    <w:p w14:paraId="6425E8FC">
      <w:pPr>
        <w:spacing w:before="0" w:after="40" w:line="360" w:lineRule="auto"/>
      </w:pPr>
      <w:r>
        <w:rPr>
          <w:rFonts w:ascii="宋体" w:hAnsi="宋体" w:eastAsia="宋体" w:cs="宋体"/>
          <w:b w:val="0"/>
          <w:sz w:val="21"/>
        </w:rPr>
        <w:t>[1]凌勇,李金忠,黄启华,等.基于SpringBoot和Vue框架的高校统战工作服务信息管理系统的设计与实现[J].广东轻工职业技术大学学报,2024,23(02):16-23.</w:t>
      </w:r>
    </w:p>
    <w:p w14:paraId="724C7493">
      <w:pPr>
        <w:spacing w:before="0" w:after="40" w:line="360" w:lineRule="auto"/>
      </w:pPr>
      <w:r>
        <w:rPr>
          <w:rFonts w:ascii="宋体" w:hAnsi="宋体" w:eastAsia="宋体" w:cs="宋体"/>
          <w:b w:val="0"/>
          <w:sz w:val="21"/>
        </w:rPr>
        <w:t>[2]刘霞.基于Spring Boot框架的智慧校园管理系统设计与实现[J].长江信息通信,2024,37(02):148-150.</w:t>
      </w:r>
    </w:p>
    <w:p w14:paraId="08310413">
      <w:pPr>
        <w:spacing w:before="0" w:after="40" w:line="360" w:lineRule="auto"/>
      </w:pPr>
      <w:r>
        <w:rPr>
          <w:rFonts w:ascii="宋体" w:hAnsi="宋体" w:eastAsia="宋体" w:cs="宋体"/>
          <w:b w:val="0"/>
          <w:sz w:val="21"/>
        </w:rPr>
        <w:t>[3]郭甲天,陈婷,向阳.一种基于SpringBoot框架校园宿舍管理系统的设计与实现[J].电脑知识与技术,2024,20(07):37-40.</w:t>
      </w:r>
    </w:p>
    <w:p w14:paraId="441E167B">
      <w:pPr>
        <w:spacing w:before="0" w:after="40" w:line="360" w:lineRule="auto"/>
      </w:pPr>
      <w:r>
        <w:rPr>
          <w:rFonts w:ascii="宋体" w:hAnsi="宋体" w:eastAsia="宋体" w:cs="宋体"/>
          <w:b w:val="0"/>
          <w:sz w:val="21"/>
        </w:rPr>
        <w:t>[4]王伟,丁佳浩,叶红阳,等.基于前后端分离架构的某企业档案管理系统设计与实现[J].现代信息科技,2024,8(06):11-14.</w:t>
      </w:r>
    </w:p>
    <w:p w14:paraId="3F1DA13B">
      <w:pPr>
        <w:spacing w:before="0" w:after="40" w:line="360" w:lineRule="auto"/>
      </w:pPr>
      <w:r>
        <w:rPr>
          <w:rFonts w:ascii="宋体" w:hAnsi="宋体" w:eastAsia="宋体" w:cs="宋体"/>
          <w:b w:val="0"/>
          <w:sz w:val="21"/>
        </w:rPr>
        <w:t>[5]亢军贤,孙菊江,周学武,等.基于B/S架构的医疗设备维修系统设计与实现[J].医疗装备,2024,37(19):20-22.</w:t>
      </w:r>
    </w:p>
    <w:p w14:paraId="49402118">
      <w:r>
        <w:rPr>
          <w:rFonts w:ascii="宋体" w:hAnsi="宋体" w:eastAsia="宋体" w:cs="宋体"/>
          <w:b w:val="0"/>
          <w:sz w:val="21"/>
        </w:rPr>
        <w:t>[6]刘慧玲,谭定英,陈平平.基于SpringBoot和Vue.js的大学生团队管理系统的设计[J].电脑编程技巧与维护,2024(03):120-122.</w:t>
      </w:r>
    </w:p>
    <w:p w14:paraId="3D4BD066">
      <w:r>
        <w:br w:type="page"/>
      </w:r>
    </w:p>
    <w:p w14:paraId="3DDDA735">
      <w:pPr>
        <w:spacing w:before="200" w:after="100" w:line="360" w:lineRule="auto"/>
        <w:outlineLvl w:val="0"/>
      </w:pPr>
      <w:bookmarkStart w:id="63" w:name="_Toc18532"/>
      <w:bookmarkStart w:id="64" w:name="_Toc7439"/>
      <w:r>
        <w:rPr>
          <w:rFonts w:ascii="宋体" w:hAnsi="宋体" w:eastAsia="宋体"/>
          <w:b/>
          <w:sz w:val="24"/>
        </w:rPr>
        <w:t>附录  部分重要源码</w:t>
      </w:r>
      <w:bookmarkEnd w:id="63"/>
      <w:bookmarkEnd w:id="64"/>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鉴权拦截器：仅认 access 令牌，解析后强制校验后台权限（AuthInterceptor.java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jwtUtil.parseAccess(token)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65" w:name="_Toc30235"/>
      <w:bookmarkStart w:id="66" w:name="_Toc10181"/>
      <w:r>
        <w:rPr>
          <w:rFonts w:ascii="宋体" w:hAnsi="宋体" w:eastAsia="宋体"/>
          <w:b/>
          <w:sz w:val="24"/>
        </w:rPr>
        <w:t>查重报告</w:t>
      </w:r>
      <w:bookmarkEnd w:id="65"/>
      <w:bookmarkEnd w:id="66"/>
    </w:p>
    <w:p w14:paraId="33C1269A">
      <w:pPr>
        <w:spacing w:before="0" w:after="0" w:line="360" w:lineRule="auto"/>
        <w:ind w:firstLine="420"/>
      </w:pPr>
      <w:r>
        <w:rPr>
          <w:rFonts w:ascii="宋体" w:hAnsi="宋体" w:eastAsia="宋体"/>
          <w:b w:val="0"/>
          <w:sz w:val="21"/>
        </w:rPr>
        <w:t>（查重报告待定稿检测后粘贴于此。）</w:t>
      </w:r>
    </w:p>
    <w:sectPr>
      <w:footerReference r:id="rId11"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DB58">
    <w:pPr>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6DE69">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F577F">
    <w:pPr>
      <w:pStyle w:val="2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6"/>
      <w:jc w:val="center"/>
    </w:pPr>
    <w:r>
      <w:rPr>
        <w:rFonts w:ascii="宋体" w:hAnsi="宋体" w:eastAsia="宋体" w:cs="宋体"/>
        <w:sz w:val="21"/>
      </w:rPr>
      <w:fldChar w:fldCharType="begin"/>
    </w:r>
    <w:r>
      <w:rPr>
        <w:rFonts w:ascii="宋体" w:hAnsi="宋体" w:eastAsia="宋体" w:cs="宋体"/>
        <w:sz w:val="21"/>
      </w:rPr>
      <w:instrText xml:space="preserve"> PAGE </w:instrText>
    </w:r>
    <w:r>
      <w:rPr>
        <w:rFonts w:ascii="宋体" w:hAnsi="宋体" w:eastAsia="宋体" w:cs="宋体"/>
        <w:sz w:val="21"/>
      </w:rPr>
      <w:fldChar w:fldCharType="separate"/>
    </w:r>
    <w:r>
      <w:rPr>
        <w:rFonts w:ascii="宋体" w:hAnsi="宋体" w:eastAsia="宋体" w:cs="宋体"/>
        <w:sz w:val="21"/>
      </w:rPr>
      <w:t>1</w:t>
    </w:r>
    <w:r>
      <w:rPr>
        <w:rFonts w:ascii="宋体" w:hAnsi="宋体" w:eastAsia="宋体" w:cs="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EE7C">
    <w:pPr>
      <w:pStyle w:val="2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C0A75">
    <w:pPr>
      <w:pStyle w:val="2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E0DC7">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F6B"/>
    <w:rsid w:val="03E67473"/>
    <w:rsid w:val="2CA87EB4"/>
    <w:rsid w:val="32893AF4"/>
    <w:rsid w:val="36DE5D8C"/>
    <w:rsid w:val="37F00F5A"/>
    <w:rsid w:val="3CDE0928"/>
    <w:rsid w:val="43132301"/>
    <w:rsid w:val="43FC7CB5"/>
    <w:rsid w:val="4BAC4591"/>
    <w:rsid w:val="507553AF"/>
    <w:rsid w:val="67756C6C"/>
    <w:rsid w:val="70AB5F27"/>
    <w:rsid w:val="7ED936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宋体" w:hAnsi="宋体" w:eastAsia="宋体" w:cstheme="minorBidi"/>
      <w:sz w:val="21"/>
      <w:szCs w:val="22"/>
      <w:lang w:val="en-US" w:eastAsia="en-US" w:bidi="ar-SA"/>
    </w:rPr>
  </w:style>
  <w:style w:type="paragraph" w:styleId="4">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toc 4"/>
    <w:basedOn w:val="1"/>
    <w:next w:val="1"/>
    <w:unhideWhenUsed/>
    <w:qFormat/>
    <w:uiPriority w:val="0"/>
    <w:pPr>
      <w:ind w:left="1260" w:leftChars="600"/>
    </w:pPr>
  </w:style>
  <w:style w:type="paragraph" w:styleId="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qFormat/>
    <w:uiPriority w:val="99"/>
  </w:style>
  <w:style w:type="character" w:customStyle="1" w:styleId="149">
    <w:name w:val="Body Text 2 Char"/>
    <w:basedOn w:val="136"/>
    <w:link w:val="32"/>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8"/>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9"/>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2"/>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4"/>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7288</Words>
  <Characters>9184</Characters>
  <Lines>0</Lines>
  <Paragraphs>0</Paragraphs>
  <TotalTime>0</TotalTime>
  <ScaleCrop>false</ScaleCrop>
  <LinksUpToDate>false</LinksUpToDate>
  <CharactersWithSpaces>9801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2026-10-14T07:40:37Z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y fmtid="{D5CDD505-2E9C-101B-9397-08002B2CF9AE}" pid="4" name="KSOTemplateDocerSaveRecord">
    <vt:lpwstr>eyJoZGlkIjoiYzExOTM4NjQ2OWI5MDZhZWU4YzQyOWY2NzU1OGNjNjEiLCJ1c2VySWQiOiIxMjQyNDk4ODM2In0=</vt:lpwstr>
  </property>
</Properties>
</file>