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A3400" w14:textId="36380606" w:rsidR="00EA7548" w:rsidRDefault="00C66465">
      <w:r w:rsidRPr="00C66465">
        <w:drawing>
          <wp:inline distT="0" distB="0" distL="0" distR="0" wp14:anchorId="0EFAAC27" wp14:editId="32F2D86C">
            <wp:extent cx="5274310" cy="2248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E27B" w14:textId="50C82973" w:rsidR="00C66465" w:rsidRDefault="00C66465">
      <w:r>
        <w:rPr>
          <w:rFonts w:hint="eastAsia"/>
        </w:rPr>
        <w:t>其中的rate表示流体之间的粘性比率，数据达到稳态时速度场的函数如图</w:t>
      </w:r>
    </w:p>
    <w:p w14:paraId="29EB0243" w14:textId="5E8E21B5" w:rsidR="00C66465" w:rsidRDefault="00C66465">
      <w:r>
        <w:rPr>
          <w:noProof/>
        </w:rPr>
        <w:drawing>
          <wp:inline distT="0" distB="0" distL="0" distR="0" wp14:anchorId="0A14A9BD" wp14:editId="0DA6E83D">
            <wp:extent cx="5274310" cy="28238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00715" w14:textId="49C53A91" w:rsidR="00610AC8" w:rsidRDefault="00610AC8">
      <w:pPr>
        <w:rPr>
          <w:rFonts w:hint="eastAsia"/>
        </w:rPr>
      </w:pPr>
      <w:r>
        <w:rPr>
          <w:rFonts w:hint="eastAsia"/>
        </w:rPr>
        <w:t>可以看见曲线是具有一定抛物线的性质的，但是稳态解的最大速度大于给定的泊肃叶流的最大速度。</w:t>
      </w:r>
      <w:bookmarkStart w:id="0" w:name="_GoBack"/>
      <w:bookmarkEnd w:id="0"/>
    </w:p>
    <w:sectPr w:rsidR="00610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BB"/>
    <w:rsid w:val="00086DBB"/>
    <w:rsid w:val="00610AC8"/>
    <w:rsid w:val="008A4D66"/>
    <w:rsid w:val="00BA2611"/>
    <w:rsid w:val="00C6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81F9"/>
  <w15:chartTrackingRefBased/>
  <w15:docId w15:val="{2F5CC6CC-DB5A-4C89-87B0-7B8DC7C6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坤</dc:creator>
  <cp:keywords/>
  <dc:description/>
  <cp:lastModifiedBy>马 坤</cp:lastModifiedBy>
  <cp:revision>3</cp:revision>
  <dcterms:created xsi:type="dcterms:W3CDTF">2019-10-16T06:10:00Z</dcterms:created>
  <dcterms:modified xsi:type="dcterms:W3CDTF">2019-10-16T06:15:00Z</dcterms:modified>
</cp:coreProperties>
</file>