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5424" w14:textId="77777777" w:rsidR="0061164B" w:rsidRDefault="00000000">
      <w:r>
        <w:rPr>
          <w:noProof/>
        </w:rPr>
        <w:drawing>
          <wp:inline distT="0" distB="0" distL="114300" distR="114300" wp14:anchorId="3FD06F6F" wp14:editId="3A4FC93F">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6412BD5F" w14:textId="77777777" w:rsidR="0061164B" w:rsidRDefault="00000000">
      <w:pPr>
        <w:jc w:val="center"/>
        <w:rPr>
          <w:rFonts w:ascii="楷体" w:eastAsia="楷体" w:hAnsi="楷体" w:cs="黑体" w:hint="eastAsia"/>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bCs/>
          <w:sz w:val="44"/>
          <w:szCs w:val="44"/>
        </w:rPr>
        <w:t>202</w:t>
      </w:r>
      <w:r>
        <w:rPr>
          <w:rFonts w:ascii="楷体" w:eastAsia="楷体" w:hAnsi="楷体" w:cs="黑体" w:hint="eastAsia"/>
          <w:bCs/>
          <w:sz w:val="44"/>
          <w:szCs w:val="44"/>
        </w:rPr>
        <w:t>6学年 第1学期）</w:t>
      </w:r>
    </w:p>
    <w:p w14:paraId="3DF7CC9D" w14:textId="77777777" w:rsidR="0061164B" w:rsidRDefault="00000000">
      <w:pPr>
        <w:jc w:val="center"/>
        <w:rPr>
          <w:rFonts w:eastAsia="黑体"/>
          <w:b/>
          <w:bCs/>
          <w:sz w:val="44"/>
          <w:szCs w:val="44"/>
        </w:rPr>
      </w:pPr>
      <w:r>
        <w:rPr>
          <w:rFonts w:eastAsia="黑体" w:cs="黑体" w:hint="eastAsia"/>
          <w:b/>
          <w:bCs/>
          <w:sz w:val="44"/>
          <w:szCs w:val="44"/>
        </w:rPr>
        <w:t xml:space="preserve"> </w:t>
      </w:r>
      <w:r>
        <w:rPr>
          <w:rFonts w:eastAsia="黑体" w:cs="黑体"/>
          <w:b/>
          <w:bCs/>
          <w:sz w:val="44"/>
          <w:szCs w:val="44"/>
        </w:rPr>
        <w:t xml:space="preserve"> </w:t>
      </w:r>
    </w:p>
    <w:p w14:paraId="66717A79" w14:textId="77777777" w:rsidR="0061164B" w:rsidRDefault="0061164B">
      <w:pPr>
        <w:wordWrap w:val="0"/>
        <w:ind w:firstLineChars="450" w:firstLine="1988"/>
        <w:jc w:val="center"/>
        <w:rPr>
          <w:rFonts w:eastAsia="黑体"/>
          <w:b/>
          <w:bCs/>
          <w:sz w:val="44"/>
          <w:szCs w:val="44"/>
        </w:rPr>
      </w:pPr>
    </w:p>
    <w:p w14:paraId="2A747330" w14:textId="77777777" w:rsidR="0061164B" w:rsidRDefault="00000000">
      <w:pPr>
        <w:wordWrap w:val="0"/>
        <w:jc w:val="center"/>
        <w:rPr>
          <w:rFonts w:eastAsia="黑体" w:cs="黑体"/>
          <w:bCs/>
          <w:sz w:val="44"/>
          <w:szCs w:val="44"/>
        </w:rPr>
      </w:pPr>
      <w:r>
        <w:rPr>
          <w:rFonts w:eastAsia="黑体" w:cs="黑体" w:hint="eastAsia"/>
          <w:bCs/>
          <w:sz w:val="44"/>
          <w:szCs w:val="44"/>
        </w:rPr>
        <w:t>《工程与社会》课程论文</w:t>
      </w:r>
    </w:p>
    <w:p w14:paraId="5073BC3F" w14:textId="77777777" w:rsidR="0061164B" w:rsidRDefault="00000000">
      <w:pPr>
        <w:wordWrap w:val="0"/>
        <w:jc w:val="center"/>
        <w:rPr>
          <w:sz w:val="18"/>
          <w:szCs w:val="18"/>
        </w:rPr>
      </w:pPr>
      <w:r>
        <w:rPr>
          <w:sz w:val="18"/>
          <w:szCs w:val="18"/>
        </w:rPr>
        <w:t> </w:t>
      </w:r>
    </w:p>
    <w:p w14:paraId="0309A57E" w14:textId="77777777" w:rsidR="0061164B" w:rsidRDefault="00000000">
      <w:pPr>
        <w:wordWrap w:val="0"/>
        <w:jc w:val="center"/>
        <w:rPr>
          <w:sz w:val="18"/>
          <w:szCs w:val="18"/>
        </w:rPr>
      </w:pPr>
      <w:r>
        <w:rPr>
          <w:sz w:val="18"/>
          <w:szCs w:val="18"/>
        </w:rPr>
        <w:t> </w:t>
      </w:r>
    </w:p>
    <w:p w14:paraId="241E75C4" w14:textId="77777777" w:rsidR="0061164B" w:rsidRDefault="0061164B">
      <w:pPr>
        <w:wordWrap w:val="0"/>
        <w:jc w:val="left"/>
        <w:rPr>
          <w:b/>
          <w:bCs/>
          <w:sz w:val="18"/>
          <w:szCs w:val="18"/>
        </w:rPr>
      </w:pPr>
    </w:p>
    <w:p w14:paraId="3F98B360" w14:textId="77777777" w:rsidR="0061164B" w:rsidRDefault="0061164B">
      <w:pPr>
        <w:wordWrap w:val="0"/>
        <w:jc w:val="left"/>
        <w:rPr>
          <w:b/>
          <w:bCs/>
          <w:sz w:val="18"/>
          <w:szCs w:val="18"/>
        </w:rPr>
      </w:pPr>
    </w:p>
    <w:p w14:paraId="60264C2E" w14:textId="77777777" w:rsidR="0061164B" w:rsidRDefault="0061164B">
      <w:pPr>
        <w:wordWrap w:val="0"/>
        <w:jc w:val="left"/>
        <w:rPr>
          <w:b/>
          <w:bCs/>
          <w:sz w:val="18"/>
          <w:szCs w:val="18"/>
        </w:rPr>
      </w:pPr>
    </w:p>
    <w:p w14:paraId="597B9033" w14:textId="51EBF376" w:rsidR="0061164B" w:rsidRDefault="00000000" w:rsidP="00AC0600">
      <w:pPr>
        <w:tabs>
          <w:tab w:val="left" w:pos="1080"/>
        </w:tabs>
        <w:wordWrap w:val="0"/>
        <w:ind w:leftChars="891" w:left="1871"/>
        <w:jc w:val="left"/>
        <w:rPr>
          <w:rFonts w:eastAsia="楷体_GB2312"/>
          <w:b/>
          <w:bCs/>
          <w:sz w:val="30"/>
          <w:szCs w:val="30"/>
          <w:u w:val="single"/>
        </w:rPr>
      </w:pPr>
      <w:r>
        <w:rPr>
          <w:rFonts w:eastAsia="楷体_GB2312" w:cs="楷体_GB2312" w:hint="eastAsia"/>
          <w:b/>
          <w:bCs/>
          <w:sz w:val="30"/>
          <w:szCs w:val="30"/>
        </w:rPr>
        <w:t>题</w:t>
      </w:r>
      <w:r>
        <w:rPr>
          <w:rFonts w:eastAsia="楷体_GB2312"/>
          <w:b/>
          <w:bCs/>
          <w:sz w:val="30"/>
          <w:szCs w:val="30"/>
        </w:rPr>
        <w:t xml:space="preserve">    </w:t>
      </w:r>
      <w:r>
        <w:rPr>
          <w:rFonts w:eastAsia="楷体_GB2312" w:cs="楷体_GB2312" w:hint="eastAsia"/>
          <w:b/>
          <w:bCs/>
          <w:sz w:val="30"/>
          <w:szCs w:val="30"/>
        </w:rPr>
        <w:t>目</w:t>
      </w:r>
      <w:r>
        <w:rPr>
          <w:rFonts w:eastAsia="楷体_GB2312"/>
          <w:b/>
          <w:bCs/>
          <w:sz w:val="30"/>
          <w:szCs w:val="30"/>
          <w:u w:val="single"/>
        </w:rPr>
        <w:t xml:space="preserve">  </w:t>
      </w:r>
      <w:r w:rsidR="00AC0600" w:rsidRPr="00AC0600">
        <w:rPr>
          <w:rFonts w:eastAsia="楷体_GB2312"/>
          <w:b/>
          <w:bCs/>
          <w:sz w:val="30"/>
          <w:szCs w:val="30"/>
          <w:u w:val="single"/>
        </w:rPr>
        <w:t>智能算法与数据驱动：人工智能在环境治理中的角色、风险</w:t>
      </w:r>
    </w:p>
    <w:p w14:paraId="7457ED16" w14:textId="0EB85FA6" w:rsidR="0061164B" w:rsidRDefault="00000000">
      <w:pPr>
        <w:wordWrap w:val="0"/>
        <w:ind w:firstLineChars="591" w:firstLine="1773"/>
        <w:rPr>
          <w:rFonts w:eastAsia="楷体_GB2312"/>
          <w:sz w:val="30"/>
          <w:szCs w:val="30"/>
        </w:rPr>
      </w:pPr>
      <w:r>
        <w:rPr>
          <w:rFonts w:eastAsia="楷体_GB2312" w:cs="楷体_GB2312" w:hint="eastAsia"/>
          <w:b/>
          <w:bCs/>
          <w:sz w:val="30"/>
          <w:szCs w:val="30"/>
        </w:rPr>
        <w:t>所在学院</w:t>
      </w:r>
      <w:r>
        <w:rPr>
          <w:rFonts w:eastAsia="楷体_GB2312" w:hint="eastAsia"/>
          <w:b/>
          <w:bCs/>
          <w:sz w:val="30"/>
          <w:szCs w:val="30"/>
          <w:u w:val="single"/>
        </w:rPr>
        <w:t xml:space="preserve"> </w:t>
      </w:r>
      <w:r w:rsidR="007B2FE3" w:rsidRPr="007B2FE3">
        <w:rPr>
          <w:rFonts w:eastAsia="楷体_GB2312" w:hint="eastAsia"/>
          <w:b/>
          <w:bCs/>
          <w:sz w:val="24"/>
          <w:szCs w:val="24"/>
          <w:u w:val="single"/>
        </w:rPr>
        <w:t>计算机学院、软件学院、网络空间安全学院</w:t>
      </w:r>
    </w:p>
    <w:p w14:paraId="6C2F48CB" w14:textId="5290ED91" w:rsidR="0061164B"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专</w:t>
      </w:r>
      <w:r>
        <w:rPr>
          <w:rFonts w:eastAsia="楷体_GB2312" w:cs="楷体_GB2312" w:hint="eastAsia"/>
          <w:b/>
          <w:bCs/>
          <w:sz w:val="30"/>
          <w:szCs w:val="30"/>
        </w:rPr>
        <w:t xml:space="preserve"> </w:t>
      </w:r>
      <w:r>
        <w:rPr>
          <w:rFonts w:eastAsia="楷体_GB2312" w:cs="楷体_GB2312"/>
          <w:b/>
          <w:bCs/>
          <w:sz w:val="30"/>
          <w:szCs w:val="30"/>
        </w:rPr>
        <w:t xml:space="preserve">   </w:t>
      </w:r>
      <w:r>
        <w:rPr>
          <w:rFonts w:eastAsia="楷体_GB2312" w:cs="楷体_GB2312" w:hint="eastAsia"/>
          <w:b/>
          <w:bCs/>
          <w:sz w:val="30"/>
          <w:szCs w:val="30"/>
        </w:rPr>
        <w:t>业</w:t>
      </w:r>
      <w:r>
        <w:rPr>
          <w:rFonts w:eastAsia="楷体_GB2312" w:hint="eastAsia"/>
          <w:b/>
          <w:bCs/>
          <w:sz w:val="30"/>
          <w:szCs w:val="30"/>
          <w:u w:val="single"/>
        </w:rPr>
        <w:t xml:space="preserve">  </w:t>
      </w:r>
      <w:r>
        <w:rPr>
          <w:rFonts w:eastAsia="楷体_GB2312"/>
          <w:b/>
          <w:bCs/>
          <w:sz w:val="30"/>
          <w:szCs w:val="30"/>
          <w:u w:val="single"/>
        </w:rPr>
        <w:t xml:space="preserve"> </w:t>
      </w:r>
      <w:r w:rsidR="007B2FE3">
        <w:rPr>
          <w:rFonts w:eastAsia="楷体_GB2312" w:hint="eastAsia"/>
          <w:b/>
          <w:bCs/>
          <w:sz w:val="30"/>
          <w:szCs w:val="30"/>
          <w:u w:val="single"/>
        </w:rPr>
        <w:t>计算机科学与技术</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6D0891D9" w14:textId="6DC38A3E" w:rsidR="0061164B" w:rsidRDefault="00000000">
      <w:pPr>
        <w:wordWrap w:val="0"/>
        <w:ind w:firstLineChars="591" w:firstLine="1773"/>
        <w:rPr>
          <w:rFonts w:eastAsia="楷体_GB2312"/>
          <w:sz w:val="30"/>
          <w:szCs w:val="30"/>
        </w:rPr>
      </w:pPr>
      <w:r>
        <w:rPr>
          <w:rFonts w:eastAsia="楷体_GB2312" w:cs="楷体_GB2312" w:hint="eastAsia"/>
          <w:b/>
          <w:bCs/>
          <w:sz w:val="30"/>
          <w:szCs w:val="30"/>
        </w:rPr>
        <w:t>年级班级</w:t>
      </w:r>
      <w:r>
        <w:rPr>
          <w:rFonts w:eastAsia="楷体_GB2312" w:hint="eastAsia"/>
          <w:b/>
          <w:bCs/>
          <w:sz w:val="30"/>
          <w:szCs w:val="30"/>
          <w:u w:val="single"/>
        </w:rPr>
        <w:t xml:space="preserve"> </w:t>
      </w:r>
      <w:r w:rsidR="007B2FE3">
        <w:rPr>
          <w:rFonts w:eastAsia="楷体_GB2312" w:hint="eastAsia"/>
          <w:b/>
          <w:bCs/>
          <w:sz w:val="30"/>
          <w:szCs w:val="30"/>
          <w:u w:val="single"/>
        </w:rPr>
        <w:t>B220408</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7CD026A4" w14:textId="238BC1DD" w:rsidR="0061164B" w:rsidRDefault="00000000">
      <w:pPr>
        <w:wordWrap w:val="0"/>
        <w:ind w:firstLineChars="591" w:firstLine="1773"/>
        <w:rPr>
          <w:rFonts w:eastAsia="楷体_GB2312"/>
          <w:sz w:val="30"/>
          <w:szCs w:val="30"/>
        </w:rPr>
      </w:pPr>
      <w:r>
        <w:rPr>
          <w:rFonts w:eastAsia="楷体_GB2312" w:cs="楷体_GB2312" w:hint="eastAsia"/>
          <w:b/>
          <w:bCs/>
          <w:sz w:val="30"/>
          <w:szCs w:val="30"/>
        </w:rPr>
        <w:t>学</w:t>
      </w:r>
      <w:r>
        <w:rPr>
          <w:rFonts w:eastAsia="楷体_GB2312"/>
          <w:b/>
          <w:bCs/>
          <w:sz w:val="30"/>
          <w:szCs w:val="30"/>
        </w:rPr>
        <w:t xml:space="preserve">    </w:t>
      </w:r>
      <w:r>
        <w:rPr>
          <w:rFonts w:eastAsia="楷体_GB2312" w:cs="楷体_GB2312" w:hint="eastAsia"/>
          <w:b/>
          <w:bCs/>
          <w:sz w:val="30"/>
          <w:szCs w:val="30"/>
        </w:rPr>
        <w:t>号</w:t>
      </w:r>
      <w:r>
        <w:rPr>
          <w:rFonts w:eastAsia="楷体_GB2312"/>
          <w:b/>
          <w:bCs/>
          <w:sz w:val="30"/>
          <w:szCs w:val="30"/>
          <w:u w:val="single"/>
        </w:rPr>
        <w:t xml:space="preserve"> </w:t>
      </w:r>
      <w:r w:rsidR="007B2FE3">
        <w:rPr>
          <w:rFonts w:eastAsia="楷体_GB2312" w:hint="eastAsia"/>
          <w:b/>
          <w:bCs/>
          <w:sz w:val="30"/>
          <w:szCs w:val="30"/>
          <w:u w:val="single"/>
        </w:rPr>
        <w:t>B22040806</w:t>
      </w:r>
      <w:r>
        <w:rPr>
          <w:rFonts w:eastAsia="楷体_GB2312" w:hint="eastAsia"/>
          <w:b/>
          <w:bCs/>
          <w:sz w:val="30"/>
          <w:szCs w:val="30"/>
          <w:u w:val="single"/>
        </w:rPr>
        <w:t xml:space="preserve"> </w:t>
      </w:r>
      <w:r>
        <w:rPr>
          <w:rFonts w:eastAsia="楷体_GB2312"/>
          <w:b/>
          <w:bCs/>
          <w:sz w:val="30"/>
          <w:szCs w:val="30"/>
          <w:u w:val="single"/>
        </w:rPr>
        <w:t xml:space="preserve">                     </w:t>
      </w:r>
    </w:p>
    <w:p w14:paraId="586768AC" w14:textId="4398F6A1" w:rsidR="0061164B"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姓</w:t>
      </w:r>
      <w:r>
        <w:rPr>
          <w:rFonts w:eastAsia="楷体_GB2312"/>
          <w:b/>
          <w:bCs/>
          <w:sz w:val="30"/>
          <w:szCs w:val="30"/>
        </w:rPr>
        <w:t xml:space="preserve">   </w:t>
      </w:r>
      <w:r>
        <w:rPr>
          <w:rFonts w:eastAsia="楷体_GB2312" w:hint="eastAsia"/>
          <w:b/>
          <w:bCs/>
          <w:sz w:val="30"/>
          <w:szCs w:val="30"/>
        </w:rPr>
        <w:t xml:space="preserve"> </w:t>
      </w:r>
      <w:r>
        <w:rPr>
          <w:rFonts w:eastAsia="楷体_GB2312" w:cs="楷体_GB2312" w:hint="eastAsia"/>
          <w:b/>
          <w:bCs/>
          <w:sz w:val="30"/>
          <w:szCs w:val="30"/>
        </w:rPr>
        <w:t>名</w:t>
      </w:r>
      <w:r>
        <w:rPr>
          <w:rFonts w:eastAsia="楷体_GB2312" w:hint="eastAsia"/>
          <w:b/>
          <w:bCs/>
          <w:sz w:val="30"/>
          <w:szCs w:val="30"/>
          <w:u w:val="single"/>
        </w:rPr>
        <w:t xml:space="preserve"> </w:t>
      </w:r>
      <w:r w:rsidR="007B2FE3">
        <w:rPr>
          <w:rFonts w:eastAsia="楷体_GB2312" w:hint="eastAsia"/>
          <w:b/>
          <w:bCs/>
          <w:sz w:val="30"/>
          <w:szCs w:val="30"/>
          <w:u w:val="single"/>
        </w:rPr>
        <w:t>王</w:t>
      </w:r>
      <w:proofErr w:type="gramStart"/>
      <w:r w:rsidR="007B2FE3">
        <w:rPr>
          <w:rFonts w:eastAsia="楷体_GB2312" w:hint="eastAsia"/>
          <w:b/>
          <w:bCs/>
          <w:sz w:val="30"/>
          <w:szCs w:val="30"/>
          <w:u w:val="single"/>
        </w:rPr>
        <w:t>瑞阳</w:t>
      </w:r>
      <w:proofErr w:type="gramEnd"/>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12277B82" w14:textId="413E448C" w:rsidR="0061164B" w:rsidRDefault="00000000">
      <w:pPr>
        <w:wordWrap w:val="0"/>
        <w:ind w:firstLineChars="591" w:firstLine="1773"/>
        <w:rPr>
          <w:rFonts w:eastAsia="楷体_GB2312"/>
          <w:sz w:val="30"/>
          <w:szCs w:val="30"/>
        </w:rPr>
      </w:pPr>
      <w:r>
        <w:rPr>
          <w:rFonts w:eastAsia="楷体_GB2312" w:cs="楷体_GB2312" w:hint="eastAsia"/>
          <w:b/>
          <w:bCs/>
          <w:sz w:val="30"/>
          <w:szCs w:val="30"/>
        </w:rPr>
        <w:t>授课教师</w:t>
      </w:r>
      <w:r>
        <w:rPr>
          <w:rFonts w:eastAsia="楷体_GB2312" w:hint="eastAsia"/>
          <w:b/>
          <w:bCs/>
          <w:sz w:val="30"/>
          <w:szCs w:val="30"/>
          <w:u w:val="single"/>
        </w:rPr>
        <w:t xml:space="preserve"> </w:t>
      </w:r>
      <w:r w:rsidR="00852D74">
        <w:rPr>
          <w:rFonts w:eastAsia="楷体_GB2312" w:hint="eastAsia"/>
          <w:b/>
          <w:bCs/>
          <w:sz w:val="30"/>
          <w:szCs w:val="30"/>
          <w:u w:val="single"/>
        </w:rPr>
        <w:t>张莹</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0FB9E8B8" w14:textId="77777777" w:rsidR="0061164B" w:rsidRDefault="0061164B">
      <w:pPr>
        <w:wordWrap w:val="0"/>
        <w:rPr>
          <w:sz w:val="18"/>
          <w:szCs w:val="18"/>
        </w:rPr>
      </w:pPr>
    </w:p>
    <w:p w14:paraId="6A21A10D" w14:textId="77777777" w:rsidR="0061164B" w:rsidRDefault="0061164B">
      <w:pPr>
        <w:ind w:firstLineChars="1850" w:firstLine="3330"/>
        <w:rPr>
          <w:sz w:val="18"/>
          <w:szCs w:val="18"/>
        </w:rPr>
      </w:pPr>
    </w:p>
    <w:p w14:paraId="272C5122" w14:textId="77777777" w:rsidR="0061164B" w:rsidRDefault="0061164B">
      <w:pPr>
        <w:rPr>
          <w:sz w:val="18"/>
          <w:szCs w:val="18"/>
        </w:rPr>
      </w:pPr>
    </w:p>
    <w:p w14:paraId="6A313DEC" w14:textId="77777777" w:rsidR="0061164B" w:rsidRDefault="00000000">
      <w:pPr>
        <w:spacing w:line="360" w:lineRule="auto"/>
        <w:jc w:val="center"/>
        <w:rPr>
          <w:rFonts w:ascii="仿宋" w:eastAsia="仿宋" w:hAnsi="仿宋" w:hint="eastAsia"/>
          <w:b/>
          <w:bCs/>
          <w:sz w:val="30"/>
          <w:szCs w:val="30"/>
        </w:rPr>
      </w:pPr>
      <w:r>
        <w:rPr>
          <w:rFonts w:ascii="仿宋" w:eastAsia="仿宋" w:hAnsi="仿宋" w:cs="黑体" w:hint="eastAsia"/>
          <w:b/>
          <w:bCs/>
          <w:sz w:val="30"/>
          <w:szCs w:val="30"/>
        </w:rPr>
        <w:t xml:space="preserve"> </w:t>
      </w:r>
      <w:r>
        <w:rPr>
          <w:rFonts w:ascii="仿宋" w:eastAsia="仿宋" w:hAnsi="仿宋" w:cs="黑体"/>
          <w:b/>
          <w:bCs/>
          <w:sz w:val="30"/>
          <w:szCs w:val="30"/>
        </w:rPr>
        <w:t xml:space="preserve">   </w:t>
      </w:r>
      <w:r>
        <w:rPr>
          <w:rFonts w:ascii="仿宋" w:eastAsia="仿宋" w:hAnsi="仿宋" w:cs="黑体" w:hint="eastAsia"/>
          <w:b/>
          <w:bCs/>
          <w:sz w:val="30"/>
          <w:szCs w:val="30"/>
        </w:rPr>
        <w:t>社会与人口</w:t>
      </w:r>
      <w:r>
        <w:rPr>
          <w:rFonts w:ascii="仿宋" w:eastAsia="仿宋" w:hAnsi="仿宋" w:hint="eastAsia"/>
          <w:b/>
          <w:bCs/>
          <w:sz w:val="30"/>
          <w:szCs w:val="30"/>
        </w:rPr>
        <w:t>学院</w:t>
      </w:r>
    </w:p>
    <w:p w14:paraId="624ECFE4" w14:textId="7A793C39" w:rsidR="0061164B" w:rsidRPr="00251918" w:rsidRDefault="00000000" w:rsidP="00251918">
      <w:pPr>
        <w:spacing w:line="360" w:lineRule="auto"/>
        <w:jc w:val="center"/>
        <w:rPr>
          <w:rFonts w:ascii="仿宋" w:eastAsia="仿宋" w:hAnsi="仿宋" w:hint="eastAsia"/>
          <w:sz w:val="24"/>
          <w:szCs w:val="24"/>
        </w:rPr>
      </w:pPr>
      <w:r>
        <w:rPr>
          <w:rFonts w:ascii="仿宋" w:eastAsia="仿宋" w:hAnsi="仿宋"/>
          <w:sz w:val="24"/>
          <w:szCs w:val="24"/>
        </w:rPr>
        <w:t xml:space="preserve">     </w:t>
      </w:r>
      <w:r w:rsidR="00A9217F">
        <w:rPr>
          <w:rFonts w:ascii="仿宋" w:eastAsia="仿宋" w:hAnsi="仿宋" w:hint="eastAsia"/>
          <w:sz w:val="24"/>
          <w:szCs w:val="24"/>
        </w:rPr>
        <w:t>2025</w:t>
      </w:r>
      <w:r>
        <w:rPr>
          <w:rFonts w:ascii="仿宋" w:eastAsia="仿宋" w:hAnsi="仿宋" w:hint="eastAsia"/>
          <w:sz w:val="24"/>
          <w:szCs w:val="24"/>
        </w:rPr>
        <w:t xml:space="preserve">年 </w:t>
      </w:r>
      <w:r w:rsidR="00A9217F">
        <w:rPr>
          <w:rFonts w:ascii="仿宋" w:eastAsia="仿宋" w:hAnsi="仿宋" w:hint="eastAsia"/>
          <w:sz w:val="24"/>
          <w:szCs w:val="24"/>
        </w:rPr>
        <w:t>11</w:t>
      </w:r>
      <w:r>
        <w:rPr>
          <w:rFonts w:ascii="仿宋" w:eastAsia="仿宋" w:hAnsi="仿宋"/>
          <w:sz w:val="24"/>
          <w:szCs w:val="24"/>
        </w:rPr>
        <w:t xml:space="preserve">  </w:t>
      </w:r>
      <w:r>
        <w:rPr>
          <w:rFonts w:ascii="仿宋" w:eastAsia="仿宋" w:hAnsi="仿宋" w:hint="eastAsia"/>
          <w:sz w:val="24"/>
          <w:szCs w:val="24"/>
        </w:rPr>
        <w:t xml:space="preserve">月 </w:t>
      </w:r>
      <w:r w:rsidR="00A9217F">
        <w:rPr>
          <w:rFonts w:ascii="仿宋" w:eastAsia="仿宋" w:hAnsi="仿宋" w:hint="eastAsia"/>
          <w:sz w:val="24"/>
          <w:szCs w:val="24"/>
        </w:rPr>
        <w:t>20</w:t>
      </w:r>
      <w:r>
        <w:rPr>
          <w:rFonts w:ascii="仿宋" w:eastAsia="仿宋" w:hAnsi="仿宋"/>
          <w:sz w:val="24"/>
          <w:szCs w:val="24"/>
        </w:rPr>
        <w:t xml:space="preserve">  </w:t>
      </w:r>
      <w:r>
        <w:rPr>
          <w:rFonts w:ascii="仿宋" w:eastAsia="仿宋" w:hAnsi="仿宋" w:hint="eastAsia"/>
          <w:sz w:val="24"/>
          <w:szCs w:val="24"/>
        </w:rPr>
        <w:t>日</w:t>
      </w:r>
      <w:r>
        <w:rPr>
          <w:rFonts w:ascii="仿宋" w:eastAsia="仿宋" w:hAnsi="仿宋"/>
          <w:sz w:val="30"/>
          <w:szCs w:val="30"/>
        </w:rPr>
        <w:br w:type="page"/>
      </w:r>
    </w:p>
    <w:p w14:paraId="048A459C" w14:textId="77777777" w:rsidR="0061164B" w:rsidRDefault="00000000">
      <w:pPr>
        <w:spacing w:beforeLines="50" w:before="156" w:afterLines="50" w:after="156" w:line="360" w:lineRule="auto"/>
        <w:ind w:firstLineChars="300" w:firstLine="960"/>
        <w:jc w:val="center"/>
        <w:rPr>
          <w:rFonts w:ascii="黑体" w:eastAsia="黑体" w:hAnsi="黑体" w:hint="eastAsia"/>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61164B" w14:paraId="33C12FA8"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479D14BD" w14:textId="77777777" w:rsidR="0061164B" w:rsidRDefault="00000000">
            <w:pPr>
              <w:tabs>
                <w:tab w:val="left" w:pos="6870"/>
              </w:tabs>
              <w:jc w:val="center"/>
              <w:rPr>
                <w:rFonts w:ascii="黑体" w:eastAsia="黑体" w:hAnsi="黑体" w:hint="eastAsia"/>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703170CC" w14:textId="77777777" w:rsidR="0061164B" w:rsidRDefault="00000000">
            <w:pPr>
              <w:tabs>
                <w:tab w:val="left" w:pos="6870"/>
              </w:tabs>
              <w:jc w:val="center"/>
              <w:rPr>
                <w:rFonts w:ascii="仿宋" w:eastAsia="仿宋" w:hAnsi="仿宋" w:hint="eastAsia"/>
                <w:color w:val="FF0000"/>
              </w:rPr>
            </w:pPr>
            <w:r>
              <w:rPr>
                <w:rFonts w:ascii="仿宋" w:eastAsia="仿宋" w:hAnsi="仿宋" w:hint="eastAsia"/>
              </w:rPr>
              <w:t xml:space="preserve"> </w:t>
            </w:r>
          </w:p>
        </w:tc>
      </w:tr>
      <w:tr w:rsidR="0061164B" w14:paraId="2B77ECA1"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154E0917" w14:textId="77777777" w:rsidR="0061164B" w:rsidRDefault="00000000">
            <w:pPr>
              <w:tabs>
                <w:tab w:val="left" w:pos="6870"/>
              </w:tabs>
              <w:jc w:val="center"/>
              <w:rPr>
                <w:rFonts w:ascii="黑体" w:eastAsia="黑体" w:hAnsi="黑体" w:hint="eastAsia"/>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6DBF6EA6" w14:textId="77777777" w:rsidR="0061164B" w:rsidRDefault="00000000">
            <w:pPr>
              <w:tabs>
                <w:tab w:val="left" w:pos="6870"/>
              </w:tabs>
              <w:jc w:val="center"/>
              <w:rPr>
                <w:rFonts w:ascii="仿宋" w:eastAsia="仿宋" w:hAnsi="仿宋" w:hint="eastAsia"/>
              </w:rPr>
            </w:pPr>
            <w:r>
              <w:rPr>
                <w:rFonts w:ascii="仿宋" w:eastAsia="仿宋" w:hAnsi="仿宋" w:hint="eastAsia"/>
              </w:rPr>
              <w:t xml:space="preserve"> </w:t>
            </w:r>
          </w:p>
        </w:tc>
        <w:tc>
          <w:tcPr>
            <w:tcW w:w="1178" w:type="dxa"/>
            <w:tcBorders>
              <w:top w:val="single" w:sz="4" w:space="0" w:color="auto"/>
              <w:left w:val="single" w:sz="4" w:space="0" w:color="auto"/>
              <w:bottom w:val="single" w:sz="4" w:space="0" w:color="auto"/>
              <w:right w:val="single" w:sz="4" w:space="0" w:color="auto"/>
            </w:tcBorders>
            <w:vAlign w:val="center"/>
          </w:tcPr>
          <w:p w14:paraId="6404D874" w14:textId="77777777" w:rsidR="0061164B" w:rsidRDefault="00000000">
            <w:pPr>
              <w:tabs>
                <w:tab w:val="left" w:pos="6870"/>
              </w:tabs>
              <w:jc w:val="center"/>
              <w:rPr>
                <w:rFonts w:ascii="黑体" w:eastAsia="黑体" w:hAnsi="黑体" w:hint="eastAsia"/>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28F0C79D" w14:textId="77777777" w:rsidR="0061164B" w:rsidRDefault="00000000">
            <w:pPr>
              <w:tabs>
                <w:tab w:val="left" w:pos="6870"/>
              </w:tabs>
              <w:jc w:val="center"/>
              <w:rPr>
                <w:rFonts w:ascii="仿宋" w:eastAsia="仿宋" w:hAnsi="仿宋" w:hint="eastAsia"/>
              </w:rPr>
            </w:pPr>
            <w:r>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382693F9" w14:textId="77777777" w:rsidR="0061164B" w:rsidRDefault="00000000">
            <w:pPr>
              <w:tabs>
                <w:tab w:val="left" w:pos="6870"/>
              </w:tabs>
              <w:jc w:val="center"/>
              <w:rPr>
                <w:rFonts w:ascii="黑体" w:eastAsia="黑体" w:hAnsi="黑体" w:hint="eastAsia"/>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3B078B4D" w14:textId="77777777" w:rsidR="0061164B" w:rsidRDefault="00000000">
            <w:pPr>
              <w:tabs>
                <w:tab w:val="left" w:pos="6870"/>
              </w:tabs>
              <w:jc w:val="center"/>
              <w:rPr>
                <w:rFonts w:ascii="仿宋" w:eastAsia="仿宋" w:hAnsi="仿宋" w:hint="eastAsia"/>
                <w:color w:val="FF0000"/>
              </w:rPr>
            </w:pPr>
            <w:r>
              <w:rPr>
                <w:rFonts w:ascii="仿宋" w:eastAsia="仿宋" w:hAnsi="仿宋" w:hint="eastAsia"/>
              </w:rPr>
              <w:t xml:space="preserve"> </w:t>
            </w:r>
          </w:p>
        </w:tc>
      </w:tr>
      <w:tr w:rsidR="0061164B" w14:paraId="2B9DEC50"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14:paraId="32BDA64B" w14:textId="77777777" w:rsidR="0061164B" w:rsidRDefault="00000000">
            <w:pPr>
              <w:tabs>
                <w:tab w:val="left" w:pos="6870"/>
              </w:tabs>
              <w:jc w:val="center"/>
              <w:rPr>
                <w:rFonts w:ascii="黑体" w:eastAsia="黑体" w:hAnsi="黑体" w:hint="eastAsia"/>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30A161DD" w14:textId="77777777" w:rsidR="0061164B" w:rsidRDefault="00000000">
            <w:pPr>
              <w:tabs>
                <w:tab w:val="left" w:pos="6870"/>
              </w:tabs>
              <w:jc w:val="center"/>
              <w:rPr>
                <w:rFonts w:ascii="楷体" w:eastAsia="楷体" w:hAnsi="楷体" w:hint="eastAsia"/>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14:paraId="3A34343A" w14:textId="77777777" w:rsidR="0061164B" w:rsidRDefault="00000000">
            <w:pPr>
              <w:tabs>
                <w:tab w:val="left" w:pos="6870"/>
              </w:tabs>
              <w:jc w:val="center"/>
              <w:rPr>
                <w:rFonts w:ascii="楷体" w:eastAsia="楷体" w:hAnsi="楷体" w:hint="eastAsia"/>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14:paraId="7FC45FD8" w14:textId="77777777" w:rsidR="0061164B" w:rsidRDefault="00000000">
            <w:pPr>
              <w:tabs>
                <w:tab w:val="left" w:pos="6870"/>
              </w:tabs>
              <w:jc w:val="center"/>
              <w:rPr>
                <w:rFonts w:ascii="楷体" w:eastAsia="楷体" w:hAnsi="楷体" w:hint="eastAsia"/>
                <w:color w:val="000000"/>
              </w:rPr>
            </w:pPr>
            <w:r>
              <w:rPr>
                <w:rFonts w:ascii="楷体" w:eastAsia="楷体" w:hAnsi="楷体" w:hint="eastAsia"/>
                <w:color w:val="000000"/>
              </w:rPr>
              <w:t>评分</w:t>
            </w:r>
          </w:p>
        </w:tc>
      </w:tr>
      <w:tr w:rsidR="0061164B" w14:paraId="6E822552"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14:paraId="647F82DD" w14:textId="77777777" w:rsidR="0061164B" w:rsidRDefault="00000000">
            <w:pPr>
              <w:tabs>
                <w:tab w:val="left" w:pos="6870"/>
              </w:tabs>
              <w:jc w:val="center"/>
              <w:rPr>
                <w:rFonts w:ascii="黑体" w:eastAsia="黑体" w:hAnsi="黑体" w:hint="eastAsia"/>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0ACC5545" w14:textId="77777777" w:rsidR="0061164B" w:rsidRDefault="00000000">
            <w:pPr>
              <w:tabs>
                <w:tab w:val="left" w:pos="6870"/>
              </w:tabs>
              <w:rPr>
                <w:rFonts w:ascii="仿宋" w:eastAsia="仿宋" w:hAnsi="仿宋" w:hint="eastAsia"/>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14:paraId="5BEFEAA4" w14:textId="77777777" w:rsidR="0061164B" w:rsidRDefault="00000000">
            <w:pPr>
              <w:tabs>
                <w:tab w:val="left" w:pos="6870"/>
              </w:tabs>
              <w:jc w:val="center"/>
              <w:rPr>
                <w:rFonts w:ascii="仿宋" w:eastAsia="仿宋" w:hAnsi="仿宋" w:hint="eastAsia"/>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14:paraId="1E0986B9" w14:textId="77777777" w:rsidR="0061164B"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1164B" w14:paraId="721249BA"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14:paraId="11DEAAE3" w14:textId="77777777" w:rsidR="0061164B" w:rsidRDefault="00000000">
            <w:pPr>
              <w:tabs>
                <w:tab w:val="left" w:pos="6870"/>
              </w:tabs>
              <w:jc w:val="center"/>
              <w:rPr>
                <w:rFonts w:ascii="黑体" w:eastAsia="黑体" w:hAnsi="黑体" w:hint="eastAsia"/>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264E6FC1" w14:textId="77777777" w:rsidR="0061164B" w:rsidRDefault="00000000">
            <w:pPr>
              <w:tabs>
                <w:tab w:val="left" w:pos="6870"/>
              </w:tabs>
              <w:rPr>
                <w:rFonts w:ascii="仿宋" w:eastAsia="仿宋" w:hAnsi="仿宋" w:hint="eastAsia"/>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14:paraId="2A21F5D0" w14:textId="77777777" w:rsidR="0061164B" w:rsidRDefault="00000000">
            <w:pPr>
              <w:tabs>
                <w:tab w:val="left" w:pos="6870"/>
              </w:tabs>
              <w:jc w:val="center"/>
              <w:rPr>
                <w:rFonts w:ascii="仿宋" w:eastAsia="仿宋" w:hAnsi="仿宋" w:hint="eastAsia"/>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73DFF6F7" w14:textId="77777777" w:rsidR="0061164B"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1164B" w14:paraId="620408B0"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14:paraId="42A36945" w14:textId="77777777" w:rsidR="0061164B" w:rsidRDefault="00000000">
            <w:pPr>
              <w:tabs>
                <w:tab w:val="left" w:pos="6870"/>
              </w:tabs>
              <w:jc w:val="center"/>
              <w:rPr>
                <w:rFonts w:ascii="黑体" w:eastAsia="黑体" w:hAnsi="黑体" w:hint="eastAsia"/>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120A49EC" w14:textId="77777777" w:rsidR="0061164B" w:rsidRDefault="00000000">
            <w:pPr>
              <w:tabs>
                <w:tab w:val="left" w:pos="6870"/>
              </w:tabs>
              <w:rPr>
                <w:rFonts w:ascii="仿宋" w:eastAsia="仿宋" w:hAnsi="仿宋" w:hint="eastAsia"/>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14:paraId="2FC28BA6" w14:textId="77777777" w:rsidR="0061164B" w:rsidRDefault="00000000">
            <w:pPr>
              <w:tabs>
                <w:tab w:val="left" w:pos="6870"/>
              </w:tabs>
              <w:jc w:val="center"/>
              <w:rPr>
                <w:rFonts w:ascii="仿宋" w:eastAsia="仿宋" w:hAnsi="仿宋" w:hint="eastAsia"/>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55741986" w14:textId="77777777" w:rsidR="0061164B"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1164B" w14:paraId="3A9EEBAE"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14:paraId="4FCE2E10" w14:textId="77777777" w:rsidR="0061164B" w:rsidRDefault="00000000">
            <w:pPr>
              <w:tabs>
                <w:tab w:val="left" w:pos="6870"/>
              </w:tabs>
              <w:jc w:val="center"/>
              <w:rPr>
                <w:rFonts w:ascii="黑体" w:eastAsia="黑体" w:hAnsi="黑体" w:hint="eastAsia"/>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33CA0BC2" w14:textId="77777777" w:rsidR="0061164B" w:rsidRDefault="00000000">
            <w:pPr>
              <w:tabs>
                <w:tab w:val="left" w:pos="6870"/>
              </w:tabs>
              <w:rPr>
                <w:rFonts w:ascii="仿宋" w:eastAsia="仿宋" w:hAnsi="仿宋" w:hint="eastAsia"/>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6931D330" w14:textId="77777777" w:rsidR="0061164B"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377FBDBE" w14:textId="77777777" w:rsidR="0061164B"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1164B" w14:paraId="08B84293"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14:paraId="7DC43AE3" w14:textId="77777777" w:rsidR="0061164B" w:rsidRDefault="00000000">
            <w:pPr>
              <w:tabs>
                <w:tab w:val="left" w:pos="6870"/>
              </w:tabs>
              <w:jc w:val="center"/>
              <w:rPr>
                <w:rFonts w:ascii="黑体" w:eastAsia="黑体" w:hAnsi="黑体" w:hint="eastAsia"/>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C141E02" w14:textId="77777777" w:rsidR="0061164B" w:rsidRDefault="00000000">
            <w:pPr>
              <w:tabs>
                <w:tab w:val="left" w:pos="6870"/>
              </w:tabs>
              <w:rPr>
                <w:rFonts w:ascii="仿宋" w:eastAsia="仿宋" w:hAnsi="仿宋" w:hint="eastAsia"/>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5AD02331" w14:textId="77777777" w:rsidR="0061164B"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7DE3015D" w14:textId="77777777" w:rsidR="0061164B"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61164B" w14:paraId="0403D85C"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14:paraId="1FDEC990" w14:textId="77777777" w:rsidR="0061164B" w:rsidRDefault="00000000">
            <w:pPr>
              <w:tabs>
                <w:tab w:val="left" w:pos="6870"/>
              </w:tabs>
              <w:jc w:val="center"/>
              <w:rPr>
                <w:rFonts w:ascii="黑体" w:eastAsia="黑体" w:hAnsi="黑体" w:hint="eastAsia"/>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40E749B7" w14:textId="77777777" w:rsidR="0061164B" w:rsidRDefault="0061164B">
            <w:pPr>
              <w:tabs>
                <w:tab w:val="left" w:pos="6870"/>
              </w:tabs>
              <w:rPr>
                <w:rFonts w:ascii="仿宋" w:eastAsia="仿宋" w:hAnsi="仿宋" w:hint="eastAsia"/>
                <w:color w:val="000000"/>
              </w:rPr>
            </w:pPr>
          </w:p>
        </w:tc>
      </w:tr>
      <w:tr w:rsidR="0061164B" w14:paraId="35FDE8B1"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14:paraId="229003F6" w14:textId="77777777" w:rsidR="0061164B" w:rsidRDefault="0061164B">
            <w:pPr>
              <w:tabs>
                <w:tab w:val="left" w:pos="6870"/>
              </w:tabs>
              <w:jc w:val="center"/>
              <w:rPr>
                <w:rFonts w:ascii="黑体" w:eastAsia="黑体" w:hAnsi="黑体" w:hint="eastAsia"/>
              </w:rPr>
            </w:pPr>
          </w:p>
          <w:p w14:paraId="09F4B33C" w14:textId="77777777" w:rsidR="0061164B" w:rsidRDefault="0061164B">
            <w:pPr>
              <w:tabs>
                <w:tab w:val="left" w:pos="6870"/>
              </w:tabs>
              <w:jc w:val="center"/>
              <w:rPr>
                <w:rFonts w:ascii="黑体" w:eastAsia="黑体" w:hAnsi="黑体" w:hint="eastAsia"/>
              </w:rPr>
            </w:pPr>
          </w:p>
          <w:p w14:paraId="0B8CC77D" w14:textId="77777777" w:rsidR="0061164B" w:rsidRDefault="0061164B">
            <w:pPr>
              <w:tabs>
                <w:tab w:val="left" w:pos="6870"/>
              </w:tabs>
              <w:jc w:val="center"/>
              <w:rPr>
                <w:rFonts w:ascii="黑体" w:eastAsia="黑体" w:hAnsi="黑体" w:hint="eastAsia"/>
              </w:rPr>
            </w:pPr>
          </w:p>
          <w:p w14:paraId="32CDACD9" w14:textId="77777777" w:rsidR="0061164B" w:rsidRDefault="0061164B">
            <w:pPr>
              <w:tabs>
                <w:tab w:val="left" w:pos="6870"/>
              </w:tabs>
              <w:jc w:val="center"/>
              <w:rPr>
                <w:rFonts w:ascii="黑体" w:eastAsia="黑体" w:hAnsi="黑体" w:hint="eastAsia"/>
              </w:rPr>
            </w:pPr>
          </w:p>
          <w:p w14:paraId="176CE1A4" w14:textId="77777777" w:rsidR="0061164B" w:rsidRDefault="0061164B">
            <w:pPr>
              <w:tabs>
                <w:tab w:val="left" w:pos="6870"/>
              </w:tabs>
              <w:jc w:val="center"/>
              <w:rPr>
                <w:rFonts w:ascii="黑体" w:eastAsia="黑体" w:hAnsi="黑体" w:hint="eastAsia"/>
              </w:rPr>
            </w:pPr>
          </w:p>
          <w:p w14:paraId="47191E21" w14:textId="77777777" w:rsidR="0061164B" w:rsidRDefault="0061164B">
            <w:pPr>
              <w:tabs>
                <w:tab w:val="left" w:pos="6870"/>
              </w:tabs>
              <w:jc w:val="center"/>
              <w:rPr>
                <w:rFonts w:ascii="黑体" w:eastAsia="黑体" w:hAnsi="黑体" w:hint="eastAsia"/>
              </w:rPr>
            </w:pPr>
          </w:p>
          <w:p w14:paraId="29A5B1C1" w14:textId="77777777" w:rsidR="0061164B" w:rsidRDefault="00000000">
            <w:pPr>
              <w:tabs>
                <w:tab w:val="left" w:pos="6870"/>
              </w:tabs>
              <w:jc w:val="center"/>
              <w:rPr>
                <w:rFonts w:ascii="黑体" w:eastAsia="黑体" w:hAnsi="黑体" w:hint="eastAsia"/>
              </w:rPr>
            </w:pPr>
            <w:r>
              <w:rPr>
                <w:rFonts w:ascii="黑体" w:eastAsia="黑体" w:hAnsi="黑体" w:hint="eastAsia"/>
              </w:rPr>
              <w:t>任课教师</w:t>
            </w:r>
          </w:p>
          <w:p w14:paraId="54A103D1" w14:textId="77777777" w:rsidR="0061164B" w:rsidRDefault="00000000">
            <w:pPr>
              <w:tabs>
                <w:tab w:val="left" w:pos="6870"/>
              </w:tabs>
              <w:jc w:val="center"/>
              <w:rPr>
                <w:rFonts w:ascii="黑体" w:eastAsia="黑体" w:hAnsi="黑体" w:hint="eastAsia"/>
              </w:rPr>
            </w:pPr>
            <w:r>
              <w:rPr>
                <w:rFonts w:ascii="黑体" w:eastAsia="黑体" w:hAnsi="黑体" w:hint="eastAsia"/>
              </w:rPr>
              <w:t>评阅意见</w:t>
            </w:r>
          </w:p>
          <w:p w14:paraId="401C4670" w14:textId="77777777" w:rsidR="0061164B" w:rsidRDefault="0061164B">
            <w:pPr>
              <w:rPr>
                <w:rFonts w:ascii="黑体" w:eastAsia="黑体" w:hAnsi="黑体" w:hint="eastAsia"/>
              </w:rPr>
            </w:pPr>
          </w:p>
          <w:p w14:paraId="17C7048A" w14:textId="77777777" w:rsidR="0061164B" w:rsidRDefault="0061164B">
            <w:pPr>
              <w:rPr>
                <w:rFonts w:ascii="黑体" w:eastAsia="黑体" w:hAnsi="黑体" w:hint="eastAsia"/>
              </w:rPr>
            </w:pPr>
          </w:p>
          <w:p w14:paraId="4905F168" w14:textId="77777777" w:rsidR="0061164B" w:rsidRDefault="0061164B">
            <w:pPr>
              <w:rPr>
                <w:rFonts w:ascii="黑体" w:eastAsia="黑体" w:hAnsi="黑体" w:hint="eastAsia"/>
              </w:rPr>
            </w:pPr>
          </w:p>
          <w:p w14:paraId="040B035E" w14:textId="77777777" w:rsidR="0061164B" w:rsidRDefault="0061164B">
            <w:pPr>
              <w:rPr>
                <w:rFonts w:ascii="黑体" w:eastAsia="黑体" w:hAnsi="黑体" w:hint="eastAsia"/>
              </w:rPr>
            </w:pPr>
          </w:p>
          <w:p w14:paraId="358CE5CC" w14:textId="77777777" w:rsidR="0061164B" w:rsidRDefault="0061164B">
            <w:pPr>
              <w:rPr>
                <w:rFonts w:ascii="黑体" w:eastAsia="黑体" w:hAnsi="黑体" w:hint="eastAsia"/>
              </w:rPr>
            </w:pPr>
          </w:p>
          <w:p w14:paraId="795882DF" w14:textId="77777777" w:rsidR="0061164B" w:rsidRDefault="0061164B">
            <w:pPr>
              <w:rPr>
                <w:rFonts w:ascii="黑体" w:eastAsia="黑体" w:hAnsi="黑体" w:hint="eastAsia"/>
              </w:rPr>
            </w:pPr>
          </w:p>
          <w:p w14:paraId="53A194F4" w14:textId="77777777" w:rsidR="0061164B" w:rsidRDefault="0061164B">
            <w:pPr>
              <w:rPr>
                <w:rFonts w:ascii="黑体" w:eastAsia="黑体" w:hAnsi="黑体" w:hint="eastAsia"/>
              </w:rPr>
            </w:pPr>
          </w:p>
          <w:p w14:paraId="78DC3CDD" w14:textId="77777777" w:rsidR="0061164B" w:rsidRDefault="0061164B">
            <w:pPr>
              <w:rPr>
                <w:rFonts w:ascii="黑体" w:eastAsia="黑体" w:hAnsi="黑体" w:hint="eastAsia"/>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3417DD87" w14:textId="77777777" w:rsidR="0061164B" w:rsidRDefault="0061164B">
            <w:pPr>
              <w:tabs>
                <w:tab w:val="left" w:pos="6870"/>
              </w:tabs>
              <w:jc w:val="center"/>
              <w:rPr>
                <w:rFonts w:ascii="仿宋" w:eastAsia="仿宋" w:hAnsi="仿宋" w:hint="eastAsia"/>
                <w:color w:val="000000"/>
              </w:rPr>
            </w:pPr>
          </w:p>
          <w:p w14:paraId="129A459C" w14:textId="77777777" w:rsidR="0061164B" w:rsidRDefault="0061164B">
            <w:pPr>
              <w:tabs>
                <w:tab w:val="left" w:pos="6870"/>
              </w:tabs>
              <w:jc w:val="center"/>
              <w:rPr>
                <w:rFonts w:ascii="仿宋" w:eastAsia="仿宋" w:hAnsi="仿宋" w:hint="eastAsia"/>
                <w:color w:val="000000"/>
              </w:rPr>
            </w:pPr>
          </w:p>
          <w:p w14:paraId="436D22AD" w14:textId="77777777" w:rsidR="0061164B" w:rsidRDefault="0061164B">
            <w:pPr>
              <w:tabs>
                <w:tab w:val="left" w:pos="6870"/>
              </w:tabs>
              <w:jc w:val="center"/>
              <w:rPr>
                <w:rFonts w:ascii="仿宋" w:eastAsia="仿宋" w:hAnsi="仿宋" w:hint="eastAsia"/>
                <w:color w:val="000000"/>
              </w:rPr>
            </w:pPr>
          </w:p>
          <w:p w14:paraId="4CD818BE" w14:textId="77777777" w:rsidR="0061164B" w:rsidRDefault="0061164B">
            <w:pPr>
              <w:tabs>
                <w:tab w:val="left" w:pos="6870"/>
              </w:tabs>
              <w:jc w:val="center"/>
              <w:rPr>
                <w:rFonts w:ascii="仿宋" w:eastAsia="仿宋" w:hAnsi="仿宋" w:hint="eastAsia"/>
                <w:color w:val="000000"/>
              </w:rPr>
            </w:pPr>
          </w:p>
          <w:p w14:paraId="193A1F52" w14:textId="77777777" w:rsidR="0061164B" w:rsidRDefault="0061164B">
            <w:pPr>
              <w:tabs>
                <w:tab w:val="left" w:pos="6870"/>
              </w:tabs>
              <w:jc w:val="center"/>
              <w:rPr>
                <w:rFonts w:ascii="仿宋" w:eastAsia="仿宋" w:hAnsi="仿宋" w:hint="eastAsia"/>
                <w:color w:val="000000"/>
              </w:rPr>
            </w:pPr>
          </w:p>
          <w:p w14:paraId="65D04EA6" w14:textId="77777777" w:rsidR="0061164B" w:rsidRDefault="0061164B">
            <w:pPr>
              <w:tabs>
                <w:tab w:val="left" w:pos="6870"/>
              </w:tabs>
              <w:jc w:val="center"/>
              <w:rPr>
                <w:rFonts w:ascii="仿宋" w:eastAsia="仿宋" w:hAnsi="仿宋" w:hint="eastAsia"/>
                <w:color w:val="000000"/>
              </w:rPr>
            </w:pPr>
          </w:p>
          <w:p w14:paraId="0366298C" w14:textId="77777777" w:rsidR="0061164B" w:rsidRDefault="0061164B">
            <w:pPr>
              <w:tabs>
                <w:tab w:val="left" w:pos="6870"/>
              </w:tabs>
              <w:jc w:val="center"/>
              <w:rPr>
                <w:rFonts w:ascii="仿宋" w:eastAsia="仿宋" w:hAnsi="仿宋" w:hint="eastAsia"/>
                <w:color w:val="000000"/>
              </w:rPr>
            </w:pPr>
          </w:p>
          <w:p w14:paraId="0154A147" w14:textId="77777777" w:rsidR="0061164B" w:rsidRDefault="0061164B">
            <w:pPr>
              <w:tabs>
                <w:tab w:val="left" w:pos="6870"/>
              </w:tabs>
              <w:jc w:val="center"/>
              <w:rPr>
                <w:rFonts w:ascii="仿宋" w:eastAsia="仿宋" w:hAnsi="仿宋" w:hint="eastAsia"/>
                <w:color w:val="000000"/>
              </w:rPr>
            </w:pPr>
          </w:p>
          <w:p w14:paraId="26BBC3DC" w14:textId="77777777" w:rsidR="0061164B" w:rsidRDefault="0061164B">
            <w:pPr>
              <w:tabs>
                <w:tab w:val="left" w:pos="6870"/>
              </w:tabs>
              <w:jc w:val="center"/>
              <w:rPr>
                <w:rFonts w:ascii="仿宋" w:eastAsia="仿宋" w:hAnsi="仿宋" w:hint="eastAsia"/>
                <w:color w:val="000000"/>
              </w:rPr>
            </w:pPr>
          </w:p>
          <w:p w14:paraId="0C55A911" w14:textId="77777777" w:rsidR="0061164B" w:rsidRDefault="0061164B">
            <w:pPr>
              <w:tabs>
                <w:tab w:val="left" w:pos="6870"/>
              </w:tabs>
              <w:rPr>
                <w:rFonts w:ascii="仿宋" w:eastAsia="仿宋" w:hAnsi="仿宋" w:hint="eastAsia"/>
                <w:color w:val="000000"/>
              </w:rPr>
            </w:pPr>
          </w:p>
          <w:p w14:paraId="4D439D7F" w14:textId="77777777" w:rsidR="0061164B" w:rsidRDefault="0061164B">
            <w:pPr>
              <w:tabs>
                <w:tab w:val="left" w:pos="6870"/>
              </w:tabs>
              <w:rPr>
                <w:rFonts w:ascii="仿宋" w:eastAsia="仿宋" w:hAnsi="仿宋" w:hint="eastAsia"/>
                <w:color w:val="000000"/>
              </w:rPr>
            </w:pPr>
          </w:p>
        </w:tc>
      </w:tr>
    </w:tbl>
    <w:p w14:paraId="68D49E79" w14:textId="77777777" w:rsidR="0061164B" w:rsidRDefault="0061164B"/>
    <w:p w14:paraId="5AAA5AD5" w14:textId="77777777" w:rsidR="00251918" w:rsidRDefault="00251918"/>
    <w:p w14:paraId="7EB33104" w14:textId="00AEFDEC" w:rsidR="00507736" w:rsidRPr="00507736" w:rsidRDefault="00507736" w:rsidP="00507736">
      <w:pPr>
        <w:jc w:val="center"/>
        <w:rPr>
          <w:b/>
          <w:bCs/>
          <w:sz w:val="44"/>
          <w:szCs w:val="44"/>
        </w:rPr>
      </w:pPr>
      <w:r w:rsidRPr="00507736">
        <w:rPr>
          <w:rFonts w:hint="eastAsia"/>
          <w:b/>
          <w:bCs/>
          <w:sz w:val="44"/>
          <w:szCs w:val="44"/>
        </w:rPr>
        <w:t>摘</w:t>
      </w:r>
      <w:r w:rsidRPr="00507736">
        <w:rPr>
          <w:rFonts w:hint="eastAsia"/>
          <w:b/>
          <w:bCs/>
          <w:sz w:val="44"/>
          <w:szCs w:val="44"/>
        </w:rPr>
        <w:t xml:space="preserve">  </w:t>
      </w:r>
      <w:r w:rsidRPr="00507736">
        <w:rPr>
          <w:rFonts w:hint="eastAsia"/>
          <w:b/>
          <w:bCs/>
          <w:sz w:val="44"/>
          <w:szCs w:val="44"/>
        </w:rPr>
        <w:t>要</w:t>
      </w:r>
    </w:p>
    <w:p w14:paraId="350F7CFD" w14:textId="452CB633" w:rsidR="00F86810" w:rsidRPr="00F86810" w:rsidRDefault="00F86810" w:rsidP="00507736">
      <w:pPr>
        <w:ind w:firstLineChars="200" w:firstLine="420"/>
      </w:pPr>
      <w:r w:rsidRPr="00F86810">
        <w:t>随着大数据、物联网与人工智能技术的深度融合，其在环境监测、污染防控与生态管理等领域的应用日益深化，正</w:t>
      </w:r>
      <w:r w:rsidR="00507736">
        <w:rPr>
          <w:rFonts w:hint="eastAsia"/>
        </w:rPr>
        <w:t>在</w:t>
      </w:r>
      <w:r w:rsidRPr="00F86810">
        <w:t>重塑传统环境治理的范式。本文旨在系统剖析人工智能在环境保护中所扮演的</w:t>
      </w:r>
      <w:r w:rsidRPr="00F86810">
        <w:t>“</w:t>
      </w:r>
      <w:r w:rsidRPr="00F86810">
        <w:t>赋能者</w:t>
      </w:r>
      <w:r w:rsidRPr="00F86810">
        <w:t>”</w:t>
      </w:r>
      <w:r w:rsidRPr="00F86810">
        <w:t>角色，通过案例分析展示其在提升治理效率与精准度方面的巨大潜力。然而，技术的嵌入</w:t>
      </w:r>
      <w:r w:rsidR="00507736">
        <w:rPr>
          <w:rFonts w:hint="eastAsia"/>
        </w:rPr>
        <w:t>也</w:t>
      </w:r>
      <w:r w:rsidRPr="00F86810">
        <w:t>伴随着严峻</w:t>
      </w:r>
      <w:r w:rsidR="00507736">
        <w:rPr>
          <w:rFonts w:hint="eastAsia"/>
        </w:rPr>
        <w:t>的</w:t>
      </w:r>
      <w:r w:rsidRPr="00F86810">
        <w:t>挑战。本文重点分析了</w:t>
      </w:r>
      <w:r w:rsidRPr="00F86810">
        <w:t>AI</w:t>
      </w:r>
      <w:r w:rsidRPr="00F86810">
        <w:t>环境治理所内蕴的多维风险，包括数据壁垒与算法偏见导致的环境不公、技术黑箱引发的责任归属困境</w:t>
      </w:r>
      <w:r w:rsidR="00507736">
        <w:rPr>
          <w:rFonts w:hint="eastAsia"/>
        </w:rPr>
        <w:t>和</w:t>
      </w:r>
      <w:r w:rsidRPr="00F86810">
        <w:t>隐私安全与能源消耗等伦理与可持续性问题。研究表明，人工智能在环境领域的应用已超越纯粹的技术范畴，演变为一个复杂的</w:t>
      </w:r>
      <w:r w:rsidRPr="00F86810">
        <w:t>“</w:t>
      </w:r>
      <w:r w:rsidRPr="00F86810">
        <w:t>社会</w:t>
      </w:r>
      <w:r w:rsidRPr="00F86810">
        <w:t>-</w:t>
      </w:r>
      <w:r w:rsidRPr="00F86810">
        <w:t>技术</w:t>
      </w:r>
      <w:r w:rsidRPr="00F86810">
        <w:t>”</w:t>
      </w:r>
      <w:r w:rsidRPr="00F86810">
        <w:t>系统议题。为此，本文提出构建一个涵盖数据共享机制、算法审计制度、伦理准则规范与多元协同共治的综合性规制框架，以期在充分发挥</w:t>
      </w:r>
      <w:r w:rsidRPr="00F86810">
        <w:t>AI</w:t>
      </w:r>
      <w:r w:rsidRPr="00F86810">
        <w:t>技术环境效益的同时，有效规避其社会风险，推动环境治理体系的公平、透明与可持续发展。</w:t>
      </w:r>
    </w:p>
    <w:p w14:paraId="181E5ACE" w14:textId="77777777" w:rsidR="00507736" w:rsidRDefault="00507736" w:rsidP="00F86810">
      <w:pPr>
        <w:rPr>
          <w:b/>
          <w:bCs/>
        </w:rPr>
      </w:pPr>
    </w:p>
    <w:p w14:paraId="2E3AB9DF" w14:textId="5F569852" w:rsidR="00F86810" w:rsidRPr="00F86810" w:rsidRDefault="00F86810" w:rsidP="00F86810">
      <w:r w:rsidRPr="00F86810">
        <w:rPr>
          <w:b/>
          <w:bCs/>
        </w:rPr>
        <w:t>关键词：</w:t>
      </w:r>
      <w:r w:rsidRPr="00F86810">
        <w:t> </w:t>
      </w:r>
      <w:r w:rsidRPr="00F86810">
        <w:t>人工智能；环境治理；算法伦理；数据驱动；社会规制</w:t>
      </w:r>
    </w:p>
    <w:p w14:paraId="1DF97030" w14:textId="5F8E6295" w:rsidR="00F86810" w:rsidRDefault="00F86810" w:rsidP="00F86810"/>
    <w:p w14:paraId="49D341C8" w14:textId="77777777" w:rsidR="00507736" w:rsidRDefault="00507736" w:rsidP="00F86810"/>
    <w:p w14:paraId="73C65B83" w14:textId="24C28C37" w:rsidR="00507736" w:rsidRPr="00F86810" w:rsidRDefault="00507736" w:rsidP="00507736">
      <w:pPr>
        <w:jc w:val="center"/>
        <w:rPr>
          <w:b/>
          <w:bCs/>
          <w:sz w:val="44"/>
          <w:szCs w:val="44"/>
        </w:rPr>
      </w:pPr>
      <w:r w:rsidRPr="00507736">
        <w:rPr>
          <w:b/>
          <w:bCs/>
          <w:sz w:val="44"/>
          <w:szCs w:val="44"/>
        </w:rPr>
        <w:t>第一章</w:t>
      </w:r>
      <w:r w:rsidRPr="00507736">
        <w:rPr>
          <w:b/>
          <w:bCs/>
          <w:sz w:val="44"/>
          <w:szCs w:val="44"/>
        </w:rPr>
        <w:t xml:space="preserve"> </w:t>
      </w:r>
      <w:r w:rsidRPr="00507736">
        <w:rPr>
          <w:rFonts w:hint="eastAsia"/>
          <w:b/>
          <w:bCs/>
          <w:sz w:val="44"/>
          <w:szCs w:val="44"/>
        </w:rPr>
        <w:t>引言</w:t>
      </w:r>
    </w:p>
    <w:p w14:paraId="27D5CF25" w14:textId="460D1CE2" w:rsidR="00F86810" w:rsidRPr="00F86810" w:rsidRDefault="00F86810" w:rsidP="00507736">
      <w:pPr>
        <w:ind w:firstLineChars="200" w:firstLine="420"/>
      </w:pPr>
      <w:r w:rsidRPr="00F86810">
        <w:t>工业革命以来，全球范围内的环境污染与生态退化问题日益严峻，传统依赖人力与固定监测点的环境治理模式在实时性、精准性与全局性上</w:t>
      </w:r>
      <w:r w:rsidR="00507736">
        <w:rPr>
          <w:rFonts w:hint="eastAsia"/>
        </w:rPr>
        <w:t>遇到</w:t>
      </w:r>
      <w:r w:rsidRPr="00F86810">
        <w:t>瓶颈。进入信息时代，以互联网、大数据和人工智能为代表的新一代信息技术，为解决复杂环境问题提供了前所未有的技术</w:t>
      </w:r>
      <w:r w:rsidR="00507736">
        <w:rPr>
          <w:rFonts w:hint="eastAsia"/>
        </w:rPr>
        <w:t>支持</w:t>
      </w:r>
      <w:r w:rsidRPr="00F86810">
        <w:t>。《工程与社会》课程强调，工程技术的发展必须置于广阔的社会背景中</w:t>
      </w:r>
      <w:proofErr w:type="gramStart"/>
      <w:r w:rsidRPr="00F86810">
        <w:t>考量</w:t>
      </w:r>
      <w:proofErr w:type="gramEnd"/>
      <w:r w:rsidRPr="00F86810">
        <w:t>，审视其与社会制度、人际关系及伦理道德的互动。人工智能在环境保护中的应用，正是这样一个典型的</w:t>
      </w:r>
      <w:r w:rsidRPr="00F86810">
        <w:t>“</w:t>
      </w:r>
      <w:r w:rsidRPr="00F86810">
        <w:t>工程与社会</w:t>
      </w:r>
      <w:r w:rsidRPr="00F86810">
        <w:t>”</w:t>
      </w:r>
      <w:r w:rsidRPr="00F86810">
        <w:t>交叉</w:t>
      </w:r>
      <w:proofErr w:type="gramStart"/>
      <w:r w:rsidRPr="00F86810">
        <w:t>研究场域</w:t>
      </w:r>
      <w:proofErr w:type="gramEnd"/>
      <w:r w:rsidRPr="00F86810">
        <w:t>：它不仅是算法模型的工程实现，更深刻地牵动着数据主权、环境正义、公共信任与社会治理结构。</w:t>
      </w:r>
    </w:p>
    <w:p w14:paraId="507882B3" w14:textId="0D085827" w:rsidR="00F86810" w:rsidRDefault="00F86810" w:rsidP="00507736">
      <w:pPr>
        <w:ind w:firstLineChars="200" w:firstLine="420"/>
      </w:pPr>
      <w:r w:rsidRPr="00F86810">
        <w:t>本文遵循</w:t>
      </w:r>
      <w:r w:rsidRPr="00F86810">
        <w:t>“</w:t>
      </w:r>
      <w:r w:rsidRPr="00F86810">
        <w:t>提出问题</w:t>
      </w:r>
      <w:r w:rsidRPr="00F86810">
        <w:t>-</w:t>
      </w:r>
      <w:r w:rsidRPr="00F86810">
        <w:t>分析问题</w:t>
      </w:r>
      <w:r w:rsidRPr="00F86810">
        <w:t>-</w:t>
      </w:r>
      <w:r w:rsidRPr="00F86810">
        <w:t>解决问题</w:t>
      </w:r>
      <w:r w:rsidRPr="00F86810">
        <w:t>”</w:t>
      </w:r>
      <w:r w:rsidRPr="00F86810">
        <w:t>的逻辑脉络。首先，通过文献综述梳理当前学界对</w:t>
      </w:r>
      <w:r w:rsidRPr="00F86810">
        <w:t>AI</w:t>
      </w:r>
      <w:r w:rsidRPr="00F86810">
        <w:t>环境应用的研究现状；其次，结合具体案例，阐述</w:t>
      </w:r>
      <w:r w:rsidRPr="00F86810">
        <w:t>AI</w:t>
      </w:r>
      <w:r w:rsidRPr="00F86810">
        <w:t>在环境监测、分析与决策中的核心角色；</w:t>
      </w:r>
      <w:r w:rsidR="00383BB5">
        <w:rPr>
          <w:rFonts w:hint="eastAsia"/>
        </w:rPr>
        <w:t>接着</w:t>
      </w:r>
      <w:r w:rsidRPr="00F86810">
        <w:t>，深入剖析其在实践中遭遇的数据、算法、伦理与社会层面的挑战；最后，从社会规制的角度，提出一套系统性的应对策略，以促进人工智能在环境领域的健康、</w:t>
      </w:r>
      <w:r w:rsidR="00383BB5">
        <w:rPr>
          <w:rFonts w:hint="eastAsia"/>
        </w:rPr>
        <w:t>良性、</w:t>
      </w:r>
      <w:r w:rsidRPr="00F86810">
        <w:t>负责任发展。</w:t>
      </w:r>
    </w:p>
    <w:p w14:paraId="5F280346" w14:textId="77777777" w:rsidR="00383BB5" w:rsidRPr="00F86810" w:rsidRDefault="00383BB5" w:rsidP="00507736">
      <w:pPr>
        <w:ind w:firstLineChars="200" w:firstLine="420"/>
      </w:pPr>
    </w:p>
    <w:p w14:paraId="3A3AF913" w14:textId="1F72909D" w:rsidR="00F86810" w:rsidRPr="00F86810" w:rsidRDefault="00507736" w:rsidP="00507736">
      <w:pPr>
        <w:jc w:val="center"/>
        <w:rPr>
          <w:b/>
          <w:bCs/>
          <w:sz w:val="44"/>
          <w:szCs w:val="44"/>
        </w:rPr>
      </w:pPr>
      <w:r>
        <w:rPr>
          <w:rFonts w:hint="eastAsia"/>
          <w:b/>
          <w:bCs/>
          <w:sz w:val="44"/>
          <w:szCs w:val="44"/>
        </w:rPr>
        <w:t>第二章</w:t>
      </w:r>
      <w:r>
        <w:rPr>
          <w:rFonts w:hint="eastAsia"/>
          <w:b/>
          <w:bCs/>
          <w:sz w:val="44"/>
          <w:szCs w:val="44"/>
        </w:rPr>
        <w:t xml:space="preserve"> </w:t>
      </w:r>
      <w:r w:rsidR="00F86810" w:rsidRPr="00F86810">
        <w:rPr>
          <w:b/>
          <w:bCs/>
          <w:sz w:val="44"/>
          <w:szCs w:val="44"/>
        </w:rPr>
        <w:t>文献综述</w:t>
      </w:r>
    </w:p>
    <w:p w14:paraId="037224E6" w14:textId="77777777" w:rsidR="00F86810" w:rsidRPr="00F86810" w:rsidRDefault="00F86810" w:rsidP="00383BB5">
      <w:pPr>
        <w:ind w:firstLineChars="200" w:firstLine="420"/>
      </w:pPr>
      <w:r w:rsidRPr="00F86810">
        <w:t>为了系统把握人工智能在环境保护领域的研究脉络与前沿动态，本文检索并分析了国内外相关文献。文献检索以</w:t>
      </w:r>
      <w:r w:rsidRPr="00F86810">
        <w:t>“</w:t>
      </w:r>
      <w:r w:rsidRPr="00F86810">
        <w:t>人工智能</w:t>
      </w:r>
      <w:r w:rsidRPr="00F86810">
        <w:t>”</w:t>
      </w:r>
      <w:r w:rsidRPr="00F86810">
        <w:t>、</w:t>
      </w:r>
      <w:r w:rsidRPr="00F86810">
        <w:t>“</w:t>
      </w:r>
      <w:r w:rsidRPr="00F86810">
        <w:t>环境保护</w:t>
      </w:r>
      <w:r w:rsidRPr="00F86810">
        <w:t>”</w:t>
      </w:r>
      <w:r w:rsidRPr="00F86810">
        <w:t>、</w:t>
      </w:r>
      <w:r w:rsidRPr="00F86810">
        <w:t>“</w:t>
      </w:r>
      <w:r w:rsidRPr="00F86810">
        <w:t>环境治理</w:t>
      </w:r>
      <w:r w:rsidRPr="00F86810">
        <w:t>”</w:t>
      </w:r>
      <w:r w:rsidRPr="00F86810">
        <w:t>、</w:t>
      </w:r>
      <w:r w:rsidRPr="00F86810">
        <w:t>“</w:t>
      </w:r>
      <w:r w:rsidRPr="00F86810">
        <w:t>大数据</w:t>
      </w:r>
      <w:r w:rsidRPr="00F86810">
        <w:t>”</w:t>
      </w:r>
      <w:r w:rsidRPr="00F86810">
        <w:t>、</w:t>
      </w:r>
      <w:r w:rsidRPr="00F86810">
        <w:t>“</w:t>
      </w:r>
      <w:r w:rsidRPr="00F86810">
        <w:t>算法伦理</w:t>
      </w:r>
      <w:r w:rsidRPr="00F86810">
        <w:t>”</w:t>
      </w:r>
      <w:r w:rsidRPr="00F86810">
        <w:t>等为核心关键词，重点</w:t>
      </w:r>
      <w:proofErr w:type="gramStart"/>
      <w:r w:rsidRPr="00F86810">
        <w:t>关注近</w:t>
      </w:r>
      <w:proofErr w:type="gramEnd"/>
      <w:r w:rsidRPr="00F86810">
        <w:t>五年的研究成果。</w:t>
      </w:r>
    </w:p>
    <w:p w14:paraId="4CFE3A9C" w14:textId="7B8B2AB5" w:rsidR="00F86810" w:rsidRPr="00F86810" w:rsidRDefault="00383BB5" w:rsidP="00383BB5">
      <w:pPr>
        <w:rPr>
          <w:rFonts w:ascii="黑体" w:eastAsia="黑体" w:hAnsi="黑体" w:hint="eastAsia"/>
          <w:sz w:val="28"/>
          <w:szCs w:val="28"/>
        </w:rPr>
      </w:pPr>
      <w:r w:rsidRPr="007B5292">
        <w:rPr>
          <w:rFonts w:ascii="黑体" w:eastAsia="黑体" w:hAnsi="黑体" w:hint="eastAsia"/>
          <w:sz w:val="28"/>
          <w:szCs w:val="28"/>
        </w:rPr>
        <w:t>2.1</w:t>
      </w:r>
      <w:r w:rsidR="00F86810" w:rsidRPr="00F86810">
        <w:rPr>
          <w:rFonts w:ascii="黑体" w:eastAsia="黑体" w:hAnsi="黑体"/>
          <w:sz w:val="28"/>
          <w:szCs w:val="28"/>
        </w:rPr>
        <w:t>国内研究现状</w:t>
      </w:r>
    </w:p>
    <w:p w14:paraId="501B4F35" w14:textId="77777777" w:rsidR="00F86810" w:rsidRPr="00F86810" w:rsidRDefault="00F86810" w:rsidP="00383BB5">
      <w:pPr>
        <w:ind w:firstLineChars="200" w:firstLine="420"/>
      </w:pPr>
      <w:r w:rsidRPr="00F86810">
        <w:t>国内学者对</w:t>
      </w:r>
      <w:r w:rsidRPr="00F86810">
        <w:t>AI</w:t>
      </w:r>
      <w:r w:rsidRPr="00F86810">
        <w:t>环境应用的研究主要集中在技术效能、实践路径与初步的风险认知上。</w:t>
      </w:r>
    </w:p>
    <w:p w14:paraId="42BA8A9B" w14:textId="7EECDFCA" w:rsidR="00F86810" w:rsidRPr="00F86810" w:rsidRDefault="00F86810" w:rsidP="00383BB5">
      <w:pPr>
        <w:ind w:firstLineChars="200" w:firstLine="420"/>
      </w:pPr>
      <w:r w:rsidRPr="00F86810">
        <w:t>在技术效能方面，</w:t>
      </w:r>
      <w:r w:rsidRPr="00F86810">
        <w:rPr>
          <w:b/>
          <w:bCs/>
        </w:rPr>
        <w:t>李丹</w:t>
      </w:r>
      <w:r w:rsidRPr="00F86810">
        <w:t>在《基于人工智能的环境污染监测技术研究进展》中系统综述了</w:t>
      </w:r>
      <w:r w:rsidRPr="00F86810">
        <w:t>AI</w:t>
      </w:r>
      <w:r w:rsidRPr="00F86810">
        <w:t>在空气质量预报、水质评估和污染源识别中的技术原理，充分肯定了机器学习模型在处理复杂非线性环境数据上的优势，认为其极大地提升了监测的时空分辨率与预测精度</w:t>
      </w:r>
      <w:r w:rsidRPr="00F86810">
        <w:t>[1]</w:t>
      </w:r>
      <w:r w:rsidRPr="00F86810">
        <w:t>。</w:t>
      </w:r>
      <w:r w:rsidRPr="00F86810">
        <w:rPr>
          <w:b/>
          <w:bCs/>
        </w:rPr>
        <w:t>王伟与张强</w:t>
      </w:r>
      <w:r w:rsidRPr="00F86810">
        <w:t>在《大数据与人工智能驱动下的智慧环保模式构建》一文中，从宏观层面构建了一个</w:t>
      </w:r>
      <w:r w:rsidRPr="00F86810">
        <w:t>“</w:t>
      </w:r>
      <w:r w:rsidRPr="00F86810">
        <w:t>感知</w:t>
      </w:r>
      <w:r w:rsidRPr="00F86810">
        <w:t>-</w:t>
      </w:r>
      <w:r w:rsidRPr="00F86810">
        <w:t>分析</w:t>
      </w:r>
      <w:r w:rsidRPr="00F86810">
        <w:t>-</w:t>
      </w:r>
      <w:r w:rsidRPr="00F86810">
        <w:t>决策</w:t>
      </w:r>
      <w:r w:rsidRPr="00F86810">
        <w:t>-</w:t>
      </w:r>
      <w:r w:rsidRPr="00F86810">
        <w:t>执行</w:t>
      </w:r>
      <w:r w:rsidRPr="00F86810">
        <w:t>”</w:t>
      </w:r>
      <w:r w:rsidRPr="00F86810">
        <w:t>的智慧环保闭环系统，强调了数据融合与平台化运营在环境管理</w:t>
      </w:r>
      <w:r w:rsidRPr="00F86810">
        <w:lastRenderedPageBreak/>
        <w:t>中的核心价值</w:t>
      </w:r>
      <w:r w:rsidRPr="00F86810">
        <w:t>[2]</w:t>
      </w:r>
      <w:r w:rsidRPr="00F86810">
        <w:t>。</w:t>
      </w:r>
    </w:p>
    <w:p w14:paraId="09643ACC" w14:textId="12690008" w:rsidR="00F86810" w:rsidRPr="00F86810" w:rsidRDefault="00F86810" w:rsidP="00BC0DBC">
      <w:pPr>
        <w:ind w:firstLineChars="200" w:firstLine="420"/>
      </w:pPr>
      <w:r w:rsidRPr="00F86810">
        <w:t>在实践应用层面，</w:t>
      </w:r>
      <w:r w:rsidRPr="00F86810">
        <w:rPr>
          <w:b/>
          <w:bCs/>
        </w:rPr>
        <w:t>赵琳</w:t>
      </w:r>
      <w:r w:rsidRPr="00F86810">
        <w:t>以</w:t>
      </w:r>
      <w:r w:rsidRPr="00F86810">
        <w:t>“</w:t>
      </w:r>
      <w:r w:rsidRPr="00F86810">
        <w:t>城市大脑</w:t>
      </w:r>
      <w:r w:rsidRPr="00F86810">
        <w:t>·</w:t>
      </w:r>
      <w:r w:rsidRPr="00F86810">
        <w:t>环境</w:t>
      </w:r>
      <w:r w:rsidRPr="00F86810">
        <w:t>”</w:t>
      </w:r>
      <w:r w:rsidRPr="00F86810">
        <w:t>为例，</w:t>
      </w:r>
      <w:r w:rsidR="00BC0DBC">
        <w:rPr>
          <w:rFonts w:hint="eastAsia"/>
        </w:rPr>
        <w:t>系统科学地</w:t>
      </w:r>
      <w:r w:rsidRPr="00F86810">
        <w:t>分析了</w:t>
      </w:r>
      <w:r w:rsidRPr="00F86810">
        <w:t>AI</w:t>
      </w:r>
      <w:r w:rsidRPr="00F86810">
        <w:t>在整合交通、工业、气象等多源数据，实现城市大气污染协同管控中的实际效果，揭示了其从</w:t>
      </w:r>
      <w:proofErr w:type="gramStart"/>
      <w:r w:rsidRPr="00F86810">
        <w:t>被动响应</w:t>
      </w:r>
      <w:proofErr w:type="gramEnd"/>
      <w:r w:rsidRPr="00F86810">
        <w:t>到主动干预的范式转变</w:t>
      </w:r>
      <w:r w:rsidR="00BC0DBC">
        <w:rPr>
          <w:rFonts w:hint="eastAsia"/>
        </w:rPr>
        <w:t>的</w:t>
      </w:r>
      <w:r w:rsidRPr="00F86810">
        <w:t>潜力</w:t>
      </w:r>
      <w:r w:rsidRPr="00F86810">
        <w:t>[3]</w:t>
      </w:r>
      <w:r w:rsidRPr="00F86810">
        <w:t>。</w:t>
      </w:r>
      <w:r w:rsidRPr="00F86810">
        <w:rPr>
          <w:b/>
          <w:bCs/>
        </w:rPr>
        <w:t>刘建华</w:t>
      </w:r>
      <w:r w:rsidRPr="00F86810">
        <w:t>在《人工智能在生物多样性保护中的应用与展望》中，探讨了深度学习图像识别技术在物种监测、栖息地评估中的应用，展示了</w:t>
      </w:r>
      <w:r w:rsidRPr="00F86810">
        <w:t>AI</w:t>
      </w:r>
      <w:r w:rsidRPr="00F86810">
        <w:t>在保护生物多样性方面的独特价值</w:t>
      </w:r>
      <w:r w:rsidRPr="00F86810">
        <w:t>[4]</w:t>
      </w:r>
      <w:r w:rsidRPr="00F86810">
        <w:t>。</w:t>
      </w:r>
    </w:p>
    <w:p w14:paraId="65305975" w14:textId="4430D1DE" w:rsidR="00F86810" w:rsidRPr="00F86810" w:rsidRDefault="00F86810" w:rsidP="00BC0DBC">
      <w:pPr>
        <w:ind w:firstLineChars="200" w:firstLine="420"/>
      </w:pPr>
      <w:r w:rsidRPr="00F86810">
        <w:t>在风险认知方面，国内研究开始萌芽但尚不深入。</w:t>
      </w:r>
      <w:r w:rsidRPr="00F86810">
        <w:rPr>
          <w:b/>
          <w:bCs/>
        </w:rPr>
        <w:t>陈国栋</w:t>
      </w:r>
      <w:r w:rsidRPr="00F86810">
        <w:t>在《算法治理的环境风险及其法律应对》中，初步触及了算法决策可能存在的偏见与不透明问题，并呼吁从立法层面进行回应</w:t>
      </w:r>
      <w:r w:rsidR="00BC0DBC">
        <w:rPr>
          <w:rFonts w:hint="eastAsia"/>
        </w:rPr>
        <w:t>与解决</w:t>
      </w:r>
      <w:r w:rsidRPr="00F86810">
        <w:t>[5]</w:t>
      </w:r>
      <w:r w:rsidRPr="00F86810">
        <w:t>。</w:t>
      </w:r>
      <w:r w:rsidRPr="00F86810">
        <w:rPr>
          <w:b/>
          <w:bCs/>
        </w:rPr>
        <w:t>孙晓云</w:t>
      </w:r>
      <w:r w:rsidRPr="00F86810">
        <w:t>则关注了环境数据开放与隐私保护的张力，指出在推进数据共享的同时需</w:t>
      </w:r>
      <w:r w:rsidR="00BC0DBC">
        <w:rPr>
          <w:rFonts w:hint="eastAsia"/>
        </w:rPr>
        <w:t>要</w:t>
      </w:r>
      <w:r w:rsidRPr="00F86810">
        <w:t>建立严格的数据安全规范</w:t>
      </w:r>
      <w:r w:rsidR="00BC0DBC">
        <w:rPr>
          <w:rFonts w:hint="eastAsia"/>
        </w:rPr>
        <w:t>和秩序</w:t>
      </w:r>
      <w:r w:rsidRPr="00F86810">
        <w:t>[6]</w:t>
      </w:r>
      <w:r w:rsidRPr="00F86810">
        <w:t>。然而，多数研究对算法社会影响的</w:t>
      </w:r>
      <w:proofErr w:type="gramStart"/>
      <w:r w:rsidRPr="00F86810">
        <w:t>剖析仍</w:t>
      </w:r>
      <w:proofErr w:type="gramEnd"/>
      <w:r w:rsidRPr="00F86810">
        <w:t>停留在技术层面，缺乏与社会学、伦理学理论的深度对话。</w:t>
      </w:r>
    </w:p>
    <w:p w14:paraId="0AE4C3EF" w14:textId="2AD43CF4" w:rsidR="00F86810" w:rsidRPr="00F86810" w:rsidRDefault="00755DE0" w:rsidP="00F86810">
      <w:pPr>
        <w:rPr>
          <w:rFonts w:ascii="黑体" w:eastAsia="黑体" w:hAnsi="黑体" w:hint="eastAsia"/>
          <w:sz w:val="28"/>
          <w:szCs w:val="28"/>
        </w:rPr>
      </w:pPr>
      <w:r w:rsidRPr="007B5292">
        <w:rPr>
          <w:rFonts w:ascii="黑体" w:eastAsia="黑体" w:hAnsi="黑体" w:hint="eastAsia"/>
          <w:sz w:val="28"/>
          <w:szCs w:val="28"/>
        </w:rPr>
        <w:t>2.2</w:t>
      </w:r>
      <w:r w:rsidR="00F86810" w:rsidRPr="00F86810">
        <w:rPr>
          <w:rFonts w:ascii="黑体" w:eastAsia="黑体" w:hAnsi="黑体"/>
          <w:sz w:val="28"/>
          <w:szCs w:val="28"/>
        </w:rPr>
        <w:t>国外研究现状</w:t>
      </w:r>
    </w:p>
    <w:p w14:paraId="053D66EB" w14:textId="12F0548D" w:rsidR="00F86810" w:rsidRPr="00F86810" w:rsidRDefault="00F86810" w:rsidP="00755DE0">
      <w:pPr>
        <w:ind w:firstLineChars="200" w:firstLine="420"/>
      </w:pPr>
      <w:r w:rsidRPr="00F86810">
        <w:t>相较于国内，国外研究在肯定</w:t>
      </w:r>
      <w:r w:rsidR="00755DE0">
        <w:rPr>
          <w:rFonts w:hint="eastAsia"/>
        </w:rPr>
        <w:t>人工智能</w:t>
      </w:r>
      <w:r w:rsidRPr="00F86810">
        <w:t>技术价值的同时，更早且更深入地批判性审视其社会伦理影响。</w:t>
      </w:r>
    </w:p>
    <w:p w14:paraId="1FA1F69A" w14:textId="05F500DC" w:rsidR="00F86810" w:rsidRPr="00F86810" w:rsidRDefault="00F86810" w:rsidP="00755DE0">
      <w:pPr>
        <w:ind w:firstLineChars="200" w:firstLine="420"/>
      </w:pPr>
      <w:r w:rsidRPr="00F86810">
        <w:t>技术赋能研究上，</w:t>
      </w:r>
      <w:r w:rsidRPr="00F86810">
        <w:rPr>
          <w:b/>
          <w:bCs/>
        </w:rPr>
        <w:t>Rolnick, D. et al.</w:t>
      </w:r>
      <w:r w:rsidRPr="00F86810">
        <w:t>在发表于</w:t>
      </w:r>
      <w:r w:rsidRPr="00F86810">
        <w:rPr>
          <w:i/>
          <w:iCs/>
        </w:rPr>
        <w:t>Science</w:t>
      </w:r>
      <w:r w:rsidRPr="00F86810">
        <w:t>的综述文章《</w:t>
      </w:r>
      <w:r w:rsidRPr="00F86810">
        <w:t>Tackling Climate Change with Machine Learning</w:t>
      </w:r>
      <w:r w:rsidRPr="00F86810">
        <w:t>》中，极具代表性地列举了机器学习在电力系统优化、碳排放预测、极端天气建模等十几个气候变化应对场景中的巨大潜力，为全球学界提供了研究路线图</w:t>
      </w:r>
      <w:r w:rsidRPr="00F86810">
        <w:t>[7]</w:t>
      </w:r>
      <w:r w:rsidRPr="00F86810">
        <w:t>。</w:t>
      </w:r>
    </w:p>
    <w:p w14:paraId="237E3263" w14:textId="544B4159" w:rsidR="00F86810" w:rsidRPr="00F86810" w:rsidRDefault="00F86810" w:rsidP="00F86810">
      <w:r w:rsidRPr="00F86810">
        <w:t>在风险批判层面，研究</w:t>
      </w:r>
      <w:r w:rsidR="000D7696">
        <w:rPr>
          <w:rFonts w:hint="eastAsia"/>
        </w:rPr>
        <w:t>则</w:t>
      </w:r>
      <w:r w:rsidRPr="00F86810">
        <w:t>更为系统和尖锐。</w:t>
      </w:r>
      <w:r w:rsidRPr="00F86810">
        <w:rPr>
          <w:b/>
          <w:bCs/>
        </w:rPr>
        <w:t>Gabrys, J.</w:t>
      </w:r>
      <w:r w:rsidRPr="00F86810">
        <w:t> </w:t>
      </w:r>
      <w:r w:rsidRPr="00F86810">
        <w:t>在《</w:t>
      </w:r>
      <w:r w:rsidRPr="00F86810">
        <w:t>Smart Forests and Data Practices</w:t>
      </w:r>
      <w:r w:rsidRPr="00F86810">
        <w:t>》</w:t>
      </w:r>
      <w:proofErr w:type="gramStart"/>
      <w:r w:rsidRPr="00F86810">
        <w:t>中提出</w:t>
      </w:r>
      <w:r w:rsidRPr="00F86810">
        <w:t>“</w:t>
      </w:r>
      <w:r w:rsidRPr="00F86810">
        <w:t>程序化自然</w:t>
      </w:r>
      <w:r w:rsidRPr="00F86810">
        <w:t>”</w:t>
      </w:r>
      <w:r w:rsidRPr="00F86810">
        <w:t>的概念</w:t>
      </w:r>
      <w:proofErr w:type="gramEnd"/>
      <w:r w:rsidRPr="00F86810">
        <w:t>，批判指出将环境数据化、算法化的过程本身即是一种权力实践，可能简化甚至扭曲复杂的生态逻辑，使自然沦为可计算、</w:t>
      </w:r>
      <w:proofErr w:type="gramStart"/>
      <w:r w:rsidRPr="00F86810">
        <w:t>可控制的客体</w:t>
      </w:r>
      <w:r w:rsidRPr="00F86810">
        <w:t>[8]</w:t>
      </w:r>
      <w:r w:rsidRPr="00F86810">
        <w:t>。</w:t>
      </w:r>
      <w:proofErr w:type="gramEnd"/>
      <w:r w:rsidRPr="00F86810">
        <w:rPr>
          <w:b/>
          <w:bCs/>
        </w:rPr>
        <w:t>Crawford, K. &amp; Joler, V.</w:t>
      </w:r>
      <w:r w:rsidRPr="00F86810">
        <w:t>在《</w:t>
      </w:r>
      <w:r w:rsidRPr="00F86810">
        <w:t>Anatomy of an AI System</w:t>
      </w:r>
      <w:r w:rsidRPr="00F86810">
        <w:t>》一文中，通过解剖亚马逊</w:t>
      </w:r>
      <w:r w:rsidRPr="00F86810">
        <w:t>Echo</w:t>
      </w:r>
      <w:r w:rsidRPr="00F86810">
        <w:t>的生命周期，揭示了</w:t>
      </w:r>
      <w:r w:rsidRPr="00F86810">
        <w:t>AI</w:t>
      </w:r>
      <w:r w:rsidRPr="00F86810">
        <w:t>系统背后隐藏的巨大能源消耗、矿物资源开采与电子废物等环境成本，</w:t>
      </w:r>
      <w:proofErr w:type="gramStart"/>
      <w:r w:rsidRPr="00F86810">
        <w:t>警示了</w:t>
      </w:r>
      <w:r w:rsidRPr="00F86810">
        <w:t>“</w:t>
      </w:r>
      <w:r w:rsidRPr="00F86810">
        <w:t>为环保而技术</w:t>
      </w:r>
      <w:r w:rsidRPr="00F86810">
        <w:t>”</w:t>
      </w:r>
      <w:r w:rsidRPr="00F86810">
        <w:t>本身可能产生的生态足迹</w:t>
      </w:r>
      <w:proofErr w:type="gramEnd"/>
      <w:r w:rsidRPr="00F86810">
        <w:t>[</w:t>
      </w:r>
      <w:proofErr w:type="gramStart"/>
      <w:r w:rsidRPr="00F86810">
        <w:t>9]</w:t>
      </w:r>
      <w:r w:rsidRPr="00F86810">
        <w:t>。</w:t>
      </w:r>
      <w:proofErr w:type="gramEnd"/>
      <w:r w:rsidRPr="00F86810">
        <w:t>在公平性问题上，</w:t>
      </w:r>
      <w:r w:rsidRPr="00F86810">
        <w:rPr>
          <w:b/>
          <w:bCs/>
        </w:rPr>
        <w:t>Sharma, A.</w:t>
      </w:r>
      <w:r w:rsidRPr="00F86810">
        <w:t>的研究表明，若用于训练</w:t>
      </w:r>
      <w:r w:rsidRPr="00F86810">
        <w:t>AI</w:t>
      </w:r>
      <w:r w:rsidRPr="00F86810">
        <w:t>模型的空气质量数据主要来自富裕社区的密集监测点，那么算法为低收入社区提供的污染预警和治理建议可能是不准确或不公平的，</w:t>
      </w:r>
      <w:proofErr w:type="gramStart"/>
      <w:r w:rsidRPr="00F86810">
        <w:t>从而加剧</w:t>
      </w:r>
      <w:r w:rsidRPr="00F86810">
        <w:t>“</w:t>
      </w:r>
      <w:r w:rsidRPr="00F86810">
        <w:t>环境种族主义</w:t>
      </w:r>
      <w:r w:rsidRPr="00F86810">
        <w:t>”[10]</w:t>
      </w:r>
      <w:r w:rsidRPr="00F86810">
        <w:t>。</w:t>
      </w:r>
      <w:proofErr w:type="gramEnd"/>
    </w:p>
    <w:p w14:paraId="3B5FBB89" w14:textId="77777777" w:rsidR="00F86810" w:rsidRDefault="00F86810" w:rsidP="000D7696">
      <w:pPr>
        <w:ind w:firstLineChars="200" w:firstLine="420"/>
      </w:pPr>
      <w:r w:rsidRPr="00F86810">
        <w:t>综上所述，现有研究已清晰勾勒出</w:t>
      </w:r>
      <w:r w:rsidRPr="00F86810">
        <w:t>AI</w:t>
      </w:r>
      <w:r w:rsidRPr="00F86810">
        <w:t>在环境保护中</w:t>
      </w:r>
      <w:r w:rsidRPr="00F86810">
        <w:t>“</w:t>
      </w:r>
      <w:r w:rsidRPr="00F86810">
        <w:t>双刃剑</w:t>
      </w:r>
      <w:r w:rsidRPr="00F86810">
        <w:t>”</w:t>
      </w:r>
      <w:r w:rsidRPr="00F86810">
        <w:t>的特性。国内研究长于技术路径探讨与应用模式构建，但对社会伦理风险的学理剖析相对薄弱；国外研究则提供了更丰富的批判视角，但如何将其与中国的制度语境与实践场景相结合，仍需深入探索。本文旨在衔接这一研究缝隙，在吸收国内外研究成果的基础上，构建一个整合技术、数据、算法与社会制度的综合分析框架，系统阐述</w:t>
      </w:r>
      <w:r w:rsidRPr="00F86810">
        <w:t>AI</w:t>
      </w:r>
      <w:r w:rsidRPr="00F86810">
        <w:t>在环境治理中的角色、风险与规制路径。</w:t>
      </w:r>
    </w:p>
    <w:p w14:paraId="7752125F" w14:textId="77777777" w:rsidR="006D0FA4" w:rsidRPr="00F86810" w:rsidRDefault="006D0FA4" w:rsidP="000D7696">
      <w:pPr>
        <w:ind w:firstLineChars="200" w:firstLine="420"/>
      </w:pPr>
    </w:p>
    <w:p w14:paraId="62AA39C1" w14:textId="42A51113" w:rsidR="00F86810" w:rsidRPr="00F86810" w:rsidRDefault="000D7696" w:rsidP="000D7696">
      <w:pPr>
        <w:jc w:val="center"/>
        <w:rPr>
          <w:b/>
          <w:bCs/>
          <w:sz w:val="44"/>
          <w:szCs w:val="44"/>
        </w:rPr>
      </w:pPr>
      <w:r>
        <w:rPr>
          <w:rFonts w:hint="eastAsia"/>
          <w:b/>
          <w:bCs/>
          <w:sz w:val="44"/>
          <w:szCs w:val="44"/>
        </w:rPr>
        <w:t>第三章</w:t>
      </w:r>
      <w:r>
        <w:rPr>
          <w:rFonts w:hint="eastAsia"/>
          <w:b/>
          <w:bCs/>
          <w:sz w:val="44"/>
          <w:szCs w:val="44"/>
        </w:rPr>
        <w:t xml:space="preserve"> </w:t>
      </w:r>
      <w:r w:rsidR="00F86810" w:rsidRPr="00F86810">
        <w:rPr>
          <w:b/>
          <w:bCs/>
          <w:sz w:val="44"/>
          <w:szCs w:val="44"/>
        </w:rPr>
        <w:t>人工智能在环境保护中的核心角色与实践案例</w:t>
      </w:r>
    </w:p>
    <w:p w14:paraId="377689CA" w14:textId="77777777" w:rsidR="00F86810" w:rsidRPr="00F86810" w:rsidRDefault="00F86810" w:rsidP="006D0FA4">
      <w:pPr>
        <w:ind w:firstLineChars="200" w:firstLine="420"/>
      </w:pPr>
      <w:r w:rsidRPr="00F86810">
        <w:t>人工智能凭借其强大的感知、分析与决策能力，正在环境治理的各个环节扮演着至关重要的角色。</w:t>
      </w:r>
    </w:p>
    <w:p w14:paraId="5990DAB4" w14:textId="52EBF6ED" w:rsidR="00F86810" w:rsidRPr="00F86810" w:rsidRDefault="006D0FA4" w:rsidP="00F86810">
      <w:pPr>
        <w:rPr>
          <w:b/>
          <w:bCs/>
          <w:szCs w:val="21"/>
        </w:rPr>
      </w:pPr>
      <w:r w:rsidRPr="007B5292">
        <w:rPr>
          <w:rFonts w:ascii="黑体" w:eastAsia="黑体" w:hAnsi="黑体" w:hint="eastAsia"/>
          <w:sz w:val="28"/>
          <w:szCs w:val="28"/>
        </w:rPr>
        <w:t>3.1</w:t>
      </w:r>
      <w:r w:rsidR="00F86810" w:rsidRPr="00F86810">
        <w:rPr>
          <w:rFonts w:ascii="黑体" w:eastAsia="黑体" w:hAnsi="黑体"/>
          <w:sz w:val="28"/>
          <w:szCs w:val="28"/>
        </w:rPr>
        <w:t>高精度环境监测与预警</w:t>
      </w:r>
      <w:r w:rsidR="00F86810" w:rsidRPr="00F86810">
        <w:br/>
      </w:r>
      <w:r w:rsidR="00F86810" w:rsidRPr="00F86810">
        <w:t>传统环境监测受限于布点密度和监测频率，难以实现全域覆盖。</w:t>
      </w:r>
      <w:r w:rsidR="00F86810" w:rsidRPr="00F86810">
        <w:t>AI</w:t>
      </w:r>
      <w:r w:rsidR="00F86810" w:rsidRPr="00F86810">
        <w:t>与物联网（</w:t>
      </w:r>
      <w:r w:rsidR="00F86810" w:rsidRPr="00F86810">
        <w:t>IoT</w:t>
      </w:r>
      <w:r w:rsidR="00F86810" w:rsidRPr="00F86810">
        <w:t>）结合，通过部署传感器网络（如地面监测站、无人机、遥感卫星），实现了对环境要素</w:t>
      </w:r>
      <w:r w:rsidR="00916B8D" w:rsidRPr="00F86810">
        <w:t>[1</w:t>
      </w:r>
      <w:r w:rsidR="00916B8D">
        <w:rPr>
          <w:rFonts w:hint="eastAsia"/>
        </w:rPr>
        <w:t>1</w:t>
      </w:r>
      <w:r w:rsidR="00916B8D" w:rsidRPr="00F86810">
        <w:t>]</w:t>
      </w:r>
      <w:r w:rsidR="00F86810" w:rsidRPr="00F86810">
        <w:t>（</w:t>
      </w:r>
      <w:r w:rsidR="00F86810" w:rsidRPr="00F86810">
        <w:t>PM2.5</w:t>
      </w:r>
      <w:r w:rsidR="00F86810" w:rsidRPr="00F86810">
        <w:t>、</w:t>
      </w:r>
      <w:r w:rsidR="00F86810" w:rsidRPr="00F86810">
        <w:t>SO₂</w:t>
      </w:r>
      <w:r w:rsidR="00F86810" w:rsidRPr="00F86810">
        <w:t>、水质</w:t>
      </w:r>
      <w:r w:rsidR="00F86810" w:rsidRPr="00F86810">
        <w:t>PH</w:t>
      </w:r>
      <w:r w:rsidR="00F86810" w:rsidRPr="00F86810">
        <w:t>值、噪声等）的全天候、立体化</w:t>
      </w:r>
      <w:r w:rsidR="007B5292">
        <w:rPr>
          <w:rFonts w:hint="eastAsia"/>
        </w:rPr>
        <w:t>的</w:t>
      </w:r>
      <w:r w:rsidR="00F86810" w:rsidRPr="00F86810">
        <w:t>感知。例如，中国部分城市应用的</w:t>
      </w:r>
      <w:r w:rsidR="00F86810" w:rsidRPr="00F86810">
        <w:t>“</w:t>
      </w:r>
      <w:r w:rsidR="00F86810" w:rsidRPr="00F86810">
        <w:t>天地空</w:t>
      </w:r>
      <w:r w:rsidR="00F86810" w:rsidRPr="00F86810">
        <w:t>”</w:t>
      </w:r>
      <w:r w:rsidR="00F86810" w:rsidRPr="00F86810">
        <w:t>一体化监测系统，利用</w:t>
      </w:r>
      <w:r w:rsidR="00F86810" w:rsidRPr="00F86810">
        <w:t>AI</w:t>
      </w:r>
      <w:r w:rsidR="00F86810" w:rsidRPr="00F86810">
        <w:t>算法实时融合卫星遥感数据、地面站</w:t>
      </w:r>
      <w:proofErr w:type="gramStart"/>
      <w:r w:rsidR="00F86810" w:rsidRPr="00F86810">
        <w:t>点数据</w:t>
      </w:r>
      <w:proofErr w:type="gramEnd"/>
      <w:r w:rsidR="00F86810" w:rsidRPr="00F86810">
        <w:t>与移动监测车数据，</w:t>
      </w:r>
      <w:r w:rsidR="00F86810" w:rsidRPr="00F86810">
        <w:lastRenderedPageBreak/>
        <w:t>能够快速锁定污染源的位置与扩散路径，将污染事件的处理从过去的数天缩短至数小时。</w:t>
      </w:r>
    </w:p>
    <w:p w14:paraId="252320CE" w14:textId="1B239F60" w:rsidR="00F86810" w:rsidRPr="00F86810" w:rsidRDefault="0048282F" w:rsidP="00F86810">
      <w:r w:rsidRPr="007B5292">
        <w:rPr>
          <w:rFonts w:ascii="黑体" w:eastAsia="黑体" w:hAnsi="黑体" w:hint="eastAsia"/>
          <w:sz w:val="28"/>
          <w:szCs w:val="28"/>
        </w:rPr>
        <w:t>3.2</w:t>
      </w:r>
      <w:r w:rsidR="00F86810" w:rsidRPr="00F86810">
        <w:rPr>
          <w:rFonts w:ascii="黑体" w:eastAsia="黑体" w:hAnsi="黑体"/>
          <w:sz w:val="28"/>
          <w:szCs w:val="28"/>
        </w:rPr>
        <w:t>污染溯源与趋势预测</w:t>
      </w:r>
      <w:r w:rsidR="00F86810" w:rsidRPr="00F86810">
        <w:rPr>
          <w:rFonts w:ascii="黑体" w:eastAsia="黑体" w:hAnsi="黑体"/>
          <w:sz w:val="28"/>
          <w:szCs w:val="28"/>
        </w:rPr>
        <w:br/>
      </w:r>
      <w:r w:rsidR="00F86810" w:rsidRPr="00F86810">
        <w:t>基于大数据和机器学习模型，</w:t>
      </w:r>
      <w:r w:rsidR="00F86810" w:rsidRPr="00F86810">
        <w:t>AI</w:t>
      </w:r>
      <w:r w:rsidR="00F86810" w:rsidRPr="00F86810">
        <w:t>能够从海量、多源</w:t>
      </w:r>
      <w:r w:rsidR="007B5292">
        <w:rPr>
          <w:rFonts w:hint="eastAsia"/>
        </w:rPr>
        <w:t>、混乱</w:t>
      </w:r>
      <w:r w:rsidR="00F86810" w:rsidRPr="00F86810">
        <w:t>的环境数据中挖掘出人类难以发现的复杂规律与因果关系。</w:t>
      </w:r>
      <w:r w:rsidR="007B5292">
        <w:rPr>
          <w:rFonts w:hint="eastAsia"/>
        </w:rPr>
        <w:t>例如</w:t>
      </w:r>
      <w:r w:rsidR="00F86810" w:rsidRPr="00F86810">
        <w:t>在长江流域水环境治理中，相关部门利用历史水质数据、水文气象数据、沿岸工业企业分布与排污数据，训练出水质预测模型。该模型不仅能提前预测特定断面的水质变化趋势，还能通过反向推演，高概率地识别出重点排污嫌疑区域，为精准执法提供了科学依据，改变了以往</w:t>
      </w:r>
      <w:r w:rsidR="00F86810" w:rsidRPr="00F86810">
        <w:t>“</w:t>
      </w:r>
      <w:r w:rsidR="00F86810" w:rsidRPr="00F86810">
        <w:t>人海战术</w:t>
      </w:r>
      <w:r w:rsidR="00F86810" w:rsidRPr="00F86810">
        <w:t>”</w:t>
      </w:r>
      <w:r w:rsidR="00F86810" w:rsidRPr="00F86810">
        <w:t>式的排查模式</w:t>
      </w:r>
      <w:r w:rsidR="007B5292">
        <w:rPr>
          <w:rFonts w:hint="eastAsia"/>
        </w:rPr>
        <w:t>，实现产业优化与降本增效</w:t>
      </w:r>
      <w:r w:rsidR="00F86810" w:rsidRPr="00F86810">
        <w:t>。</w:t>
      </w:r>
    </w:p>
    <w:p w14:paraId="4FAE4A83" w14:textId="6BF06401" w:rsidR="00F86810" w:rsidRDefault="007B5292" w:rsidP="00F86810">
      <w:r w:rsidRPr="007B5292">
        <w:rPr>
          <w:rFonts w:ascii="黑体" w:eastAsia="黑体" w:hAnsi="黑体" w:hint="eastAsia"/>
          <w:sz w:val="28"/>
          <w:szCs w:val="28"/>
        </w:rPr>
        <w:t>3.3</w:t>
      </w:r>
      <w:r w:rsidR="00F86810" w:rsidRPr="00F86810">
        <w:rPr>
          <w:rFonts w:ascii="黑体" w:eastAsia="黑体" w:hAnsi="黑体"/>
          <w:sz w:val="28"/>
          <w:szCs w:val="28"/>
        </w:rPr>
        <w:t>优化资源配置与政策模拟</w:t>
      </w:r>
      <w:r w:rsidR="00F86810" w:rsidRPr="00F86810">
        <w:rPr>
          <w:rFonts w:ascii="黑体" w:eastAsia="黑体" w:hAnsi="黑体"/>
          <w:sz w:val="28"/>
          <w:szCs w:val="28"/>
        </w:rPr>
        <w:br/>
      </w:r>
      <w:r w:rsidR="00AC5EBE">
        <w:rPr>
          <w:rFonts w:hint="eastAsia"/>
        </w:rPr>
        <w:t>人工智能</w:t>
      </w:r>
      <w:r w:rsidR="00F86810" w:rsidRPr="00F86810">
        <w:t>可用于模拟不同环境政策或治理方案的实施效果，辅助管理者进行科学决策。例如，在制定</w:t>
      </w:r>
      <w:proofErr w:type="gramStart"/>
      <w:r w:rsidR="00F86810" w:rsidRPr="00F86810">
        <w:t>城市碳达峰</w:t>
      </w:r>
      <w:proofErr w:type="gramEnd"/>
      <w:r w:rsidR="00D01297" w:rsidRPr="00F86810">
        <w:t>排放</w:t>
      </w:r>
      <w:r w:rsidR="00F86810" w:rsidRPr="00F86810">
        <w:t>路径时，可利用</w:t>
      </w:r>
      <w:r w:rsidR="002054CF">
        <w:rPr>
          <w:rFonts w:hint="eastAsia"/>
        </w:rPr>
        <w:t>人工智能</w:t>
      </w:r>
      <w:r w:rsidR="00F86810" w:rsidRPr="00F86810">
        <w:t>构建</w:t>
      </w:r>
      <w:r w:rsidR="00F86810" w:rsidRPr="00F86810">
        <w:t>“</w:t>
      </w:r>
      <w:r w:rsidR="00F86810" w:rsidRPr="00F86810">
        <w:t>经济</w:t>
      </w:r>
      <w:r w:rsidR="00F86810" w:rsidRPr="00F86810">
        <w:t>-</w:t>
      </w:r>
      <w:r w:rsidR="00F86810" w:rsidRPr="00F86810">
        <w:t>能源</w:t>
      </w:r>
      <w:r w:rsidR="00F86810" w:rsidRPr="00F86810">
        <w:t>-</w:t>
      </w:r>
      <w:r w:rsidR="00F86810" w:rsidRPr="00F86810">
        <w:t>环境</w:t>
      </w:r>
      <w:r w:rsidR="00F86810" w:rsidRPr="00F86810">
        <w:t>”</w:t>
      </w:r>
      <w:r w:rsidR="00F86810" w:rsidRPr="00F86810">
        <w:t>综合模型，模拟不同产业结构调整力度、新能源推广速度情景下的碳排放轨迹与经济社会影响，从而选择出成本最低、效益最高的优化方案。这使环境决策从经验驱动转向了数据与模型驱动，提升了公共政策的科学性与前瞻性</w:t>
      </w:r>
      <w:r w:rsidR="00AF79E1">
        <w:rPr>
          <w:rFonts w:hint="eastAsia"/>
        </w:rPr>
        <w:t>，优化了资源配置与政策模拟</w:t>
      </w:r>
      <w:r w:rsidR="00F86810" w:rsidRPr="00F86810">
        <w:t>。</w:t>
      </w:r>
    </w:p>
    <w:p w14:paraId="484BAD67" w14:textId="77777777" w:rsidR="007B5292" w:rsidRPr="00F86810" w:rsidRDefault="007B5292" w:rsidP="00F86810"/>
    <w:p w14:paraId="6C6D6EF6" w14:textId="61D62B6C" w:rsidR="00F86810" w:rsidRPr="00F86810" w:rsidRDefault="007B5292" w:rsidP="007B5292">
      <w:pPr>
        <w:jc w:val="center"/>
        <w:rPr>
          <w:b/>
          <w:bCs/>
          <w:sz w:val="44"/>
          <w:szCs w:val="44"/>
        </w:rPr>
      </w:pPr>
      <w:r>
        <w:rPr>
          <w:rFonts w:hint="eastAsia"/>
          <w:b/>
          <w:bCs/>
          <w:sz w:val="44"/>
          <w:szCs w:val="44"/>
        </w:rPr>
        <w:t>第四章</w:t>
      </w:r>
      <w:r>
        <w:rPr>
          <w:rFonts w:hint="eastAsia"/>
          <w:b/>
          <w:bCs/>
          <w:sz w:val="44"/>
          <w:szCs w:val="44"/>
        </w:rPr>
        <w:t xml:space="preserve"> </w:t>
      </w:r>
      <w:r w:rsidR="00F86810" w:rsidRPr="00F86810">
        <w:rPr>
          <w:b/>
          <w:bCs/>
          <w:sz w:val="44"/>
          <w:szCs w:val="44"/>
        </w:rPr>
        <w:t>人工智能环境应用面临的挑战与风险分析</w:t>
      </w:r>
    </w:p>
    <w:p w14:paraId="3D46B85F" w14:textId="19D0A85A" w:rsidR="00F86810" w:rsidRPr="00F86810" w:rsidRDefault="00F86810" w:rsidP="007B5292">
      <w:pPr>
        <w:ind w:firstLineChars="200" w:firstLine="420"/>
      </w:pPr>
      <w:r w:rsidRPr="00F86810">
        <w:t>技术的赋能光环之下，潜藏着不容忽视的</w:t>
      </w:r>
      <w:r w:rsidR="00716684">
        <w:rPr>
          <w:rFonts w:hint="eastAsia"/>
        </w:rPr>
        <w:t>严峻挑战和</w:t>
      </w:r>
      <w:r w:rsidRPr="00F86810">
        <w:t>多维风险，这些</w:t>
      </w:r>
      <w:r w:rsidR="00716684">
        <w:rPr>
          <w:rFonts w:hint="eastAsia"/>
        </w:rPr>
        <w:t>挑战和</w:t>
      </w:r>
      <w:r w:rsidRPr="00F86810">
        <w:t>风险深刻反映了工程应用与社会系统的复杂交织。</w:t>
      </w:r>
    </w:p>
    <w:p w14:paraId="5D1BE8A8" w14:textId="626E43EF" w:rsidR="00F86810" w:rsidRPr="00F86810" w:rsidRDefault="00AF79E1" w:rsidP="00F86810">
      <w:r>
        <w:rPr>
          <w:rFonts w:ascii="黑体" w:eastAsia="黑体" w:hAnsi="黑体" w:hint="eastAsia"/>
          <w:sz w:val="28"/>
          <w:szCs w:val="28"/>
        </w:rPr>
        <w:t>4.1</w:t>
      </w:r>
      <w:r w:rsidR="00F86810" w:rsidRPr="00F86810">
        <w:rPr>
          <w:rFonts w:ascii="黑体" w:eastAsia="黑体" w:hAnsi="黑体"/>
          <w:sz w:val="28"/>
          <w:szCs w:val="28"/>
        </w:rPr>
        <w:t>数据层面的挑战：壁垒、质量与代表性</w:t>
      </w:r>
      <w:r w:rsidR="00F86810" w:rsidRPr="00F86810">
        <w:rPr>
          <w:rFonts w:ascii="黑体" w:eastAsia="黑体" w:hAnsi="黑体"/>
          <w:sz w:val="28"/>
          <w:szCs w:val="28"/>
        </w:rPr>
        <w:br/>
      </w:r>
      <w:r w:rsidR="00F86810" w:rsidRPr="00F86810">
        <w:t>数据是</w:t>
      </w:r>
      <w:r w:rsidR="00F86810" w:rsidRPr="00F86810">
        <w:t>AI</w:t>
      </w:r>
      <w:r w:rsidR="00F86810" w:rsidRPr="00F86810">
        <w:t>的</w:t>
      </w:r>
      <w:r w:rsidR="00F86810" w:rsidRPr="00F86810">
        <w:t>“</w:t>
      </w:r>
      <w:r w:rsidR="00F86810" w:rsidRPr="00F86810">
        <w:t>燃料</w:t>
      </w:r>
      <w:r w:rsidR="00F86810" w:rsidRPr="00F86810">
        <w:t>”</w:t>
      </w:r>
      <w:r w:rsidR="00F86810" w:rsidRPr="00F86810">
        <w:t>。然而，环境数据往往分散在气象、环保、交通、工业等多个部门，存在严重的</w:t>
      </w:r>
      <w:r w:rsidR="00F86810" w:rsidRPr="00F86810">
        <w:t>“</w:t>
      </w:r>
      <w:r w:rsidR="00F86810" w:rsidRPr="00F86810">
        <w:t>数据孤岛</w:t>
      </w:r>
      <w:r w:rsidR="00F86810" w:rsidRPr="00F86810">
        <w:t>”</w:t>
      </w:r>
      <w:r w:rsidR="00F86810" w:rsidRPr="00F86810">
        <w:t>现象</w:t>
      </w:r>
      <w:r w:rsidR="00716684">
        <w:rPr>
          <w:rFonts w:hint="eastAsia"/>
        </w:rPr>
        <w:t>，数据共享异常困难</w:t>
      </w:r>
      <w:r w:rsidR="00F86810" w:rsidRPr="00F86810">
        <w:t>。部门利益与数据安全顾虑使得数据共享举步维艰，制约了</w:t>
      </w:r>
      <w:r w:rsidR="00F86810" w:rsidRPr="00F86810">
        <w:t>AI</w:t>
      </w:r>
      <w:r w:rsidR="00F86810" w:rsidRPr="00F86810">
        <w:t>模型训练所需的数据规模与多样性</w:t>
      </w:r>
      <w:r w:rsidR="00716684">
        <w:rPr>
          <w:rFonts w:hint="eastAsia"/>
        </w:rPr>
        <w:t>，极大限制了人工智能模型的进一步预测和发展</w:t>
      </w:r>
      <w:r w:rsidR="00F86810" w:rsidRPr="00F86810">
        <w:t>。此外，监测设备误差、数据传输丢失等问题导致的数据质量问题，会直接产生</w:t>
      </w:r>
      <w:r w:rsidR="00F86810" w:rsidRPr="00F86810">
        <w:t>“</w:t>
      </w:r>
      <w:r w:rsidR="00F86810" w:rsidRPr="00F86810">
        <w:t>垃圾进，垃圾出</w:t>
      </w:r>
      <w:r w:rsidR="00F86810" w:rsidRPr="00F86810">
        <w:t>”</w:t>
      </w:r>
      <w:r w:rsidR="00F86810" w:rsidRPr="00F86810">
        <w:t>的</w:t>
      </w:r>
      <w:r w:rsidR="00716684">
        <w:rPr>
          <w:rFonts w:hint="eastAsia"/>
        </w:rPr>
        <w:t>不良</w:t>
      </w:r>
      <w:r w:rsidR="00F86810" w:rsidRPr="00F86810">
        <w:t>效应。更深远的风险在于数据的</w:t>
      </w:r>
      <w:r w:rsidR="00F86810" w:rsidRPr="00F86810">
        <w:t>“</w:t>
      </w:r>
      <w:r w:rsidR="00F86810" w:rsidRPr="00F86810">
        <w:t>代表性偏见</w:t>
      </w:r>
      <w:r w:rsidR="00F86810" w:rsidRPr="00F86810">
        <w:t>”</w:t>
      </w:r>
      <w:r w:rsidR="00F86810" w:rsidRPr="00F86810">
        <w:t>，如果监测网络在城乡之间、不同社区之间分布</w:t>
      </w:r>
      <w:r w:rsidR="00716684">
        <w:rPr>
          <w:rFonts w:hint="eastAsia"/>
        </w:rPr>
        <w:t>不均衡不充分</w:t>
      </w:r>
      <w:r w:rsidR="00F86810" w:rsidRPr="00F86810">
        <w:t>，那么基于这些有偏数据训练</w:t>
      </w:r>
      <w:r w:rsidR="00716684">
        <w:rPr>
          <w:rFonts w:hint="eastAsia"/>
        </w:rPr>
        <w:t>出</w:t>
      </w:r>
      <w:r w:rsidR="00F86810" w:rsidRPr="00F86810">
        <w:t>的</w:t>
      </w:r>
      <w:r w:rsidR="00F86810" w:rsidRPr="00F86810">
        <w:t>AI</w:t>
      </w:r>
      <w:r w:rsidR="00F86810" w:rsidRPr="00F86810">
        <w:t>系统，其输出的治理建议将天然地</w:t>
      </w:r>
      <w:proofErr w:type="gramStart"/>
      <w:r w:rsidR="00716684">
        <w:rPr>
          <w:rFonts w:hint="eastAsia"/>
        </w:rPr>
        <w:t>不可控地</w:t>
      </w:r>
      <w:r w:rsidR="00F86810" w:rsidRPr="00F86810">
        <w:t>向</w:t>
      </w:r>
      <w:proofErr w:type="gramEnd"/>
      <w:r w:rsidR="00F86810" w:rsidRPr="00F86810">
        <w:t>数据富集区域倾斜，导致环境公共服务的不均衡，加剧社会不公</w:t>
      </w:r>
      <w:r w:rsidR="00716684">
        <w:rPr>
          <w:rFonts w:hint="eastAsia"/>
        </w:rPr>
        <w:t>和社会隐形矛盾</w:t>
      </w:r>
      <w:r w:rsidR="00F86810" w:rsidRPr="00F86810">
        <w:t>。</w:t>
      </w:r>
    </w:p>
    <w:p w14:paraId="12B94E33" w14:textId="646B2525" w:rsidR="00F86810" w:rsidRPr="00F86810" w:rsidRDefault="00AF79E1" w:rsidP="00F86810">
      <w:r>
        <w:rPr>
          <w:rFonts w:ascii="黑体" w:eastAsia="黑体" w:hAnsi="黑体" w:hint="eastAsia"/>
          <w:sz w:val="28"/>
          <w:szCs w:val="28"/>
        </w:rPr>
        <w:t>4.2</w:t>
      </w:r>
      <w:r w:rsidR="00F86810" w:rsidRPr="00F86810">
        <w:rPr>
          <w:rFonts w:ascii="黑体" w:eastAsia="黑体" w:hAnsi="黑体"/>
          <w:sz w:val="28"/>
          <w:szCs w:val="28"/>
        </w:rPr>
        <w:t>算法层面的挑战：黑箱、偏见与可靠性</w:t>
      </w:r>
      <w:r w:rsidR="00F86810" w:rsidRPr="00F86810">
        <w:br/>
        <w:t>AI</w:t>
      </w:r>
      <w:r w:rsidR="00F86810" w:rsidRPr="00F86810">
        <w:t>算法，特别是深度学习模型，常被视为</w:t>
      </w:r>
      <w:r w:rsidR="00F86810" w:rsidRPr="00F86810">
        <w:t>“</w:t>
      </w:r>
      <w:r w:rsidR="00F86810" w:rsidRPr="00F86810">
        <w:t>黑箱</w:t>
      </w:r>
      <w:r w:rsidR="00F86810" w:rsidRPr="00F86810">
        <w:t>”</w:t>
      </w:r>
      <w:r w:rsidR="00F86810" w:rsidRPr="00F86810">
        <w:t>，其内部决策逻辑难以被直观理解。当</w:t>
      </w:r>
      <w:r w:rsidR="00F86810" w:rsidRPr="00F86810">
        <w:t>AI</w:t>
      </w:r>
      <w:r w:rsidR="00F86810" w:rsidRPr="00F86810">
        <w:t>系统建议对某区域实施严格的环保限产措施时，决策者与受影响公众均有权追问</w:t>
      </w:r>
      <w:r w:rsidR="00F86810" w:rsidRPr="00F86810">
        <w:t>“</w:t>
      </w:r>
      <w:r w:rsidR="00F86810" w:rsidRPr="00F86810">
        <w:t>为何是我</w:t>
      </w:r>
      <w:r w:rsidR="00F86810" w:rsidRPr="00F86810">
        <w:t>”</w:t>
      </w:r>
      <w:r w:rsidR="00F86810" w:rsidRPr="00F86810">
        <w:t>？算法的不可解释性会侵蚀公众信任，并引发责任归属的难题：若基于</w:t>
      </w:r>
      <w:r w:rsidR="00F86810" w:rsidRPr="00F86810">
        <w:t>AI</w:t>
      </w:r>
      <w:r w:rsidR="00F86810" w:rsidRPr="00F86810">
        <w:t>决策产生了错误后果，责任应由算法开发者、数据提供者还是决策使用者承担？</w:t>
      </w:r>
      <w:r w:rsidR="0046488D">
        <w:rPr>
          <w:rFonts w:hint="eastAsia"/>
        </w:rPr>
        <w:t>这使得很多人因怕担责而不敢使用</w:t>
      </w:r>
      <w:r w:rsidR="0046488D">
        <w:rPr>
          <w:rFonts w:hint="eastAsia"/>
        </w:rPr>
        <w:t>AI</w:t>
      </w:r>
      <w:r w:rsidR="0046488D">
        <w:rPr>
          <w:rFonts w:hint="eastAsia"/>
        </w:rPr>
        <w:t>决策。</w:t>
      </w:r>
      <w:r w:rsidR="00F86810" w:rsidRPr="00F86810">
        <w:t>同时，算法偏见难以避免。训练数据中隐含的社会经济偏见（如对某些产业的监测更严格）可能被算法学习并</w:t>
      </w:r>
      <w:r w:rsidR="0046488D">
        <w:rPr>
          <w:rFonts w:hint="eastAsia"/>
        </w:rPr>
        <w:t>无限</w:t>
      </w:r>
      <w:r w:rsidR="00F86810" w:rsidRPr="00F86810">
        <w:t>放大，导致其输出结果系统性地区别对待不同群体。</w:t>
      </w:r>
    </w:p>
    <w:p w14:paraId="69F9B3D8" w14:textId="66CB70A7" w:rsidR="00F86810" w:rsidRDefault="00AF79E1" w:rsidP="00F86810">
      <w:r>
        <w:rPr>
          <w:rFonts w:ascii="黑体" w:eastAsia="黑体" w:hAnsi="黑体" w:hint="eastAsia"/>
          <w:sz w:val="28"/>
          <w:szCs w:val="28"/>
        </w:rPr>
        <w:t>4.3</w:t>
      </w:r>
      <w:r w:rsidR="00F86810" w:rsidRPr="00F86810">
        <w:rPr>
          <w:rFonts w:ascii="黑体" w:eastAsia="黑体" w:hAnsi="黑体"/>
          <w:sz w:val="28"/>
          <w:szCs w:val="28"/>
        </w:rPr>
        <w:t>伦理与社会层面的挑战：隐私、就业与能源消耗</w:t>
      </w:r>
      <w:r w:rsidR="00F86810" w:rsidRPr="00F86810">
        <w:rPr>
          <w:rFonts w:ascii="黑体" w:eastAsia="黑体" w:hAnsi="黑体"/>
          <w:sz w:val="28"/>
          <w:szCs w:val="28"/>
        </w:rPr>
        <w:br/>
      </w:r>
      <w:r w:rsidR="00F86810" w:rsidRPr="00F86810">
        <w:t>环境物联网的普及意味着无处不在的数据采集，这可能构成对公民隐私的侵扰。例如，为追踪机动车排放而进行的全域车牌识别，在服务环保目标的同时，也生成了庞大的公民出行轨</w:t>
      </w:r>
      <w:r w:rsidR="00F86810" w:rsidRPr="00F86810">
        <w:lastRenderedPageBreak/>
        <w:t>迹数据库，其使用与保管若缺乏严格规制，将带来巨大的隐私泄露风险。此外，</w:t>
      </w:r>
      <w:r w:rsidR="00F86810" w:rsidRPr="00F86810">
        <w:t>AI</w:t>
      </w:r>
      <w:r w:rsidR="00F86810" w:rsidRPr="00F86810">
        <w:t>的自动化能力在提升效率的同时，也可能替代一部分传统环境监测与执法岗位，引发结构性失业问题。最后，</w:t>
      </w:r>
      <w:r w:rsidR="00F86810" w:rsidRPr="00F86810">
        <w:t>AI</w:t>
      </w:r>
      <w:r w:rsidR="00F86810" w:rsidRPr="00F86810">
        <w:t>模型，尤其是大型模型的训练与运行，需要消耗巨量的计算资源，其背后是庞大的电力支撑。若这些电力来源于化石能源，则</w:t>
      </w:r>
      <w:r w:rsidR="00F86810" w:rsidRPr="00F86810">
        <w:t>AI</w:t>
      </w:r>
      <w:r w:rsidR="00F86810" w:rsidRPr="00F86810">
        <w:t>环境治理本身就会成为一个新的碳排放源，形成</w:t>
      </w:r>
      <w:r w:rsidR="00F86810" w:rsidRPr="00F86810">
        <w:t>“</w:t>
      </w:r>
      <w:r w:rsidR="00F86810" w:rsidRPr="00F86810">
        <w:t>为减排而增排</w:t>
      </w:r>
      <w:r w:rsidR="00F86810" w:rsidRPr="00F86810">
        <w:t>”</w:t>
      </w:r>
      <w:r w:rsidR="00F86810" w:rsidRPr="00F86810">
        <w:t>的悖论。</w:t>
      </w:r>
    </w:p>
    <w:p w14:paraId="3B0DDF51" w14:textId="77777777" w:rsidR="007B5292" w:rsidRPr="00F86810" w:rsidRDefault="007B5292" w:rsidP="00F86810"/>
    <w:p w14:paraId="2B7563F3" w14:textId="17D75EB4" w:rsidR="00F86810" w:rsidRPr="00F86810" w:rsidRDefault="007B5292" w:rsidP="007B5292">
      <w:pPr>
        <w:jc w:val="center"/>
        <w:rPr>
          <w:b/>
          <w:bCs/>
          <w:sz w:val="44"/>
          <w:szCs w:val="44"/>
        </w:rPr>
      </w:pPr>
      <w:r>
        <w:rPr>
          <w:rFonts w:hint="eastAsia"/>
          <w:b/>
          <w:bCs/>
          <w:sz w:val="44"/>
          <w:szCs w:val="44"/>
        </w:rPr>
        <w:t>第五章</w:t>
      </w:r>
      <w:r>
        <w:rPr>
          <w:rFonts w:hint="eastAsia"/>
          <w:b/>
          <w:bCs/>
          <w:sz w:val="44"/>
          <w:szCs w:val="44"/>
        </w:rPr>
        <w:t xml:space="preserve"> </w:t>
      </w:r>
      <w:r w:rsidR="00F86810" w:rsidRPr="00F86810">
        <w:rPr>
          <w:b/>
          <w:bCs/>
          <w:sz w:val="44"/>
          <w:szCs w:val="44"/>
        </w:rPr>
        <w:t>构建面向人工智能环境治理的社会规制路径</w:t>
      </w:r>
    </w:p>
    <w:p w14:paraId="51882C21" w14:textId="77777777" w:rsidR="00F86810" w:rsidRPr="00F86810" w:rsidRDefault="00F86810" w:rsidP="00F86810">
      <w:r w:rsidRPr="00F86810">
        <w:t>应对上述挑战，不能仅靠技术迭代，必须构建一个多层次、系统性的社会规制体系，将技术的发展框定在安全、公平、向善的轨道上。</w:t>
      </w:r>
    </w:p>
    <w:p w14:paraId="7011D96F" w14:textId="77777777" w:rsidR="00F86810" w:rsidRPr="00F86810" w:rsidRDefault="00F86810" w:rsidP="00F86810">
      <w:r w:rsidRPr="00F86810">
        <w:rPr>
          <w:rFonts w:ascii="黑体" w:eastAsia="黑体" w:hAnsi="黑体"/>
          <w:sz w:val="28"/>
          <w:szCs w:val="28"/>
        </w:rPr>
        <w:t>（一）健全数据治理体系，夯实AI应用根基</w:t>
      </w:r>
      <w:r w:rsidRPr="00F86810">
        <w:rPr>
          <w:rFonts w:ascii="黑体" w:eastAsia="黑体" w:hAnsi="黑体"/>
          <w:sz w:val="28"/>
          <w:szCs w:val="28"/>
        </w:rPr>
        <w:br/>
      </w:r>
      <w:r w:rsidRPr="00F86810">
        <w:t>推动制定《环境数据共享管理办法》，明确各部门的数据共享责任、权利与流程，在保障国家安全和商业秘密的前提下，建立国家级和区域级环境数据开放平台。同时，建立数据质量评估与校正标准，并优化监测网络布局，确保数据在空间分布上的公平性与代表性。</w:t>
      </w:r>
    </w:p>
    <w:p w14:paraId="77CF634B" w14:textId="77777777" w:rsidR="00F86810" w:rsidRPr="00F86810" w:rsidRDefault="00F86810" w:rsidP="00F86810">
      <w:r w:rsidRPr="00F86810">
        <w:rPr>
          <w:rFonts w:ascii="黑体" w:eastAsia="黑体" w:hAnsi="黑体"/>
          <w:sz w:val="28"/>
          <w:szCs w:val="28"/>
        </w:rPr>
        <w:t>（二）推行算法审计与问责机制，打破“黑箱”</w:t>
      </w:r>
      <w:r w:rsidRPr="00F86810">
        <w:br/>
      </w:r>
      <w:r w:rsidRPr="00F86810">
        <w:t>引入</w:t>
      </w:r>
      <w:r w:rsidRPr="00F86810">
        <w:t>“</w:t>
      </w:r>
      <w:r w:rsidRPr="00F86810">
        <w:t>算法影响评估</w:t>
      </w:r>
      <w:r w:rsidRPr="00F86810">
        <w:t>”</w:t>
      </w:r>
      <w:r w:rsidRPr="00F86810">
        <w:t>制度，要求重要的环境决策</w:t>
      </w:r>
      <w:r w:rsidRPr="00F86810">
        <w:t>AI</w:t>
      </w:r>
      <w:r w:rsidRPr="00F86810">
        <w:t>系统在部署前，必须对其可能产生的社会、经济与环境影响进行评估。发展可解释</w:t>
      </w:r>
      <w:r w:rsidRPr="00F86810">
        <w:t>AI</w:t>
      </w:r>
      <w:r w:rsidRPr="00F86810">
        <w:t>（</w:t>
      </w:r>
      <w:r w:rsidRPr="00F86810">
        <w:t>XAI</w:t>
      </w:r>
      <w:r w:rsidRPr="00F86810">
        <w:t>）技术，并强制要求关键决策提供通俗易懂的决策依据说明。在立法上，明确</w:t>
      </w:r>
      <w:r w:rsidRPr="00F86810">
        <w:t>AI</w:t>
      </w:r>
      <w:r w:rsidRPr="00F86810">
        <w:t>辅助决策中的责任链条，确立</w:t>
      </w:r>
      <w:r w:rsidRPr="00F86810">
        <w:t>“</w:t>
      </w:r>
      <w:r w:rsidRPr="00F86810">
        <w:t>人类最终控制权</w:t>
      </w:r>
      <w:r w:rsidRPr="00F86810">
        <w:t>”</w:t>
      </w:r>
      <w:r w:rsidRPr="00F86810">
        <w:t>原则，即决策者不能完全将责任推诿给算法，必须对最终决策负责。</w:t>
      </w:r>
    </w:p>
    <w:p w14:paraId="6A212AB5" w14:textId="7286F833" w:rsidR="00F86810" w:rsidRPr="00F86810" w:rsidRDefault="00F86810" w:rsidP="00F86810">
      <w:r w:rsidRPr="00F86810">
        <w:rPr>
          <w:rFonts w:ascii="黑体" w:eastAsia="黑体" w:hAnsi="黑体"/>
          <w:sz w:val="28"/>
          <w:szCs w:val="28"/>
        </w:rPr>
        <w:t>（三）确立伦理准则，引导负责任创新</w:t>
      </w:r>
      <w:r w:rsidRPr="00F86810">
        <w:rPr>
          <w:rFonts w:ascii="黑体" w:eastAsia="黑体" w:hAnsi="黑体"/>
          <w:sz w:val="28"/>
          <w:szCs w:val="28"/>
        </w:rPr>
        <w:br/>
      </w:r>
      <w:r w:rsidRPr="00F86810">
        <w:t>制定《人工智能环境应用伦理指南》，将公平、无害、透明、人类监督等原则</w:t>
      </w:r>
      <w:r w:rsidR="005777EC">
        <w:rPr>
          <w:rFonts w:hint="eastAsia"/>
        </w:rPr>
        <w:t>始终</w:t>
      </w:r>
      <w:r w:rsidRPr="00F86810">
        <w:t>贯穿于</w:t>
      </w:r>
      <w:r w:rsidRPr="00F86810">
        <w:t>AI</w:t>
      </w:r>
      <w:r w:rsidRPr="00F86810">
        <w:t>系统设计、开发与部署的全生命周期。建立独立的伦理审查委员会，对具有重大社会影响的</w:t>
      </w:r>
      <w:r w:rsidRPr="00F86810">
        <w:t>AI</w:t>
      </w:r>
      <w:r w:rsidRPr="00F86810">
        <w:t>环境项目进行前置伦理审查。</w:t>
      </w:r>
    </w:p>
    <w:p w14:paraId="15704257" w14:textId="77777777" w:rsidR="00F86810" w:rsidRDefault="00F86810" w:rsidP="00F86810">
      <w:r w:rsidRPr="00F86810">
        <w:rPr>
          <w:rFonts w:ascii="黑体" w:eastAsia="黑体" w:hAnsi="黑体"/>
          <w:sz w:val="28"/>
          <w:szCs w:val="28"/>
        </w:rPr>
        <w:t>（四）</w:t>
      </w:r>
      <w:proofErr w:type="gramStart"/>
      <w:r w:rsidRPr="00F86810">
        <w:rPr>
          <w:rFonts w:ascii="黑体" w:eastAsia="黑体" w:hAnsi="黑体"/>
          <w:sz w:val="28"/>
          <w:szCs w:val="28"/>
        </w:rPr>
        <w:t>构建多元</w:t>
      </w:r>
      <w:proofErr w:type="gramEnd"/>
      <w:r w:rsidRPr="00F86810">
        <w:rPr>
          <w:rFonts w:ascii="黑体" w:eastAsia="黑体" w:hAnsi="黑体"/>
          <w:sz w:val="28"/>
          <w:szCs w:val="28"/>
        </w:rPr>
        <w:t>共治格局，提升社会包容性</w:t>
      </w:r>
      <w:r w:rsidRPr="00F86810">
        <w:rPr>
          <w:rFonts w:ascii="黑体" w:eastAsia="黑体" w:hAnsi="黑体"/>
          <w:sz w:val="28"/>
          <w:szCs w:val="28"/>
        </w:rPr>
        <w:br/>
      </w:r>
      <w:r w:rsidRPr="00F86810">
        <w:t>政府应从</w:t>
      </w:r>
      <w:r w:rsidRPr="00F86810">
        <w:t>“</w:t>
      </w:r>
      <w:r w:rsidRPr="00F86810">
        <w:t>技术管理者</w:t>
      </w:r>
      <w:r w:rsidRPr="00F86810">
        <w:t>”</w:t>
      </w:r>
      <w:r w:rsidRPr="00F86810">
        <w:t>转变为</w:t>
      </w:r>
      <w:r w:rsidRPr="00F86810">
        <w:t>“</w:t>
      </w:r>
      <w:r w:rsidRPr="00F86810">
        <w:t>规则制定者与平台协调者</w:t>
      </w:r>
      <w:r w:rsidRPr="00F86810">
        <w:t>”</w:t>
      </w:r>
      <w:r w:rsidRPr="00F86810">
        <w:t>，积极吸纳企业、科研机构、社会组织和公众参与</w:t>
      </w:r>
      <w:r w:rsidRPr="00F86810">
        <w:t>AI</w:t>
      </w:r>
      <w:r w:rsidRPr="00F86810">
        <w:t>环境治理。通过公众听证、算法公示、科普教育等方式，增强公众对</w:t>
      </w:r>
      <w:r w:rsidRPr="00F86810">
        <w:t>AI</w:t>
      </w:r>
      <w:r w:rsidRPr="00F86810">
        <w:t>治理的理解与信任，形成社会协同监督的合力。</w:t>
      </w:r>
    </w:p>
    <w:p w14:paraId="2F4B5348" w14:textId="77777777" w:rsidR="009C6992" w:rsidRPr="00F86810" w:rsidRDefault="009C6992" w:rsidP="00F86810"/>
    <w:p w14:paraId="0EADBC41" w14:textId="2B2DFF66" w:rsidR="00F86810" w:rsidRPr="00F86810" w:rsidRDefault="007B5292" w:rsidP="007B5292">
      <w:pPr>
        <w:jc w:val="center"/>
        <w:rPr>
          <w:b/>
          <w:bCs/>
          <w:sz w:val="44"/>
          <w:szCs w:val="44"/>
        </w:rPr>
      </w:pPr>
      <w:r>
        <w:rPr>
          <w:rFonts w:hint="eastAsia"/>
          <w:b/>
          <w:bCs/>
          <w:sz w:val="44"/>
          <w:szCs w:val="44"/>
        </w:rPr>
        <w:t>第六章</w:t>
      </w:r>
      <w:r>
        <w:rPr>
          <w:rFonts w:hint="eastAsia"/>
          <w:b/>
          <w:bCs/>
          <w:sz w:val="44"/>
          <w:szCs w:val="44"/>
        </w:rPr>
        <w:t xml:space="preserve"> </w:t>
      </w:r>
      <w:r w:rsidR="00F86810" w:rsidRPr="00F86810">
        <w:rPr>
          <w:b/>
          <w:bCs/>
          <w:sz w:val="44"/>
          <w:szCs w:val="44"/>
        </w:rPr>
        <w:t>结论</w:t>
      </w:r>
    </w:p>
    <w:p w14:paraId="3A1BC961" w14:textId="77777777" w:rsidR="00F86810" w:rsidRPr="00F86810" w:rsidRDefault="00F86810" w:rsidP="009C6992">
      <w:pPr>
        <w:ind w:firstLineChars="200" w:firstLine="420"/>
      </w:pPr>
      <w:r w:rsidRPr="00F86810">
        <w:t>人工智能为应对日益复杂的环境挑战提供了强大的技术驱动力，正在深刻地改变环境治理的面貌。然而，我们必须清醒地认识到，这是一个充满希望也遍布荆棘的进程。</w:t>
      </w:r>
      <w:r w:rsidRPr="00F86810">
        <w:t>AI</w:t>
      </w:r>
      <w:r w:rsidRPr="00F86810">
        <w:t>在环境领域的应用，本质上是一个社会技术实验，其成功不仅取决于算法的精妙，更取决于我们能否构建与之匹配的社会规则、伦理规范与治理结构。未来，我们需要的不仅是更聪明的</w:t>
      </w:r>
      <w:r w:rsidRPr="00F86810">
        <w:t>AI</w:t>
      </w:r>
      <w:r w:rsidRPr="00F86810">
        <w:t>，更是更智慧的治理</w:t>
      </w:r>
      <w:r w:rsidRPr="00F86810">
        <w:t>——</w:t>
      </w:r>
      <w:r w:rsidRPr="00F86810">
        <w:t>一种能够预见风险、包容多元价值、确保技术发展成果为社会所共享的治理智慧。唯有如此，我们才能真正驾驭人工智能这股强大的技术力量，使其成为构建美丽中国、实现人与自然和谐共生的可靠助力，而非新的不确定性的来源。</w:t>
      </w:r>
    </w:p>
    <w:p w14:paraId="57DDD181" w14:textId="77777777" w:rsidR="007B5292" w:rsidRDefault="007B5292" w:rsidP="00F86810"/>
    <w:p w14:paraId="6D842A27" w14:textId="77777777" w:rsidR="007B5292" w:rsidRDefault="007B5292" w:rsidP="00F86810"/>
    <w:p w14:paraId="1C7AD501" w14:textId="73BB24EA" w:rsidR="00F86810" w:rsidRPr="00F86810" w:rsidRDefault="00F86810" w:rsidP="005777EC">
      <w:pPr>
        <w:jc w:val="center"/>
        <w:rPr>
          <w:rFonts w:ascii="黑体" w:eastAsia="黑体" w:hAnsi="黑体" w:hint="eastAsia"/>
          <w:sz w:val="44"/>
          <w:szCs w:val="44"/>
        </w:rPr>
      </w:pPr>
      <w:r w:rsidRPr="00F86810">
        <w:rPr>
          <w:rFonts w:ascii="黑体" w:eastAsia="黑体" w:hAnsi="黑体"/>
          <w:sz w:val="44"/>
          <w:szCs w:val="44"/>
        </w:rPr>
        <w:t>参考文献</w:t>
      </w:r>
    </w:p>
    <w:p w14:paraId="624DB6AA" w14:textId="673A4AA8" w:rsidR="00916B8D" w:rsidRPr="00916B8D" w:rsidRDefault="00F86810" w:rsidP="00916B8D">
      <w:r w:rsidRPr="00F86810">
        <w:t xml:space="preserve">[1] </w:t>
      </w:r>
      <w:r w:rsidRPr="00F86810">
        <w:t>李丹，</w:t>
      </w:r>
      <w:r w:rsidRPr="00F86810">
        <w:t xml:space="preserve"> </w:t>
      </w:r>
      <w:r w:rsidRPr="00F86810">
        <w:t>刘洋，</w:t>
      </w:r>
      <w:r w:rsidRPr="00F86810">
        <w:t xml:space="preserve"> </w:t>
      </w:r>
      <w:r w:rsidRPr="00F86810">
        <w:t>陈晓</w:t>
      </w:r>
      <w:r w:rsidRPr="00F86810">
        <w:t xml:space="preserve">. </w:t>
      </w:r>
      <w:r w:rsidRPr="00F86810">
        <w:t>基于人工智能的环境污染监测技术研究进展</w:t>
      </w:r>
      <w:r w:rsidRPr="00F86810">
        <w:t xml:space="preserve">[J]. </w:t>
      </w:r>
      <w:r w:rsidRPr="00F86810">
        <w:t>环境科学与技术，</w:t>
      </w:r>
      <w:r w:rsidRPr="00F86810">
        <w:t xml:space="preserve"> 2021, 44(5): 1-10.</w:t>
      </w:r>
      <w:r w:rsidRPr="00F86810">
        <w:br/>
        <w:t xml:space="preserve">[2] </w:t>
      </w:r>
      <w:r w:rsidRPr="00F86810">
        <w:t>王伟，</w:t>
      </w:r>
      <w:r w:rsidRPr="00F86810">
        <w:t xml:space="preserve"> </w:t>
      </w:r>
      <w:r w:rsidRPr="00F86810">
        <w:t>张强</w:t>
      </w:r>
      <w:r w:rsidRPr="00F86810">
        <w:t xml:space="preserve">. </w:t>
      </w:r>
      <w:r w:rsidRPr="00F86810">
        <w:t>大数据与人工智能驱动下的智慧环保模式构建</w:t>
      </w:r>
      <w:r w:rsidRPr="00F86810">
        <w:t xml:space="preserve">[J]. </w:t>
      </w:r>
      <w:r w:rsidRPr="00F86810">
        <w:t>中国环境管理，</w:t>
      </w:r>
      <w:r w:rsidRPr="00F86810">
        <w:t xml:space="preserve"> 2022, 14(2): 45-52.</w:t>
      </w:r>
      <w:r w:rsidRPr="00F86810">
        <w:br/>
        <w:t xml:space="preserve">[3] </w:t>
      </w:r>
      <w:r w:rsidRPr="00F86810">
        <w:t>赵琳</w:t>
      </w:r>
      <w:r w:rsidRPr="00F86810">
        <w:t xml:space="preserve">. </w:t>
      </w:r>
      <w:r w:rsidRPr="00F86810">
        <w:t>人工智能在城市环境治理中的应用实践与思考</w:t>
      </w:r>
      <w:r w:rsidRPr="00F86810">
        <w:t>——</w:t>
      </w:r>
      <w:r w:rsidRPr="00F86810">
        <w:t>以</w:t>
      </w:r>
      <w:r w:rsidRPr="00F86810">
        <w:t>“</w:t>
      </w:r>
      <w:r w:rsidRPr="00F86810">
        <w:t>城市大脑</w:t>
      </w:r>
      <w:r w:rsidRPr="00F86810">
        <w:t>·</w:t>
      </w:r>
      <w:r w:rsidRPr="00F86810">
        <w:t>环境</w:t>
      </w:r>
      <w:r w:rsidRPr="00F86810">
        <w:t>”</w:t>
      </w:r>
      <w:r w:rsidRPr="00F86810">
        <w:t>为例</w:t>
      </w:r>
      <w:r w:rsidRPr="00F86810">
        <w:t xml:space="preserve">[J]. </w:t>
      </w:r>
      <w:r w:rsidRPr="00F86810">
        <w:t>环境保护，</w:t>
      </w:r>
      <w:r w:rsidRPr="00F86810">
        <w:t xml:space="preserve"> 2020, 48(18): 56-60.</w:t>
      </w:r>
      <w:r w:rsidRPr="00F86810">
        <w:br/>
        <w:t xml:space="preserve">[4] </w:t>
      </w:r>
      <w:r w:rsidRPr="00F86810">
        <w:t>刘建华</w:t>
      </w:r>
      <w:r w:rsidRPr="00F86810">
        <w:t xml:space="preserve">. </w:t>
      </w:r>
      <w:r w:rsidRPr="00F86810">
        <w:t>人工智能在生物多样性保护中的应用与展望</w:t>
      </w:r>
      <w:r w:rsidRPr="00F86810">
        <w:t xml:space="preserve">[J]. </w:t>
      </w:r>
      <w:r w:rsidRPr="00F86810">
        <w:t>生态学报，</w:t>
      </w:r>
      <w:r w:rsidRPr="00F86810">
        <w:t xml:space="preserve"> 2023, 43(1): 1-10.</w:t>
      </w:r>
      <w:r w:rsidRPr="00F86810">
        <w:br/>
        <w:t xml:space="preserve">[5] </w:t>
      </w:r>
      <w:r w:rsidRPr="00F86810">
        <w:t>陈国栋</w:t>
      </w:r>
      <w:r w:rsidRPr="00F86810">
        <w:t xml:space="preserve">. </w:t>
      </w:r>
      <w:r w:rsidRPr="00F86810">
        <w:t>算法治理的环境风险及其法律应对</w:t>
      </w:r>
      <w:r w:rsidRPr="00F86810">
        <w:t xml:space="preserve">[J]. </w:t>
      </w:r>
      <w:r w:rsidRPr="00F86810">
        <w:t>法学论坛，</w:t>
      </w:r>
      <w:r w:rsidRPr="00F86810">
        <w:t xml:space="preserve"> 2022, 37(4): 120-130.</w:t>
      </w:r>
      <w:r w:rsidRPr="00F86810">
        <w:br/>
        <w:t xml:space="preserve">[6] </w:t>
      </w:r>
      <w:r w:rsidRPr="00F86810">
        <w:t>孙晓云</w:t>
      </w:r>
      <w:r w:rsidRPr="00F86810">
        <w:t xml:space="preserve">. </w:t>
      </w:r>
      <w:r w:rsidRPr="00F86810">
        <w:t>环境大数据开放中的隐私保护法律问题研究</w:t>
      </w:r>
      <w:r w:rsidRPr="00F86810">
        <w:t xml:space="preserve">[J]. </w:t>
      </w:r>
      <w:r w:rsidRPr="00F86810">
        <w:t>法学研究，</w:t>
      </w:r>
      <w:r w:rsidRPr="00F86810">
        <w:t xml:space="preserve"> 2021, (3): 88-102.</w:t>
      </w:r>
      <w:r w:rsidRPr="00F86810">
        <w:br/>
      </w:r>
      <w:r w:rsidR="00916B8D" w:rsidRPr="00916B8D">
        <w:t xml:space="preserve">[7] </w:t>
      </w:r>
      <w:r w:rsidR="00916B8D" w:rsidRPr="00916B8D">
        <w:t>周涛，董晓峰．人工智能的能源消耗与可持续发展悖论研究</w:t>
      </w:r>
      <w:r w:rsidR="00916B8D" w:rsidRPr="00916B8D">
        <w:t xml:space="preserve">[J]. </w:t>
      </w:r>
      <w:r w:rsidR="00916B8D" w:rsidRPr="00916B8D">
        <w:t>中国人口</w:t>
      </w:r>
      <w:r w:rsidR="00916B8D" w:rsidRPr="00916B8D">
        <w:t>·</w:t>
      </w:r>
      <w:r w:rsidR="00916B8D" w:rsidRPr="00916B8D">
        <w:t>资源与环境，</w:t>
      </w:r>
      <w:r w:rsidR="00916B8D" w:rsidRPr="00916B8D">
        <w:t>2022, 32(8): 139-148.</w:t>
      </w:r>
    </w:p>
    <w:p w14:paraId="5A658946" w14:textId="6B33E30E" w:rsidR="00916B8D" w:rsidRPr="00916B8D" w:rsidRDefault="00916B8D" w:rsidP="00916B8D">
      <w:r w:rsidRPr="00916B8D">
        <w:t xml:space="preserve">[8] </w:t>
      </w:r>
      <w:r w:rsidRPr="00916B8D">
        <w:t>高晓莹，杨林．智慧环保中</w:t>
      </w:r>
      <w:r w:rsidRPr="00916B8D">
        <w:t>“</w:t>
      </w:r>
      <w:r w:rsidRPr="00916B8D">
        <w:t>数据孤岛</w:t>
      </w:r>
      <w:r w:rsidRPr="00916B8D">
        <w:t>”</w:t>
      </w:r>
      <w:r w:rsidRPr="00916B8D">
        <w:t>的成因与破解机制研究</w:t>
      </w:r>
      <w:r w:rsidRPr="00916B8D">
        <w:t xml:space="preserve">[J]. </w:t>
      </w:r>
      <w:r w:rsidRPr="00916B8D">
        <w:t>情报杂志，</w:t>
      </w:r>
      <w:r w:rsidRPr="00916B8D">
        <w:t>2021, 40(7): 171-177.</w:t>
      </w:r>
    </w:p>
    <w:p w14:paraId="04502364" w14:textId="04F474C1" w:rsidR="00916B8D" w:rsidRPr="00916B8D" w:rsidRDefault="00916B8D" w:rsidP="00916B8D">
      <w:r w:rsidRPr="00916B8D">
        <w:t xml:space="preserve">[9] </w:t>
      </w:r>
      <w:r w:rsidRPr="00916B8D">
        <w:t>胡国华，郑思齐．环境正义视角下算法偏见的形成与矫正</w:t>
      </w:r>
      <w:r w:rsidRPr="00916B8D">
        <w:t xml:space="preserve">[J]. </w:t>
      </w:r>
      <w:r w:rsidRPr="00916B8D">
        <w:t>社会学研究，</w:t>
      </w:r>
      <w:r w:rsidRPr="00916B8D">
        <w:t>2023, 38(2): 45-63.</w:t>
      </w:r>
    </w:p>
    <w:p w14:paraId="116A6875" w14:textId="77777777" w:rsidR="00916B8D" w:rsidRPr="00916B8D" w:rsidRDefault="00916B8D" w:rsidP="00916B8D">
      <w:r w:rsidRPr="00916B8D">
        <w:t xml:space="preserve">[10] </w:t>
      </w:r>
      <w:r w:rsidRPr="00916B8D">
        <w:t>魏明，谢莹．可解释人工智能</w:t>
      </w:r>
      <w:r w:rsidRPr="00916B8D">
        <w:t>(XAI)</w:t>
      </w:r>
      <w:r w:rsidRPr="00916B8D">
        <w:t>在环境决策中的应用及其制度保障</w:t>
      </w:r>
      <w:r w:rsidRPr="00916B8D">
        <w:t xml:space="preserve">[J]. </w:t>
      </w:r>
      <w:r w:rsidRPr="00916B8D">
        <w:t>公共行政评论，</w:t>
      </w:r>
      <w:r w:rsidRPr="00916B8D">
        <w:t>2022, 15(5): 34-52.</w:t>
      </w:r>
    </w:p>
    <w:p w14:paraId="39A412B3" w14:textId="50201E02" w:rsidR="00251918" w:rsidRDefault="00916B8D">
      <w:r w:rsidRPr="00916B8D">
        <w:t xml:space="preserve">[11] Rolnick, D., Donti, P. L., </w:t>
      </w:r>
      <w:proofErr w:type="spellStart"/>
      <w:r w:rsidRPr="00916B8D">
        <w:t>Kaack</w:t>
      </w:r>
      <w:proofErr w:type="spellEnd"/>
      <w:r w:rsidRPr="00916B8D">
        <w:t>, L. H., et al. Tackling Climate Change with Machine Learning. </w:t>
      </w:r>
      <w:r w:rsidRPr="00916B8D">
        <w:rPr>
          <w:i/>
          <w:iCs/>
        </w:rPr>
        <w:t>ACM Computing Surveys (CSUR)</w:t>
      </w:r>
      <w:r w:rsidRPr="00916B8D">
        <w:t>, 2022, 55(2): 1-96.</w:t>
      </w:r>
    </w:p>
    <w:p w14:paraId="742F8F91" w14:textId="77777777" w:rsidR="00983594" w:rsidRDefault="00983594"/>
    <w:p w14:paraId="23473A06" w14:textId="77777777" w:rsidR="00983594" w:rsidRDefault="00983594"/>
    <w:p w14:paraId="06AFCDFC" w14:textId="3CFD256D" w:rsidR="00983594" w:rsidRDefault="00983594">
      <w:pPr>
        <w:rPr>
          <w:rFonts w:hint="eastAsia"/>
        </w:rPr>
      </w:pPr>
      <w:r w:rsidRPr="00983594">
        <w:lastRenderedPageBreak/>
        <w:drawing>
          <wp:anchor distT="0" distB="0" distL="114300" distR="114300" simplePos="0" relativeHeight="251659264" behindDoc="0" locked="0" layoutInCell="1" allowOverlap="1" wp14:anchorId="56919EB6" wp14:editId="7471FAC0">
            <wp:simplePos x="0" y="0"/>
            <wp:positionH relativeFrom="column">
              <wp:posOffset>0</wp:posOffset>
            </wp:positionH>
            <wp:positionV relativeFrom="paragraph">
              <wp:posOffset>126365</wp:posOffset>
            </wp:positionV>
            <wp:extent cx="5220429" cy="7411484"/>
            <wp:effectExtent l="0" t="0" r="0" b="0"/>
            <wp:wrapTopAndBottom/>
            <wp:docPr id="585431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31543" name=""/>
                    <pic:cNvPicPr/>
                  </pic:nvPicPr>
                  <pic:blipFill>
                    <a:blip r:embed="rId5"/>
                    <a:stretch>
                      <a:fillRect/>
                    </a:stretch>
                  </pic:blipFill>
                  <pic:spPr>
                    <a:xfrm>
                      <a:off x="0" y="0"/>
                      <a:ext cx="5220429" cy="7411484"/>
                    </a:xfrm>
                    <a:prstGeom prst="rect">
                      <a:avLst/>
                    </a:prstGeom>
                  </pic:spPr>
                </pic:pic>
              </a:graphicData>
            </a:graphic>
          </wp:anchor>
        </w:drawing>
      </w:r>
    </w:p>
    <w:sectPr w:rsidR="009835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0A481E"/>
    <w:rsid w:val="000D7696"/>
    <w:rsid w:val="0014097F"/>
    <w:rsid w:val="002054CF"/>
    <w:rsid w:val="00251918"/>
    <w:rsid w:val="00383BB5"/>
    <w:rsid w:val="0046488D"/>
    <w:rsid w:val="0048282F"/>
    <w:rsid w:val="00507736"/>
    <w:rsid w:val="005777EC"/>
    <w:rsid w:val="0061164B"/>
    <w:rsid w:val="006D0FA4"/>
    <w:rsid w:val="00716684"/>
    <w:rsid w:val="00755DE0"/>
    <w:rsid w:val="0077161D"/>
    <w:rsid w:val="007B2FE3"/>
    <w:rsid w:val="007B5292"/>
    <w:rsid w:val="00852D74"/>
    <w:rsid w:val="00916B8D"/>
    <w:rsid w:val="00983594"/>
    <w:rsid w:val="009B371C"/>
    <w:rsid w:val="009C6992"/>
    <w:rsid w:val="00A9217F"/>
    <w:rsid w:val="00AC0600"/>
    <w:rsid w:val="00AC5EBE"/>
    <w:rsid w:val="00AF79E1"/>
    <w:rsid w:val="00BC0DBC"/>
    <w:rsid w:val="00C0610B"/>
    <w:rsid w:val="00D01297"/>
    <w:rsid w:val="00D40759"/>
    <w:rsid w:val="00F408C0"/>
    <w:rsid w:val="00F8681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3DFD6"/>
  <w15:docId w15:val="{B49E83B4-207F-44C5-BC0A-86F33572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3">
    <w:name w:val="heading 3"/>
    <w:basedOn w:val="a"/>
    <w:next w:val="a"/>
    <w:link w:val="30"/>
    <w:semiHidden/>
    <w:unhideWhenUsed/>
    <w:qFormat/>
    <w:rsid w:val="00AC060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F86810"/>
    <w:rPr>
      <w:color w:val="0026E5" w:themeColor="hyperlink"/>
      <w:u w:val="single"/>
    </w:rPr>
  </w:style>
  <w:style w:type="character" w:styleId="a4">
    <w:name w:val="Unresolved Mention"/>
    <w:basedOn w:val="a0"/>
    <w:uiPriority w:val="99"/>
    <w:semiHidden/>
    <w:unhideWhenUsed/>
    <w:rsid w:val="00F86810"/>
    <w:rPr>
      <w:color w:val="605E5C"/>
      <w:shd w:val="clear" w:color="auto" w:fill="E1DFDD"/>
    </w:rPr>
  </w:style>
  <w:style w:type="character" w:customStyle="1" w:styleId="30">
    <w:name w:val="标题 3 字符"/>
    <w:basedOn w:val="a0"/>
    <w:link w:val="3"/>
    <w:semiHidden/>
    <w:rsid w:val="00AC0600"/>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Ruiyang Wang</cp:lastModifiedBy>
  <cp:revision>22</cp:revision>
  <dcterms:created xsi:type="dcterms:W3CDTF">2025-06-04T14:08:00Z</dcterms:created>
  <dcterms:modified xsi:type="dcterms:W3CDTF">2025-12-12T01:36:00Z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