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552575"/>
                    </a:xfrm>
                    <a:prstGeom prst="rect">
                      <a:avLst/>
                    </a:prstGeom>
                    <a:noFill/>
                    <a:ln>
                      <a:noFill/>
                    </a:ln>
                  </pic:spPr>
                </pic:pic>
              </a:graphicData>
            </a:graphic>
          </wp:inline>
        </w:drawing>
      </w:r>
    </w:p>
    <w:p>
      <w:pPr>
        <w:jc w:val="center"/>
        <w:rPr>
          <w:rFonts w:ascii="楷体" w:hAnsi="楷体" w:eastAsia="楷体" w:cs="黑体"/>
          <w:bCs/>
          <w:sz w:val="44"/>
          <w:szCs w:val="44"/>
        </w:rPr>
      </w:pP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5</w:t>
      </w: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6</w:t>
      </w:r>
      <w:r>
        <w:rPr>
          <w:rFonts w:hint="eastAsia" w:ascii="楷体" w:hAnsi="楷体" w:eastAsia="楷体" w:cs="黑体"/>
          <w:bCs/>
          <w:sz w:val="44"/>
          <w:szCs w:val="44"/>
        </w:rPr>
        <w:t>学年 第</w:t>
      </w:r>
      <w:r>
        <w:rPr>
          <w:rFonts w:hint="eastAsia" w:ascii="楷体" w:hAnsi="楷体" w:eastAsia="楷体" w:cs="黑体"/>
          <w:bCs/>
          <w:sz w:val="44"/>
          <w:szCs w:val="44"/>
          <w:lang w:val="en-US" w:eastAsia="zh-CN"/>
        </w:rPr>
        <w:t>1</w:t>
      </w:r>
      <w:r>
        <w:rPr>
          <w:rFonts w:hint="eastAsia" w:ascii="楷体" w:hAnsi="楷体" w:eastAsia="楷体" w:cs="黑体"/>
          <w:bCs/>
          <w:sz w:val="44"/>
          <w:szCs w:val="44"/>
        </w:rPr>
        <w:t>学期）</w:t>
      </w:r>
    </w:p>
    <w:p>
      <w:pPr>
        <w:jc w:val="center"/>
        <w:rPr>
          <w:rFonts w:eastAsia="黑体"/>
          <w:b/>
          <w:bCs/>
          <w:sz w:val="44"/>
          <w:szCs w:val="44"/>
        </w:rPr>
      </w:pPr>
      <w:r>
        <w:rPr>
          <w:rFonts w:hint="eastAsia" w:eastAsia="黑体" w:cs="黑体"/>
          <w:b/>
          <w:bCs/>
          <w:sz w:val="44"/>
          <w:szCs w:val="44"/>
        </w:rPr>
        <w:t xml:space="preserve"> </w:t>
      </w:r>
      <w:r>
        <w:rPr>
          <w:rFonts w:eastAsia="黑体" w:cs="黑体"/>
          <w:b/>
          <w:bCs/>
          <w:sz w:val="44"/>
          <w:szCs w:val="44"/>
        </w:rPr>
        <w:t xml:space="preserve"> </w:t>
      </w:r>
    </w:p>
    <w:p>
      <w:pPr>
        <w:wordWrap w:val="0"/>
        <w:ind w:firstLine="1988" w:firstLineChars="450"/>
        <w:jc w:val="center"/>
        <w:rPr>
          <w:rFonts w:eastAsia="黑体"/>
          <w:b/>
          <w:bCs/>
          <w:sz w:val="44"/>
          <w:szCs w:val="44"/>
        </w:rPr>
      </w:pPr>
    </w:p>
    <w:p>
      <w:pPr>
        <w:wordWrap w:val="0"/>
        <w:jc w:val="center"/>
        <w:rPr>
          <w:rFonts w:eastAsia="黑体" w:cs="黑体"/>
          <w:bCs/>
          <w:sz w:val="44"/>
          <w:szCs w:val="44"/>
        </w:rPr>
      </w:pPr>
      <w:r>
        <w:rPr>
          <w:rFonts w:hint="eastAsia" w:eastAsia="黑体" w:cs="黑体"/>
          <w:bCs/>
          <w:sz w:val="44"/>
          <w:szCs w:val="44"/>
        </w:rPr>
        <w:t>《工程与</w:t>
      </w:r>
      <w:r>
        <w:rPr>
          <w:rFonts w:hint="eastAsia" w:eastAsia="黑体" w:cs="黑体"/>
          <w:bCs/>
          <w:sz w:val="44"/>
          <w:szCs w:val="44"/>
          <w:lang w:val="en-US" w:eastAsia="zh-CN"/>
        </w:rPr>
        <w:t>社会</w:t>
      </w:r>
      <w:r>
        <w:rPr>
          <w:rFonts w:hint="eastAsia" w:eastAsia="黑体" w:cs="黑体"/>
          <w:bCs/>
          <w:sz w:val="44"/>
          <w:szCs w:val="44"/>
        </w:rPr>
        <w:t>》课程论文</w:t>
      </w:r>
    </w:p>
    <w:p>
      <w:pPr>
        <w:wordWrap w:val="0"/>
        <w:jc w:val="center"/>
        <w:rPr>
          <w:sz w:val="18"/>
          <w:szCs w:val="18"/>
        </w:rPr>
      </w:pPr>
      <w:r>
        <w:rPr>
          <w:sz w:val="18"/>
          <w:szCs w:val="18"/>
        </w:rPr>
        <w:t> </w:t>
      </w:r>
    </w:p>
    <w:p>
      <w:pPr>
        <w:wordWrap w:val="0"/>
        <w:jc w:val="center"/>
        <w:rPr>
          <w:sz w:val="18"/>
          <w:szCs w:val="18"/>
        </w:rPr>
      </w:pPr>
      <w:r>
        <w:rPr>
          <w:sz w:val="18"/>
          <w:szCs w:val="18"/>
        </w:rPr>
        <w:t> </w:t>
      </w:r>
    </w:p>
    <w:p>
      <w:pPr>
        <w:wordWrap w:val="0"/>
        <w:jc w:val="left"/>
        <w:rPr>
          <w:b/>
          <w:bCs/>
          <w:sz w:val="18"/>
          <w:szCs w:val="18"/>
        </w:rPr>
      </w:pPr>
    </w:p>
    <w:p>
      <w:pPr>
        <w:wordWrap w:val="0"/>
        <w:jc w:val="left"/>
        <w:rPr>
          <w:b/>
          <w:bCs/>
          <w:sz w:val="18"/>
          <w:szCs w:val="18"/>
        </w:rPr>
      </w:pPr>
    </w:p>
    <w:p>
      <w:pPr>
        <w:tabs>
          <w:tab w:val="left" w:pos="1080"/>
        </w:tabs>
        <w:wordWrap w:val="0"/>
        <w:ind w:firstLine="1780" w:firstLineChars="591"/>
        <w:jc w:val="left"/>
        <w:rPr>
          <w:rFonts w:eastAsia="楷体_GB2312"/>
          <w:b/>
          <w:bCs/>
          <w:sz w:val="30"/>
          <w:szCs w:val="30"/>
          <w:u w:val="single"/>
        </w:rPr>
      </w:pPr>
      <w:r>
        <w:rPr>
          <w:rFonts w:hint="eastAsia" w:eastAsia="楷体_GB2312" w:cs="楷体_GB2312"/>
          <w:b/>
          <w:bCs/>
          <w:sz w:val="30"/>
          <w:szCs w:val="30"/>
        </w:rPr>
        <w:t>题</w:t>
      </w:r>
      <w:r>
        <w:rPr>
          <w:rFonts w:eastAsia="楷体_GB2312"/>
          <w:b/>
          <w:bCs/>
          <w:sz w:val="30"/>
          <w:szCs w:val="30"/>
        </w:rPr>
        <w:t xml:space="preserve">    </w:t>
      </w:r>
      <w:r>
        <w:rPr>
          <w:rFonts w:hint="eastAsia" w:eastAsia="楷体_GB2312" w:cs="楷体_GB2312"/>
          <w:b/>
          <w:bCs/>
          <w:sz w:val="30"/>
          <w:szCs w:val="30"/>
        </w:rPr>
        <w:t>目</w:t>
      </w:r>
      <w:r>
        <w:rPr>
          <w:rFonts w:eastAsia="楷体_GB2312"/>
          <w:b/>
          <w:bCs/>
          <w:sz w:val="30"/>
          <w:szCs w:val="30"/>
          <w:u w:val="single"/>
        </w:rPr>
        <w:t xml:space="preserve">    </w:t>
      </w:r>
      <w:r>
        <w:rPr>
          <w:rFonts w:hint="eastAsia" w:eastAsia="楷体_GB2312"/>
          <w:b/>
          <w:bCs/>
          <w:sz w:val="30"/>
          <w:szCs w:val="30"/>
          <w:u w:val="single"/>
        </w:rPr>
        <w:t xml:space="preserve"> 生成式人工智能（AIGC）在内容生产中的伦理治理与社会影响研究</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pPr>
        <w:wordWrap w:val="0"/>
        <w:ind w:firstLine="1780" w:firstLineChars="591"/>
        <w:rPr>
          <w:rFonts w:eastAsia="楷体_GB2312"/>
          <w:sz w:val="30"/>
          <w:szCs w:val="30"/>
        </w:rPr>
      </w:pPr>
      <w:r>
        <w:rPr>
          <w:rFonts w:hint="eastAsia" w:eastAsia="楷体_GB2312" w:cs="楷体_GB2312"/>
          <w:b/>
          <w:bCs/>
          <w:sz w:val="30"/>
          <w:szCs w:val="30"/>
        </w:rPr>
        <w:t>所在学院</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计算机学院、软件学院、网络空间安全学院</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pPr>
        <w:wordWrap w:val="0"/>
        <w:ind w:firstLine="1780" w:firstLineChars="591"/>
        <w:rPr>
          <w:rFonts w:eastAsia="楷体_GB2312"/>
          <w:b/>
          <w:bCs/>
          <w:sz w:val="30"/>
          <w:szCs w:val="30"/>
          <w:u w:val="single"/>
        </w:rPr>
      </w:pPr>
      <w:r>
        <w:rPr>
          <w:rFonts w:hint="eastAsia" w:eastAsia="楷体_GB2312" w:cs="楷体_GB2312"/>
          <w:b/>
          <w:bCs/>
          <w:sz w:val="30"/>
          <w:szCs w:val="30"/>
        </w:rPr>
        <w:t xml:space="preserve">专 </w:t>
      </w:r>
      <w:r>
        <w:rPr>
          <w:rFonts w:eastAsia="楷体_GB2312" w:cs="楷体_GB2312"/>
          <w:b/>
          <w:bCs/>
          <w:sz w:val="30"/>
          <w:szCs w:val="30"/>
        </w:rPr>
        <w:t xml:space="preserve">   </w:t>
      </w:r>
      <w:r>
        <w:rPr>
          <w:rFonts w:hint="eastAsia" w:eastAsia="楷体_GB2312" w:cs="楷体_GB2312"/>
          <w:b/>
          <w:bCs/>
          <w:sz w:val="30"/>
          <w:szCs w:val="30"/>
        </w:rPr>
        <w:t>业</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计算机科学与技术</w:t>
      </w:r>
      <w:r>
        <w:rPr>
          <w:rFonts w:eastAsia="楷体_GB2312"/>
          <w:b/>
          <w:bCs/>
          <w:sz w:val="30"/>
          <w:szCs w:val="30"/>
          <w:u w:val="single"/>
        </w:rPr>
        <w:t xml:space="preserve">     </w:t>
      </w:r>
    </w:p>
    <w:p>
      <w:pPr>
        <w:wordWrap w:val="0"/>
        <w:ind w:firstLine="1780" w:firstLineChars="591"/>
        <w:rPr>
          <w:rFonts w:eastAsia="楷体_GB2312"/>
          <w:sz w:val="30"/>
          <w:szCs w:val="30"/>
        </w:rPr>
      </w:pPr>
      <w:r>
        <w:rPr>
          <w:rFonts w:hint="eastAsia" w:eastAsia="楷体_GB2312" w:cs="楷体_GB2312"/>
          <w:b/>
          <w:bCs/>
          <w:sz w:val="30"/>
          <w:szCs w:val="30"/>
        </w:rPr>
        <w:t>年级班级</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B220408</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pPr>
        <w:wordWrap w:val="0"/>
        <w:ind w:firstLine="1780" w:firstLineChars="591"/>
        <w:rPr>
          <w:rFonts w:eastAsia="楷体_GB2312"/>
          <w:sz w:val="30"/>
          <w:szCs w:val="30"/>
        </w:rPr>
      </w:pPr>
      <w:r>
        <w:rPr>
          <w:rFonts w:hint="eastAsia" w:eastAsia="楷体_GB2312" w:cs="楷体_GB2312"/>
          <w:b/>
          <w:bCs/>
          <w:sz w:val="30"/>
          <w:szCs w:val="30"/>
        </w:rPr>
        <w:t>学</w:t>
      </w:r>
      <w:r>
        <w:rPr>
          <w:rFonts w:eastAsia="楷体_GB2312"/>
          <w:b/>
          <w:bCs/>
          <w:sz w:val="30"/>
          <w:szCs w:val="30"/>
        </w:rPr>
        <w:t xml:space="preserve">    </w:t>
      </w:r>
      <w:r>
        <w:rPr>
          <w:rFonts w:hint="eastAsia" w:eastAsia="楷体_GB2312" w:cs="楷体_GB2312"/>
          <w:b/>
          <w:bCs/>
          <w:sz w:val="30"/>
          <w:szCs w:val="30"/>
        </w:rPr>
        <w:t>号</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B22040805</w:t>
      </w:r>
      <w:r>
        <w:rPr>
          <w:rFonts w:eastAsia="楷体_GB2312"/>
          <w:b/>
          <w:bCs/>
          <w:sz w:val="30"/>
          <w:szCs w:val="30"/>
          <w:u w:val="single"/>
        </w:rPr>
        <w:t xml:space="preserve">            </w:t>
      </w:r>
    </w:p>
    <w:p>
      <w:pPr>
        <w:wordWrap w:val="0"/>
        <w:ind w:firstLine="1780" w:firstLineChars="591"/>
        <w:rPr>
          <w:rFonts w:eastAsia="楷体_GB2312"/>
          <w:b/>
          <w:bCs/>
          <w:sz w:val="30"/>
          <w:szCs w:val="30"/>
          <w:u w:val="single"/>
        </w:rPr>
      </w:pPr>
      <w:r>
        <w:rPr>
          <w:rFonts w:hint="eastAsia" w:eastAsia="楷体_GB2312" w:cs="楷体_GB2312"/>
          <w:b/>
          <w:bCs/>
          <w:sz w:val="30"/>
          <w:szCs w:val="30"/>
        </w:rPr>
        <w:t>姓</w:t>
      </w:r>
      <w:r>
        <w:rPr>
          <w:rFonts w:eastAsia="楷体_GB2312"/>
          <w:b/>
          <w:bCs/>
          <w:sz w:val="30"/>
          <w:szCs w:val="30"/>
        </w:rPr>
        <w:t xml:space="preserve">   </w:t>
      </w:r>
      <w:r>
        <w:rPr>
          <w:rFonts w:hint="eastAsia" w:eastAsia="楷体_GB2312"/>
          <w:b/>
          <w:bCs/>
          <w:sz w:val="30"/>
          <w:szCs w:val="30"/>
        </w:rPr>
        <w:t xml:space="preserve"> </w:t>
      </w:r>
      <w:r>
        <w:rPr>
          <w:rFonts w:hint="eastAsia" w:eastAsia="楷体_GB2312" w:cs="楷体_GB2312"/>
          <w:b/>
          <w:bCs/>
          <w:sz w:val="30"/>
          <w:szCs w:val="30"/>
        </w:rPr>
        <w:t>名</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谢紫玉</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pPr>
        <w:wordWrap w:val="0"/>
        <w:ind w:firstLine="1780" w:firstLineChars="591"/>
        <w:rPr>
          <w:rFonts w:eastAsia="楷体_GB2312"/>
          <w:sz w:val="30"/>
          <w:szCs w:val="30"/>
        </w:rPr>
      </w:pPr>
      <w:r>
        <w:rPr>
          <w:rFonts w:hint="eastAsia" w:eastAsia="楷体_GB2312" w:cs="楷体_GB2312"/>
          <w:b/>
          <w:bCs/>
          <w:sz w:val="30"/>
          <w:szCs w:val="30"/>
        </w:rPr>
        <w:t>授课教师</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张莹</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pPr>
        <w:wordWrap w:val="0"/>
        <w:rPr>
          <w:sz w:val="18"/>
          <w:szCs w:val="18"/>
        </w:rPr>
      </w:pPr>
    </w:p>
    <w:p>
      <w:pPr>
        <w:ind w:firstLine="3330" w:firstLineChars="1850"/>
        <w:rPr>
          <w:sz w:val="18"/>
          <w:szCs w:val="18"/>
        </w:rPr>
      </w:pPr>
    </w:p>
    <w:p>
      <w:pPr>
        <w:rPr>
          <w:sz w:val="18"/>
          <w:szCs w:val="18"/>
        </w:rPr>
      </w:pPr>
    </w:p>
    <w:p>
      <w:pPr>
        <w:spacing w:line="360" w:lineRule="auto"/>
        <w:jc w:val="center"/>
        <w:rPr>
          <w:rFonts w:ascii="仿宋" w:hAnsi="仿宋" w:eastAsia="仿宋"/>
          <w:b/>
          <w:bCs/>
          <w:sz w:val="30"/>
          <w:szCs w:val="30"/>
        </w:rPr>
      </w:pPr>
      <w:r>
        <w:rPr>
          <w:rFonts w:hint="eastAsia" w:ascii="仿宋" w:hAnsi="仿宋" w:eastAsia="仿宋" w:cs="黑体"/>
          <w:b/>
          <w:bCs/>
          <w:sz w:val="30"/>
          <w:szCs w:val="30"/>
        </w:rPr>
        <w:t xml:space="preserve"> </w:t>
      </w:r>
      <w:r>
        <w:rPr>
          <w:rFonts w:ascii="仿宋" w:hAnsi="仿宋" w:eastAsia="仿宋" w:cs="黑体"/>
          <w:b/>
          <w:bCs/>
          <w:sz w:val="30"/>
          <w:szCs w:val="30"/>
        </w:rPr>
        <w:t xml:space="preserve">   </w:t>
      </w:r>
      <w:r>
        <w:rPr>
          <w:rFonts w:hint="eastAsia" w:ascii="仿宋" w:hAnsi="仿宋" w:eastAsia="仿宋" w:cs="黑体"/>
          <w:b/>
          <w:bCs/>
          <w:sz w:val="30"/>
          <w:szCs w:val="30"/>
        </w:rPr>
        <w:t>社会与人口</w:t>
      </w:r>
      <w:r>
        <w:rPr>
          <w:rFonts w:hint="eastAsia" w:ascii="仿宋" w:hAnsi="仿宋" w:eastAsia="仿宋"/>
          <w:b/>
          <w:bCs/>
          <w:sz w:val="30"/>
          <w:szCs w:val="30"/>
        </w:rPr>
        <w:t>学院</w:t>
      </w:r>
    </w:p>
    <w:p>
      <w:pPr>
        <w:spacing w:line="360" w:lineRule="auto"/>
        <w:jc w:val="center"/>
        <w:rPr>
          <w:rFonts w:ascii="仿宋" w:hAnsi="仿宋" w:eastAsia="仿宋"/>
          <w:sz w:val="24"/>
          <w:szCs w:val="24"/>
        </w:rPr>
      </w:pPr>
      <w:r>
        <w:rPr>
          <w:rFonts w:ascii="仿宋" w:hAnsi="仿宋" w:eastAsia="仿宋"/>
          <w:sz w:val="24"/>
          <w:szCs w:val="24"/>
        </w:rPr>
        <w:t xml:space="preserve">   </w:t>
      </w:r>
      <w:r>
        <w:rPr>
          <w:rFonts w:hint="eastAsia" w:ascii="仿宋" w:hAnsi="仿宋" w:eastAsia="仿宋"/>
          <w:sz w:val="24"/>
          <w:szCs w:val="24"/>
          <w:lang w:val="en-US" w:eastAsia="zh-CN"/>
        </w:rPr>
        <w:t>2025</w:t>
      </w:r>
      <w:r>
        <w:rPr>
          <w:rFonts w:ascii="仿宋" w:hAnsi="仿宋" w:eastAsia="仿宋"/>
          <w:sz w:val="24"/>
          <w:szCs w:val="24"/>
        </w:rPr>
        <w:t xml:space="preserve">  </w:t>
      </w:r>
      <w:r>
        <w:rPr>
          <w:rFonts w:hint="eastAsia" w:ascii="仿宋" w:hAnsi="仿宋" w:eastAsia="仿宋"/>
          <w:sz w:val="24"/>
          <w:szCs w:val="24"/>
        </w:rPr>
        <w:t xml:space="preserve">年 </w:t>
      </w:r>
      <w:r>
        <w:rPr>
          <w:rFonts w:hint="eastAsia" w:ascii="仿宋" w:hAnsi="仿宋" w:eastAsia="仿宋"/>
          <w:sz w:val="24"/>
          <w:szCs w:val="24"/>
          <w:lang w:val="en-US" w:eastAsia="zh-CN"/>
        </w:rPr>
        <w:t>12</w:t>
      </w:r>
      <w:r>
        <w:rPr>
          <w:rFonts w:ascii="仿宋" w:hAnsi="仿宋" w:eastAsia="仿宋"/>
          <w:sz w:val="24"/>
          <w:szCs w:val="24"/>
        </w:rPr>
        <w:t xml:space="preserve">  </w:t>
      </w:r>
      <w:r>
        <w:rPr>
          <w:rFonts w:hint="eastAsia" w:ascii="仿宋" w:hAnsi="仿宋" w:eastAsia="仿宋"/>
          <w:sz w:val="24"/>
          <w:szCs w:val="24"/>
        </w:rPr>
        <w:t xml:space="preserve">月 </w:t>
      </w:r>
      <w:r>
        <w:rPr>
          <w:rFonts w:hint="eastAsia" w:ascii="仿宋" w:hAnsi="仿宋" w:eastAsia="仿宋"/>
          <w:sz w:val="24"/>
          <w:szCs w:val="24"/>
          <w:lang w:val="en-US" w:eastAsia="zh-CN"/>
        </w:rPr>
        <w:t>11</w:t>
      </w:r>
      <w:r>
        <w:rPr>
          <w:rFonts w:ascii="仿宋" w:hAnsi="仿宋" w:eastAsia="仿宋"/>
          <w:sz w:val="24"/>
          <w:szCs w:val="24"/>
        </w:rPr>
        <w:t xml:space="preserve">  </w:t>
      </w:r>
      <w:r>
        <w:rPr>
          <w:rFonts w:hint="eastAsia" w:ascii="仿宋" w:hAnsi="仿宋" w:eastAsia="仿宋"/>
          <w:sz w:val="24"/>
          <w:szCs w:val="24"/>
        </w:rPr>
        <w:t>日</w:t>
      </w:r>
    </w:p>
    <w:p>
      <w:pPr>
        <w:widowControl/>
        <w:jc w:val="left"/>
        <w:rPr>
          <w:rFonts w:ascii="仿宋" w:hAnsi="仿宋" w:eastAsia="仿宋"/>
          <w:sz w:val="30"/>
          <w:szCs w:val="30"/>
        </w:rPr>
      </w:pPr>
      <w:r>
        <w:rPr>
          <w:rFonts w:ascii="仿宋" w:hAnsi="仿宋" w:eastAsia="仿宋"/>
          <w:sz w:val="30"/>
          <w:szCs w:val="30"/>
        </w:rPr>
        <w:br w:type="page"/>
      </w:r>
    </w:p>
    <w:p>
      <w:pPr>
        <w:spacing w:before="156" w:beforeLines="50" w:after="156" w:afterLines="50" w:line="360" w:lineRule="auto"/>
        <w:ind w:firstLine="960" w:firstLineChars="300"/>
        <w:jc w:val="center"/>
        <w:rPr>
          <w:rFonts w:ascii="黑体" w:hAnsi="黑体" w:eastAsia="黑体"/>
          <w:bCs/>
          <w:sz w:val="32"/>
          <w:szCs w:val="32"/>
        </w:rPr>
      </w:pPr>
      <w:r>
        <w:rPr>
          <w:rFonts w:hint="eastAsia" w:ascii="黑体" w:hAnsi="黑体" w:eastAsia="黑体" w:cs="黑体"/>
          <w:bCs/>
          <w:sz w:val="32"/>
          <w:szCs w:val="32"/>
        </w:rPr>
        <w:t>《工程与社会》课程论文成绩评定表</w:t>
      </w:r>
    </w:p>
    <w:tbl>
      <w:tblPr>
        <w:tblStyle w:val="6"/>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398"/>
        <w:gridCol w:w="1178"/>
        <w:gridCol w:w="1766"/>
        <w:gridCol w:w="1134"/>
        <w:gridCol w:w="1052"/>
        <w:gridCol w:w="834"/>
        <w:gridCol w:w="8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黑体" w:hAnsi="黑体" w:eastAsia="黑体"/>
              </w:rPr>
            </w:pPr>
            <w:r>
              <w:rPr>
                <w:rFonts w:hint="eastAsia" w:ascii="黑体" w:hAnsi="黑体" w:eastAsia="黑体" w:cs="宋体"/>
              </w:rPr>
              <w:t>论文题目</w:t>
            </w:r>
          </w:p>
        </w:tc>
        <w:tc>
          <w:tcPr>
            <w:tcW w:w="8192" w:type="dxa"/>
            <w:gridSpan w:val="7"/>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仿宋" w:hAnsi="仿宋" w:eastAsia="仿宋"/>
                <w:color w:val="FF0000"/>
              </w:rPr>
            </w:pPr>
            <w:r>
              <w:rPr>
                <w:rFonts w:hint="eastAsia" w:ascii="仿宋" w:hAnsi="仿宋" w:eastAsia="仿宋"/>
              </w:rPr>
              <w:t xml:space="preserve">生成式人工智能（AIGC）在内容生产中的伦理治理与社会影响研究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黑体" w:hAnsi="黑体" w:eastAsia="黑体"/>
              </w:rPr>
            </w:pPr>
            <w:r>
              <w:rPr>
                <w:rFonts w:hint="eastAsia" w:ascii="黑体" w:hAnsi="黑体" w:eastAsia="黑体" w:cs="宋体"/>
              </w:rPr>
              <w:t>学生姓名</w:t>
            </w:r>
          </w:p>
        </w:tc>
        <w:tc>
          <w:tcPr>
            <w:tcW w:w="1398"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仿宋" w:hAnsi="仿宋" w:eastAsia="仿宋"/>
              </w:rPr>
            </w:pPr>
            <w:r>
              <w:rPr>
                <w:rFonts w:hint="eastAsia" w:ascii="仿宋" w:hAnsi="仿宋" w:eastAsia="仿宋"/>
                <w:lang w:val="en-US" w:eastAsia="zh-CN"/>
              </w:rPr>
              <w:t xml:space="preserve">谢紫玉 </w:t>
            </w:r>
            <w:r>
              <w:rPr>
                <w:rFonts w:hint="eastAsia" w:ascii="仿宋" w:hAnsi="仿宋" w:eastAsia="仿宋"/>
              </w:rPr>
              <w:t xml:space="preserve"> </w:t>
            </w:r>
          </w:p>
        </w:tc>
        <w:tc>
          <w:tcPr>
            <w:tcW w:w="1178"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黑体" w:hAnsi="黑体" w:eastAsia="黑体"/>
              </w:rPr>
            </w:pPr>
            <w:r>
              <w:rPr>
                <w:rFonts w:hint="eastAsia" w:ascii="黑体" w:hAnsi="黑体" w:eastAsia="黑体" w:cs="宋体"/>
              </w:rPr>
              <w:t>班级学号</w:t>
            </w:r>
          </w:p>
        </w:tc>
        <w:tc>
          <w:tcPr>
            <w:tcW w:w="1766"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仿宋" w:hAnsi="仿宋" w:eastAsia="仿宋"/>
              </w:rPr>
            </w:pPr>
            <w:r>
              <w:rPr>
                <w:rFonts w:hint="eastAsia" w:ascii="仿宋" w:hAnsi="仿宋" w:eastAsia="仿宋"/>
                <w:lang w:val="en-US" w:eastAsia="zh-CN"/>
              </w:rPr>
              <w:t>B22040805</w:t>
            </w:r>
            <w:r>
              <w:rPr>
                <w:rFonts w:ascii="仿宋" w:hAnsi="仿宋" w:eastAsia="仿宋"/>
              </w:rPr>
              <w:t xml:space="preserve">  </w:t>
            </w:r>
          </w:p>
        </w:tc>
        <w:tc>
          <w:tcPr>
            <w:tcW w:w="1134"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黑体" w:hAnsi="黑体" w:eastAsia="黑体"/>
              </w:rPr>
            </w:pPr>
            <w:r>
              <w:rPr>
                <w:rFonts w:hint="eastAsia" w:ascii="黑体" w:hAnsi="黑体" w:eastAsia="黑体" w:cs="宋体"/>
              </w:rPr>
              <w:t>专 业</w:t>
            </w:r>
          </w:p>
        </w:tc>
        <w:tc>
          <w:tcPr>
            <w:tcW w:w="2716" w:type="dxa"/>
            <w:gridSpan w:val="3"/>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仿宋" w:hAnsi="仿宋" w:eastAsia="仿宋"/>
                <w:color w:val="FF0000"/>
              </w:rPr>
            </w:pPr>
            <w:r>
              <w:rPr>
                <w:rFonts w:hint="eastAsia" w:ascii="仿宋" w:hAnsi="仿宋" w:eastAsia="仿宋"/>
                <w:lang w:val="en-US" w:eastAsia="zh-CN"/>
              </w:rPr>
              <w:t>计算机科学与技术</w:t>
            </w:r>
            <w:r>
              <w:rPr>
                <w:rFonts w:hint="eastAsia" w:ascii="仿宋" w:hAnsi="仿宋" w:eastAsia="仿宋"/>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评分内容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楷体" w:hAnsi="楷体" w:eastAsia="楷体"/>
                <w:color w:val="000000"/>
              </w:rPr>
            </w:pPr>
            <w:r>
              <w:rPr>
                <w:rFonts w:hint="eastAsia" w:ascii="楷体" w:hAnsi="楷体" w:eastAsia="楷体"/>
                <w:color w:val="000000"/>
              </w:rPr>
              <w:t>评分标准</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楷体" w:hAnsi="楷体" w:eastAsia="楷体"/>
                <w:color w:val="000000"/>
              </w:rPr>
            </w:pPr>
            <w:r>
              <w:rPr>
                <w:rFonts w:hint="eastAsia" w:ascii="楷体" w:hAnsi="楷体" w:eastAsia="楷体"/>
                <w:color w:val="000000"/>
              </w:rPr>
              <w:t>总分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楷体" w:hAnsi="楷体" w:eastAsia="楷体"/>
                <w:color w:val="000000"/>
              </w:rPr>
            </w:pPr>
            <w:r>
              <w:rPr>
                <w:rFonts w:hint="eastAsia" w:ascii="楷体" w:hAnsi="楷体" w:eastAsia="楷体"/>
                <w:color w:val="000000"/>
              </w:rPr>
              <w:t>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ascii="黑体" w:hAnsi="黑体" w:eastAsia="黑体"/>
              </w:rPr>
              <w:t>论文选题</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r>
              <w:rPr>
                <w:rFonts w:hint="eastAsia" w:ascii="仿宋" w:hAnsi="仿宋" w:eastAsia="仿宋"/>
                <w:color w:val="000000"/>
              </w:rPr>
              <w:t>结合本课程授课内容与个人兴趣自行选题，标题明确、简练，既要体现出“工程”，也要体现出“社会”</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b/>
                <w:color w:val="000000"/>
              </w:rPr>
            </w:pPr>
            <w:r>
              <w:rPr>
                <w:rFonts w:hint="eastAsia" w:ascii="仿宋" w:hAnsi="仿宋" w:eastAsia="仿宋"/>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r>
              <w:rPr>
                <w:rFonts w:ascii="仿宋" w:hAnsi="仿宋" w:eastAsia="仿宋"/>
                <w:color w:val="00000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摘   要</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r>
              <w:rPr>
                <w:rFonts w:hint="eastAsia" w:ascii="仿宋" w:hAnsi="仿宋" w:eastAsia="仿宋"/>
                <w:color w:val="000000"/>
              </w:rPr>
              <w:t>概括全文主要内容，体现核心观点</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b/>
                <w:color w:val="000000"/>
              </w:rPr>
            </w:pPr>
            <w:r>
              <w:rPr>
                <w:rFonts w:ascii="仿宋" w:hAnsi="仿宋" w:eastAsia="仿宋"/>
                <w:b/>
                <w:color w:val="000000"/>
              </w:rPr>
              <w:t>1</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r>
              <w:rPr>
                <w:rFonts w:ascii="仿宋" w:hAnsi="仿宋" w:eastAsia="仿宋"/>
                <w:color w:val="00000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正文内容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r>
              <w:rPr>
                <w:rFonts w:hint="eastAsia" w:ascii="仿宋" w:hAnsi="仿宋" w:eastAsia="仿宋"/>
                <w:color w:val="000000"/>
              </w:rPr>
              <w:t>紧扣论文题目，观点鲜明，论证充分，结构合理，能综合运用所学课程知识，分析和解决实际问题。其中必须包含</w:t>
            </w:r>
            <w:r>
              <w:rPr>
                <w:rFonts w:hint="eastAsia" w:ascii="仿宋" w:hAnsi="仿宋" w:eastAsia="仿宋"/>
                <w:b/>
                <w:bCs/>
                <w:color w:val="000000"/>
              </w:rPr>
              <w:t>文献综述</w:t>
            </w:r>
            <w:r>
              <w:rPr>
                <w:rFonts w:hint="eastAsia" w:ascii="仿宋" w:hAnsi="仿宋" w:eastAsia="仿宋"/>
                <w:color w:val="000000"/>
              </w:rPr>
              <w:t>，需检索至少</w:t>
            </w:r>
            <w:r>
              <w:rPr>
                <w:rFonts w:ascii="仿宋" w:hAnsi="仿宋" w:eastAsia="仿宋"/>
                <w:color w:val="000000"/>
              </w:rPr>
              <w:t>10篇中文文献和</w:t>
            </w:r>
            <w:r>
              <w:rPr>
                <w:rFonts w:hint="eastAsia" w:ascii="仿宋" w:hAnsi="仿宋" w:eastAsia="仿宋"/>
                <w:color w:val="000000"/>
              </w:rPr>
              <w:t>1</w:t>
            </w:r>
            <w:r>
              <w:rPr>
                <w:rFonts w:ascii="仿宋" w:hAnsi="仿宋" w:eastAsia="仿宋"/>
                <w:color w:val="000000"/>
              </w:rPr>
              <w:t>篇英文文献</w:t>
            </w:r>
            <w:r>
              <w:rPr>
                <w:rFonts w:hint="eastAsia" w:ascii="仿宋" w:hAnsi="仿宋" w:eastAsia="仿宋"/>
                <w:color w:val="000000"/>
              </w:rPr>
              <w:t>，</w:t>
            </w:r>
            <w:r>
              <w:rPr>
                <w:rFonts w:ascii="仿宋" w:hAnsi="仿宋" w:eastAsia="仿宋"/>
                <w:color w:val="000000"/>
              </w:rPr>
              <w:t>通过整理和分析现有文献，展示对研究主题的熟悉程度和归纳、总结与评述能力。</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b/>
                <w:color w:val="000000"/>
              </w:rPr>
            </w:pPr>
            <w:r>
              <w:rPr>
                <w:rFonts w:ascii="仿宋" w:hAnsi="仿宋" w:eastAsia="仿宋"/>
                <w:b/>
                <w:color w:val="000000"/>
              </w:rPr>
              <w:t>4</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r>
              <w:rPr>
                <w:rFonts w:ascii="仿宋" w:hAnsi="仿宋" w:eastAsia="仿宋"/>
                <w:color w:val="00000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撰写质量</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r>
              <w:rPr>
                <w:rFonts w:hint="eastAsia" w:ascii="仿宋" w:hAnsi="仿宋" w:eastAsia="仿宋"/>
                <w:color w:val="000000"/>
              </w:rPr>
              <w:t>文字通顺，结构完整，字数不少于4</w:t>
            </w:r>
            <w:r>
              <w:rPr>
                <w:rFonts w:ascii="仿宋" w:hAnsi="仿宋" w:eastAsia="仿宋"/>
                <w:color w:val="000000"/>
              </w:rPr>
              <w:t>000</w:t>
            </w:r>
            <w:r>
              <w:rPr>
                <w:rFonts w:hint="eastAsia" w:ascii="仿宋" w:hAnsi="仿宋" w:eastAsia="仿宋"/>
                <w:color w:val="000000"/>
              </w:rPr>
              <w:t>字。参考文献采用</w:t>
            </w:r>
            <w:r>
              <w:rPr>
                <w:rFonts w:ascii="仿宋" w:hAnsi="仿宋" w:eastAsia="仿宋"/>
                <w:color w:val="000000"/>
              </w:rPr>
              <w:t>《南京邮电大学本科毕业论文工作规定》规定的引文格式</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r>
              <w:rPr>
                <w:rFonts w:ascii="仿宋" w:hAnsi="仿宋" w:eastAsia="仿宋"/>
                <w:color w:val="00000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排版打印</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r>
              <w:rPr>
                <w:rFonts w:ascii="仿宋" w:hAnsi="仿宋" w:eastAsia="仿宋"/>
                <w:color w:val="000000"/>
              </w:rPr>
              <w:t>排版规范美观</w:t>
            </w:r>
            <w:r>
              <w:rPr>
                <w:rFonts w:hint="eastAsia" w:ascii="仿宋" w:hAnsi="仿宋" w:eastAsia="仿宋"/>
                <w:color w:val="000000"/>
              </w:rPr>
              <w:t>：</w:t>
            </w:r>
            <w:r>
              <w:rPr>
                <w:rFonts w:ascii="仿宋" w:hAnsi="仿宋" w:eastAsia="仿宋"/>
                <w:color w:val="000000"/>
              </w:rPr>
              <w:t>1.25</w:t>
            </w:r>
            <w:r>
              <w:rPr>
                <w:rFonts w:hint="eastAsia" w:ascii="仿宋" w:hAnsi="仿宋" w:eastAsia="仿宋"/>
                <w:color w:val="000000"/>
              </w:rPr>
              <w:t>倍</w:t>
            </w:r>
            <w:r>
              <w:rPr>
                <w:rFonts w:ascii="仿宋" w:hAnsi="仿宋" w:eastAsia="仿宋"/>
                <w:color w:val="000000"/>
              </w:rPr>
              <w:t>行距，段前段后0行；一级标题选用“</w:t>
            </w:r>
            <w:r>
              <w:rPr>
                <w:rFonts w:hint="eastAsia" w:ascii="仿宋" w:hAnsi="仿宋" w:eastAsia="仿宋"/>
                <w:color w:val="000000"/>
              </w:rPr>
              <w:t>四</w:t>
            </w:r>
            <w:r>
              <w:rPr>
                <w:rFonts w:ascii="仿宋" w:hAnsi="仿宋" w:eastAsia="仿宋"/>
                <w:color w:val="000000"/>
              </w:rPr>
              <w:t>号黑体”，二级标题选用“</w:t>
            </w:r>
            <w:r>
              <w:rPr>
                <w:rFonts w:hint="eastAsia" w:ascii="仿宋" w:hAnsi="仿宋" w:eastAsia="仿宋"/>
                <w:color w:val="000000"/>
              </w:rPr>
              <w:t>小</w:t>
            </w:r>
            <w:r>
              <w:rPr>
                <w:rFonts w:ascii="仿宋" w:hAnsi="仿宋" w:eastAsia="仿宋"/>
                <w:color w:val="000000"/>
              </w:rPr>
              <w:t>四号</w:t>
            </w:r>
            <w:r>
              <w:rPr>
                <w:rFonts w:hint="eastAsia" w:ascii="仿宋" w:hAnsi="仿宋" w:eastAsia="仿宋"/>
                <w:color w:val="000000"/>
              </w:rPr>
              <w:t>宋体</w:t>
            </w:r>
            <w:r>
              <w:rPr>
                <w:rFonts w:ascii="仿宋" w:hAnsi="仿宋" w:eastAsia="仿宋"/>
                <w:color w:val="000000"/>
              </w:rPr>
              <w:t>”</w:t>
            </w:r>
            <w:r>
              <w:rPr>
                <w:rFonts w:hint="eastAsia" w:ascii="仿宋" w:hAnsi="仿宋" w:eastAsia="仿宋"/>
                <w:color w:val="000000"/>
              </w:rPr>
              <w:t>加黑</w:t>
            </w:r>
            <w:r>
              <w:rPr>
                <w:rFonts w:ascii="仿宋" w:hAnsi="仿宋" w:eastAsia="仿宋"/>
                <w:color w:val="000000"/>
              </w:rPr>
              <w:t>；正文内容选用“小四号宋体”；英文字体为“Times New Roman”。报告A4纸</w:t>
            </w:r>
            <w:r>
              <w:rPr>
                <w:rFonts w:hint="eastAsia" w:ascii="仿宋" w:hAnsi="仿宋" w:eastAsia="仿宋"/>
                <w:color w:val="000000"/>
              </w:rPr>
              <w:t>双</w:t>
            </w:r>
            <w:r>
              <w:rPr>
                <w:rFonts w:ascii="仿宋" w:hAnsi="仿宋" w:eastAsia="仿宋"/>
                <w:color w:val="000000"/>
              </w:rPr>
              <w:t>面打印，左侧装订</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r>
              <w:rPr>
                <w:rFonts w:ascii="仿宋" w:hAnsi="仿宋" w:eastAsia="仿宋"/>
                <w:color w:val="00000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总评分</w:t>
            </w: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p>
          <w:p>
            <w:pPr>
              <w:tabs>
                <w:tab w:val="left" w:pos="6870"/>
              </w:tabs>
              <w:jc w:val="center"/>
              <w:rPr>
                <w:rFonts w:ascii="黑体" w:hAnsi="黑体" w:eastAsia="黑体"/>
              </w:rPr>
            </w:pPr>
          </w:p>
          <w:p>
            <w:pPr>
              <w:tabs>
                <w:tab w:val="left" w:pos="6870"/>
              </w:tabs>
              <w:jc w:val="center"/>
              <w:rPr>
                <w:rFonts w:ascii="黑体" w:hAnsi="黑体" w:eastAsia="黑体"/>
              </w:rPr>
            </w:pPr>
          </w:p>
          <w:p>
            <w:pPr>
              <w:tabs>
                <w:tab w:val="left" w:pos="6870"/>
              </w:tabs>
              <w:jc w:val="center"/>
              <w:rPr>
                <w:rFonts w:ascii="黑体" w:hAnsi="黑体" w:eastAsia="黑体"/>
              </w:rPr>
            </w:pPr>
          </w:p>
          <w:p>
            <w:pPr>
              <w:tabs>
                <w:tab w:val="left" w:pos="6870"/>
              </w:tabs>
              <w:jc w:val="center"/>
              <w:rPr>
                <w:rFonts w:ascii="黑体" w:hAnsi="黑体" w:eastAsia="黑体"/>
              </w:rPr>
            </w:pPr>
          </w:p>
          <w:p>
            <w:pPr>
              <w:tabs>
                <w:tab w:val="left" w:pos="6870"/>
              </w:tabs>
              <w:jc w:val="center"/>
              <w:rPr>
                <w:rFonts w:ascii="黑体" w:hAnsi="黑体" w:eastAsia="黑体"/>
              </w:rPr>
            </w:pPr>
          </w:p>
          <w:p>
            <w:pPr>
              <w:tabs>
                <w:tab w:val="left" w:pos="6870"/>
              </w:tabs>
              <w:jc w:val="center"/>
              <w:rPr>
                <w:rFonts w:ascii="黑体" w:hAnsi="黑体" w:eastAsia="黑体"/>
              </w:rPr>
            </w:pPr>
            <w:r>
              <w:rPr>
                <w:rFonts w:hint="eastAsia" w:ascii="黑体" w:hAnsi="黑体" w:eastAsia="黑体"/>
              </w:rPr>
              <w:t>任课教师</w:t>
            </w:r>
          </w:p>
          <w:p>
            <w:pPr>
              <w:tabs>
                <w:tab w:val="left" w:pos="6870"/>
              </w:tabs>
              <w:jc w:val="center"/>
              <w:rPr>
                <w:rFonts w:ascii="黑体" w:hAnsi="黑体" w:eastAsia="黑体"/>
              </w:rPr>
            </w:pPr>
            <w:r>
              <w:rPr>
                <w:rFonts w:hint="eastAsia" w:ascii="黑体" w:hAnsi="黑体" w:eastAsia="黑体"/>
              </w:rPr>
              <w:t>评阅意见</w:t>
            </w: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pStyle w:val="2"/>
              <w:bidi w:val="0"/>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rPr>
                <w:rFonts w:ascii="仿宋" w:hAnsi="仿宋" w:eastAsia="仿宋"/>
                <w:color w:val="000000"/>
              </w:rPr>
            </w:pPr>
          </w:p>
          <w:p>
            <w:pPr>
              <w:tabs>
                <w:tab w:val="left" w:pos="6870"/>
              </w:tabs>
              <w:rPr>
                <w:rFonts w:ascii="仿宋" w:hAnsi="仿宋" w:eastAsia="仿宋"/>
                <w:color w:val="000000"/>
              </w:rPr>
            </w:pPr>
          </w:p>
        </w:tc>
      </w:tr>
    </w:tbl>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Fonts w:hint="eastAsia" w:ascii="宋体" w:hAnsi="宋体" w:eastAsia="宋体" w:cs="宋体"/>
        </w:rPr>
      </w:pPr>
      <w:r>
        <w:rPr>
          <w:rStyle w:val="10"/>
        </w:rPr>
        <w:t>摘要</w:t>
      </w:r>
      <w:r>
        <w:rPr>
          <w:rStyle w:val="10"/>
          <w:rFonts w:eastAsia="黑体"/>
          <w:lang w:eastAsia="zh-CN"/>
        </w:rPr>
        <w:t>：</w:t>
      </w:r>
      <w:r>
        <w:rPr>
          <w:rFonts w:hint="eastAsia" w:ascii="宋体" w:hAnsi="宋体" w:eastAsia="宋体" w:cs="宋体"/>
        </w:rPr>
        <w:t>随着生成式人工智能（AIGC）技术的快速发展，其在内容生产、信息传播与社会互动领域的广泛应用深刻改变了数字社会的运行方式。与此同时，由虚假内容生成、算法偏见、隐私泄露、责任难以界定等问题引发的伦理风险也日益凸显，对既有治理体系提出了前所未有的挑战。本文在系统梳理相关研究文献的基础上，从伦理冲突、社会影响与治理机制三个方面展开分析。研究发现：生成式人工智能的自主性和黑箱性显著增强了信息失真风险，并可能造成社会认知混乱；其在隐私处理、人机关系与社会信任结构中的应用进一步放大了不确定性；现有治理体系在技术审查、责任追溯与跨主体协同等方面仍存在不足。基于此，本文提出应构建以透明性、可解释性和多主体协同为核心的治理框架，推动形成技术与伦理相协调的发展模式，为我国 AIGC 技术的健康应用提供理论参考与实践启示。</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pPr>
      <w:r>
        <w:rPr>
          <w:rStyle w:val="10"/>
        </w:rPr>
        <w:t>关键词：</w:t>
      </w:r>
      <w:r>
        <w:t>生成式人工智能 / 伦理治理 / 社会影响 / 责任 / 内容生产</w:t>
      </w:r>
    </w:p>
    <w:p>
      <w:pPr>
        <w:pStyle w:val="2"/>
        <w:keepNext w:val="0"/>
        <w:keepLines w:val="0"/>
        <w:pageBreakBefore w:val="0"/>
        <w:numPr>
          <w:ilvl w:val="0"/>
          <w:numId w:val="1"/>
        </w:numPr>
        <w:kinsoku/>
        <w:wordWrap/>
        <w:overflowPunct/>
        <w:topLinePunct w:val="0"/>
        <w:autoSpaceDE/>
        <w:autoSpaceDN/>
        <w:bidi w:val="0"/>
        <w:adjustRightInd/>
        <w:snapToGrid/>
        <w:spacing w:beforeAutospacing="0" w:afterAutospacing="0"/>
        <w:textAlignment w:val="auto"/>
      </w:pPr>
      <w:r>
        <w:t>引言</w:t>
      </w:r>
    </w:p>
    <w:p>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pPr>
      <w:r>
        <w:t>1.1 研究背景</w:t>
      </w:r>
    </w:p>
    <w:p>
      <w:pPr>
        <w:pStyle w:val="11"/>
        <w:keepNext w:val="0"/>
        <w:keepLines w:val="0"/>
        <w:pageBreakBefore w:val="0"/>
        <w:kinsoku/>
        <w:wordWrap/>
        <w:overflowPunct/>
        <w:topLinePunct w:val="0"/>
        <w:autoSpaceDE/>
        <w:autoSpaceDN/>
        <w:bidi w:val="0"/>
        <w:adjustRightInd/>
        <w:snapToGrid/>
        <w:spacing w:afterAutospacing="0"/>
        <w:textAlignment w:val="auto"/>
      </w:pPr>
      <w:r>
        <w:t>近年来，生成式人工智能（AIGC，Artificial Intelligence Generated Content）技术快速发展，在内容生产、语言生成、图像构建、虚拟场景模拟等领域展现出前所未有的能力。ChatGPT、Midjourney、文心一言、Sora 等大型模型的问世，不仅改变了人们获取信息、表达观点与进行创造性活动的方式，也推动了人工智能从辅助型工具向自主型系统转变。生成式人工智能技术具有规模化生成、高度自动化和难以区分真伪等特征，使其影响从数字空间蔓</w:t>
      </w:r>
      <w:r>
        <w:rPr>
          <w:rFonts w:hint="eastAsia"/>
          <w:lang w:val="en-US" w:eastAsia="zh-CN"/>
        </w:rPr>
        <w:t xml:space="preserve"> </w:t>
      </w:r>
      <w:r>
        <w:t>延至政治、经济、文化、伦理等社会各个层面。</w:t>
      </w:r>
    </w:p>
    <w:p>
      <w:pPr>
        <w:pStyle w:val="11"/>
        <w:keepNext w:val="0"/>
        <w:keepLines w:val="0"/>
        <w:pageBreakBefore w:val="0"/>
        <w:kinsoku/>
        <w:wordWrap/>
        <w:overflowPunct/>
        <w:topLinePunct w:val="0"/>
        <w:autoSpaceDE/>
        <w:autoSpaceDN/>
        <w:bidi w:val="0"/>
        <w:adjustRightInd/>
        <w:snapToGrid/>
        <w:spacing w:afterAutospacing="0"/>
        <w:textAlignment w:val="auto"/>
      </w:pPr>
      <w:r>
        <w:t>在技术快速迭代的背景下，AIGC 的应用领域不断扩展：媒体行业利用 AI 自动写作、自动配图；企业采用智能文案和智能客服提升运营效率；高校与科研机构探索 AI 在教学、科研辅助中的价值；普通用户在日常交流、创作表达和知识学习中持续借助生成式工具。然而，技术发展的另一面是伦理风险的迅速累积与放大，包括虚假内容的自动化生成、深度伪造技术引发的信息危机、算法偏见侵蚀公平原则、隐私泄露威胁个体权利、权力结构进一步向技术平台集中等问题。</w:t>
      </w:r>
    </w:p>
    <w:p>
      <w:pPr>
        <w:pStyle w:val="11"/>
        <w:keepNext w:val="0"/>
        <w:keepLines w:val="0"/>
        <w:pageBreakBefore w:val="0"/>
        <w:kinsoku/>
        <w:wordWrap/>
        <w:overflowPunct/>
        <w:topLinePunct w:val="0"/>
        <w:autoSpaceDE/>
        <w:autoSpaceDN/>
        <w:bidi w:val="0"/>
        <w:adjustRightInd/>
        <w:snapToGrid/>
        <w:spacing w:afterAutospacing="0"/>
        <w:textAlignment w:val="auto"/>
      </w:pPr>
      <w:r>
        <w:t>尤其在信息工程与社会关系的背景下，AIGC 正在重新塑造信息的传播结构与社会认知体系。过去依赖人工生产的信息内容正在被算法大量替代，信息的可信度与来源真实性逐渐被算法模型所影响；舆论生态受到模型训练数据偏差、平台利益逻辑与算法推荐机制的共同塑造；社会互动中的情感表达、身份呈现甚至价值判断，可能在一定程度上被技术系统所操控。这使得 AIGC 的社会影响不仅是技术层面的，更是结构性与制度性的，涉及社会规范、道德关系与权力分布等深层问题。</w:t>
      </w:r>
    </w:p>
    <w:p>
      <w:pPr>
        <w:pStyle w:val="11"/>
        <w:keepNext w:val="0"/>
        <w:keepLines w:val="0"/>
        <w:pageBreakBefore w:val="0"/>
        <w:kinsoku/>
        <w:wordWrap/>
        <w:overflowPunct/>
        <w:topLinePunct w:val="0"/>
        <w:autoSpaceDE/>
        <w:autoSpaceDN/>
        <w:bidi w:val="0"/>
        <w:adjustRightInd/>
        <w:snapToGrid/>
        <w:spacing w:afterAutospacing="0"/>
        <w:textAlignment w:val="auto"/>
      </w:pPr>
      <w:r>
        <w:t>因此，如何理解生成式人工智能带来的变化，识别其伦理风险，分析其社会影响，并探索有效的治理路径，是当下《工程与社会》科目框架下非常重要的研究主题。AIGC 技术既与信息工程密切相关，也与伦理治理、隐私保护、制度建设等社会议题紧密联系，完全符合课程要求的“工程技术与社会关系互动”的研究要求。</w:t>
      </w:r>
    </w:p>
    <w:p>
      <w:pPr>
        <w:pStyle w:val="3"/>
        <w:keepNext w:val="0"/>
        <w:keepLines w:val="0"/>
        <w:pageBreakBefore w:val="0"/>
        <w:kinsoku/>
        <w:wordWrap/>
        <w:overflowPunct/>
        <w:topLinePunct w:val="0"/>
        <w:autoSpaceDE/>
        <w:autoSpaceDN/>
        <w:bidi w:val="0"/>
        <w:adjustRightInd/>
        <w:snapToGrid/>
        <w:spacing w:afterAutospacing="0"/>
        <w:textAlignment w:val="auto"/>
      </w:pPr>
      <w:r>
        <w:t>1.2 研究意义</w:t>
      </w:r>
    </w:p>
    <w:p>
      <w:pPr>
        <w:pStyle w:val="11"/>
        <w:keepNext w:val="0"/>
        <w:keepLines w:val="0"/>
        <w:pageBreakBefore w:val="0"/>
        <w:kinsoku/>
        <w:wordWrap/>
        <w:overflowPunct/>
        <w:topLinePunct w:val="0"/>
        <w:autoSpaceDE/>
        <w:autoSpaceDN/>
        <w:bidi w:val="0"/>
        <w:adjustRightInd/>
        <w:snapToGrid/>
        <w:spacing w:afterAutospacing="0"/>
        <w:textAlignment w:val="auto"/>
      </w:pPr>
      <w:r>
        <w:t>本研究具有重要的理论与现实价值。从理论角度来看，随着生成式人工智能渗透到社会运行的方方面面，传统的技术伦理框架、信息治理体系和社会互动模型均面临新的挑战。例如，AIGC 的黑箱性与自主性使得技术行为的可解释性下降，值责任归属、风险评估和道德判断等问题更加复杂。因此，有必要对现有研究进行系统梳理，并从伦理、社会与制度三个维度重构理论分析框架。</w:t>
      </w:r>
    </w:p>
    <w:p>
      <w:pPr>
        <w:pStyle w:val="11"/>
        <w:keepNext w:val="0"/>
        <w:keepLines w:val="0"/>
        <w:pageBreakBefore w:val="0"/>
        <w:kinsoku/>
        <w:wordWrap/>
        <w:overflowPunct/>
        <w:topLinePunct w:val="0"/>
        <w:autoSpaceDE/>
        <w:autoSpaceDN/>
        <w:bidi w:val="0"/>
        <w:adjustRightInd/>
        <w:snapToGrid/>
        <w:spacing w:afterAutospacing="0"/>
        <w:textAlignment w:val="auto"/>
      </w:pPr>
      <w:r>
        <w:t>从现实层面来看，生成式 AI 已在现实生活中造成多起伦理争议，例如 AI 深度伪造技术欺诈事件、算法偏见导致的就业歧视案例、AI 内容导致的知识产权纠纷等。此外，平台监管难度加大，政府、企业与公众在责任界限与治理方式方面产生大量分歧。例如，如何界定平台责任、如何监管模型训练数据、如何保障用户隐私、如何界定 AI 生成内容的真实性与法律效力等现实问题亟需探索。</w:t>
      </w:r>
    </w:p>
    <w:p>
      <w:pPr>
        <w:pStyle w:val="11"/>
        <w:keepNext w:val="0"/>
        <w:keepLines w:val="0"/>
        <w:pageBreakBefore w:val="0"/>
        <w:kinsoku/>
        <w:wordWrap/>
        <w:overflowPunct/>
        <w:topLinePunct w:val="0"/>
        <w:autoSpaceDE/>
        <w:autoSpaceDN/>
        <w:bidi w:val="0"/>
        <w:adjustRightInd/>
        <w:snapToGrid/>
        <w:spacing w:afterAutospacing="0"/>
        <w:textAlignment w:val="auto"/>
      </w:pPr>
      <w:r>
        <w:t>学校视角下，《工程与社会》课程强调技术发展的社会责任与伦理思考。本研究通过探讨生成式人工智能在社会结构中的深远影响，有助于学生理解工程技术的社会后果，掌握技术伦理分析方法，提升科技治理意识，为成为未来具备责任意识的信息工程专业人才打下基础。</w:t>
      </w:r>
    </w:p>
    <w:p>
      <w:pPr>
        <w:pStyle w:val="3"/>
        <w:keepNext w:val="0"/>
        <w:keepLines w:val="0"/>
        <w:pageBreakBefore w:val="0"/>
        <w:kinsoku/>
        <w:wordWrap/>
        <w:overflowPunct/>
        <w:topLinePunct w:val="0"/>
        <w:autoSpaceDE/>
        <w:autoSpaceDN/>
        <w:bidi w:val="0"/>
        <w:adjustRightInd/>
        <w:snapToGrid/>
        <w:spacing w:afterAutospacing="0"/>
        <w:textAlignment w:val="auto"/>
      </w:pPr>
      <w:r>
        <w:t>1.3 研究结构</w:t>
      </w:r>
    </w:p>
    <w:p>
      <w:pPr>
        <w:pStyle w:val="11"/>
        <w:keepNext w:val="0"/>
        <w:keepLines w:val="0"/>
        <w:pageBreakBefore w:val="0"/>
        <w:kinsoku/>
        <w:wordWrap/>
        <w:overflowPunct/>
        <w:topLinePunct w:val="0"/>
        <w:autoSpaceDE/>
        <w:autoSpaceDN/>
        <w:bidi w:val="0"/>
        <w:adjustRightInd/>
        <w:snapToGrid/>
        <w:spacing w:afterAutospacing="0"/>
        <w:textAlignment w:val="auto"/>
      </w:pPr>
      <w:r>
        <w:t>本论文结构如下：</w:t>
      </w:r>
    </w:p>
    <w:p>
      <w:pPr>
        <w:pStyle w:val="11"/>
        <w:keepNext w:val="0"/>
        <w:keepLines w:val="0"/>
        <w:pageBreakBefore w:val="0"/>
        <w:kinsoku/>
        <w:wordWrap/>
        <w:overflowPunct/>
        <w:topLinePunct w:val="0"/>
        <w:autoSpaceDE/>
        <w:autoSpaceDN/>
        <w:bidi w:val="0"/>
        <w:adjustRightInd/>
        <w:snapToGrid/>
        <w:spacing w:afterAutospacing="0"/>
        <w:textAlignment w:val="auto"/>
      </w:pPr>
      <w:r>
        <w:t>第一章为引言，阐述研究背景、研究意义与写作结构。</w:t>
      </w:r>
    </w:p>
    <w:p>
      <w:pPr>
        <w:pStyle w:val="11"/>
        <w:keepNext w:val="0"/>
        <w:keepLines w:val="0"/>
        <w:pageBreakBefore w:val="0"/>
        <w:kinsoku/>
        <w:wordWrap/>
        <w:overflowPunct/>
        <w:topLinePunct w:val="0"/>
        <w:autoSpaceDE/>
        <w:autoSpaceDN/>
        <w:bidi w:val="0"/>
        <w:adjustRightInd/>
        <w:snapToGrid/>
        <w:spacing w:afterAutospacing="0"/>
        <w:textAlignment w:val="auto"/>
      </w:pPr>
      <w:r>
        <w:t>第二章为文献综述，基于国内外相关研究，总结生成式人工智能的伦理风险、社会影响与治理机制的研究现状，并提出文献不足。</w:t>
      </w:r>
    </w:p>
    <w:p>
      <w:pPr>
        <w:pStyle w:val="11"/>
        <w:keepNext w:val="0"/>
        <w:keepLines w:val="0"/>
        <w:pageBreakBefore w:val="0"/>
        <w:kinsoku/>
        <w:wordWrap/>
        <w:overflowPunct/>
        <w:topLinePunct w:val="0"/>
        <w:autoSpaceDE/>
        <w:autoSpaceDN/>
        <w:bidi w:val="0"/>
        <w:adjustRightInd/>
        <w:snapToGrid/>
        <w:spacing w:afterAutospacing="0"/>
        <w:textAlignment w:val="auto"/>
      </w:pPr>
      <w:r>
        <w:t>第三章分析 AIGC 的主要伦理风险，聚焦虚假内容、算法偏见、黑箱性与责任划分模糊等关键问题。</w:t>
      </w:r>
    </w:p>
    <w:p>
      <w:pPr>
        <w:pStyle w:val="11"/>
        <w:keepNext w:val="0"/>
        <w:keepLines w:val="0"/>
        <w:pageBreakBefore w:val="0"/>
        <w:kinsoku/>
        <w:wordWrap/>
        <w:overflowPunct/>
        <w:topLinePunct w:val="0"/>
        <w:autoSpaceDE/>
        <w:autoSpaceDN/>
        <w:bidi w:val="0"/>
        <w:adjustRightInd/>
        <w:snapToGrid/>
        <w:spacing w:afterAutospacing="0"/>
        <w:textAlignment w:val="auto"/>
      </w:pPr>
      <w:r>
        <w:t>第四章探讨 AIGC 的社会影响，包括隐私风险、社会信任结构变化与人机关系重构，分析其对制度与社会价值的冲击。</w:t>
      </w:r>
    </w:p>
    <w:p>
      <w:pPr>
        <w:pStyle w:val="11"/>
        <w:keepNext w:val="0"/>
        <w:keepLines w:val="0"/>
        <w:pageBreakBefore w:val="0"/>
        <w:kinsoku/>
        <w:wordWrap/>
        <w:overflowPunct/>
        <w:topLinePunct w:val="0"/>
        <w:autoSpaceDE/>
        <w:autoSpaceDN/>
        <w:bidi w:val="0"/>
        <w:adjustRightInd/>
        <w:snapToGrid/>
        <w:spacing w:afterAutospacing="0"/>
        <w:textAlignment w:val="auto"/>
      </w:pPr>
      <w:r>
        <w:t>第五章从技术、制度与社会三个层面提出治理路径，包括技术可控性、法律规范构建、平台监管与公众参与机制等治理策略。</w:t>
      </w:r>
    </w:p>
    <w:p>
      <w:pPr>
        <w:pStyle w:val="11"/>
        <w:keepNext w:val="0"/>
        <w:keepLines w:val="0"/>
        <w:pageBreakBefore w:val="0"/>
        <w:kinsoku/>
        <w:wordWrap/>
        <w:overflowPunct/>
        <w:topLinePunct w:val="0"/>
        <w:autoSpaceDE/>
        <w:autoSpaceDN/>
        <w:bidi w:val="0"/>
        <w:adjustRightInd/>
        <w:snapToGrid/>
        <w:spacing w:afterAutospacing="0"/>
        <w:textAlignment w:val="auto"/>
      </w:pPr>
      <w:r>
        <w:t>第六章总结全文并提出未来展望，包括研究不足与后续研究方向。</w:t>
      </w:r>
    </w:p>
    <w:p>
      <w:pPr>
        <w:pStyle w:val="2"/>
        <w:keepNext w:val="0"/>
        <w:keepLines w:val="0"/>
        <w:pageBreakBefore w:val="0"/>
        <w:kinsoku/>
        <w:wordWrap/>
        <w:overflowPunct/>
        <w:topLinePunct w:val="0"/>
        <w:autoSpaceDE/>
        <w:autoSpaceDN/>
        <w:bidi w:val="0"/>
        <w:adjustRightInd/>
        <w:snapToGrid/>
        <w:spacing w:afterAutospacing="0"/>
        <w:textAlignment w:val="auto"/>
      </w:pPr>
      <w:r>
        <w:t>二、文献综述</w:t>
      </w:r>
    </w:p>
    <w:p>
      <w:pPr>
        <w:pStyle w:val="11"/>
        <w:keepNext w:val="0"/>
        <w:keepLines w:val="0"/>
        <w:pageBreakBefore w:val="0"/>
        <w:kinsoku/>
        <w:wordWrap/>
        <w:overflowPunct/>
        <w:topLinePunct w:val="0"/>
        <w:autoSpaceDE/>
        <w:autoSpaceDN/>
        <w:bidi w:val="0"/>
        <w:adjustRightInd/>
        <w:snapToGrid/>
        <w:spacing w:afterAutospacing="0"/>
        <w:textAlignment w:val="auto"/>
      </w:pPr>
      <w:r>
        <w:t>生成式人工智能的快速发展引发了广泛的学术讨论。现有研究主要集中在三个方向：其一，AIGC 的伦理风险与技术困境；其二，人工智能对社会结构、隐私环境、人机关系与社会信任的影响；其三，人工智能伦理治理路径的构建，包括技术、制度与社会协同治理的多维机制。本章将对这些文献进行系统梳理，并总结相关研究的不足。</w:t>
      </w:r>
    </w:p>
    <w:p>
      <w:pPr>
        <w:pStyle w:val="3"/>
        <w:keepNext w:val="0"/>
        <w:keepLines w:val="0"/>
        <w:pageBreakBefore w:val="0"/>
        <w:kinsoku/>
        <w:wordWrap/>
        <w:overflowPunct/>
        <w:topLinePunct w:val="0"/>
        <w:autoSpaceDE/>
        <w:autoSpaceDN/>
        <w:bidi w:val="0"/>
        <w:adjustRightInd/>
        <w:snapToGrid/>
        <w:spacing w:afterAutospacing="0"/>
        <w:textAlignment w:val="auto"/>
      </w:pPr>
      <w:r>
        <w:t>2.1 生成式人工智能伦理风险的研究</w:t>
      </w:r>
    </w:p>
    <w:p>
      <w:pPr>
        <w:pStyle w:val="11"/>
        <w:keepNext w:val="0"/>
        <w:keepLines w:val="0"/>
        <w:pageBreakBefore w:val="0"/>
        <w:kinsoku/>
        <w:wordWrap/>
        <w:overflowPunct/>
        <w:topLinePunct w:val="0"/>
        <w:autoSpaceDE/>
        <w:autoSpaceDN/>
        <w:bidi w:val="0"/>
        <w:adjustRightInd/>
        <w:snapToGrid/>
        <w:spacing w:afterAutospacing="0"/>
        <w:textAlignment w:val="auto"/>
      </w:pPr>
      <w:r>
        <w:t>在伦理风险方面，郑煌杰（2025）从可信治理角度出发，提出生成式人工智能具有虚假内容生成、结构性偏见、责任不清和不可控性等四类核心伦理风险</w:t>
      </w:r>
      <w:r>
        <w:rPr>
          <w:rFonts w:hint="default"/>
          <w:vertAlign w:val="superscript"/>
          <w:lang w:val="en-US"/>
        </w:rPr>
        <w:fldChar w:fldCharType="begin"/>
      </w:r>
      <w:r>
        <w:rPr>
          <w:rFonts w:hint="default"/>
          <w:vertAlign w:val="superscript"/>
          <w:lang w:val="en-US"/>
        </w:rPr>
        <w:instrText xml:space="preserve"> REF _Ref9432 \n \h </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t>。</w:t>
      </w:r>
      <w:r>
        <w:rPr>
          <w:rFonts w:hint="eastAsia"/>
          <w:lang w:val="en-US" w:eastAsia="zh-CN"/>
        </w:rPr>
        <w:t xml:space="preserve">  </w:t>
      </w:r>
      <w:r>
        <w:t>他指出，AIGC 技术的训练依赖于海量数据，若数据本身存在偏差，模型输出会进一步放大不平等与歧视。此外，模型生成的内容难以溯源，其真实性和法律效力均面临挑战。</w:t>
      </w:r>
    </w:p>
    <w:p>
      <w:pPr>
        <w:pStyle w:val="11"/>
        <w:keepNext w:val="0"/>
        <w:keepLines w:val="0"/>
        <w:pageBreakBefore w:val="0"/>
        <w:kinsoku/>
        <w:wordWrap/>
        <w:overflowPunct/>
        <w:topLinePunct w:val="0"/>
        <w:autoSpaceDE/>
        <w:autoSpaceDN/>
        <w:bidi w:val="0"/>
        <w:adjustRightInd/>
        <w:snapToGrid/>
        <w:spacing w:afterAutospacing="0"/>
        <w:textAlignment w:val="auto"/>
      </w:pPr>
      <w:r>
        <w:t>俞鼎与李正风（2024）将生成式 AI 的发展视为一场“社会实验”，强调其在真实社会场景中的使用可能导致未被预料的伦理后果</w:t>
      </w:r>
      <w:r>
        <w:rPr>
          <w:rFonts w:hint="default"/>
          <w:vertAlign w:val="superscript"/>
          <w:lang w:val="en-US"/>
        </w:rPr>
        <w:fldChar w:fldCharType="begin"/>
      </w:r>
      <w:r>
        <w:rPr>
          <w:rFonts w:hint="default"/>
          <w:vertAlign w:val="superscript"/>
          <w:lang w:val="en-US"/>
        </w:rPr>
        <w:instrText xml:space="preserve"> REF _Ref9452 \n \h </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t>。他们从“实验伦理”的角度提出，AIGC 在社会中运行必须具备透明性、可解释性和风险控制机制，否则其行为可能对公众造成潜在伤害。此外，研究还强调 AI 模型迭代速度快，会产生伦理监管滞后问题。</w:t>
      </w:r>
    </w:p>
    <w:p>
      <w:pPr>
        <w:pStyle w:val="11"/>
        <w:keepNext w:val="0"/>
        <w:keepLines w:val="0"/>
        <w:pageBreakBefore w:val="0"/>
        <w:kinsoku/>
        <w:wordWrap/>
        <w:overflowPunct/>
        <w:topLinePunct w:val="0"/>
        <w:autoSpaceDE/>
        <w:autoSpaceDN/>
        <w:bidi w:val="0"/>
        <w:adjustRightInd/>
        <w:snapToGrid/>
        <w:spacing w:afterAutospacing="0"/>
        <w:textAlignment w:val="auto"/>
      </w:pPr>
      <w:r>
        <w:t>谢洪明的研究进一步从哲学伦理层面探讨人工智能面临的“伦理冲突”</w:t>
      </w:r>
      <w:r>
        <w:rPr>
          <w:rFonts w:hint="default"/>
          <w:vertAlign w:val="superscript"/>
          <w:lang w:val="en-US"/>
        </w:rPr>
        <w:fldChar w:fldCharType="begin"/>
      </w:r>
      <w:r>
        <w:rPr>
          <w:rFonts w:hint="default"/>
          <w:vertAlign w:val="superscript"/>
          <w:lang w:val="en-US"/>
        </w:rPr>
        <w:instrText xml:space="preserve"> REF _Ref9461 \n \h </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t>。他指出，生成式人工智能引发的冲突不仅来自技术风险，更源自主体地位的混乱：当 AI 模型表现出高度拟人化的语言能力时，人们往往错误赋予其道德主体性，而当前制度却无法适应这种变化。</w:t>
      </w:r>
    </w:p>
    <w:p>
      <w:pPr>
        <w:pStyle w:val="11"/>
        <w:keepNext w:val="0"/>
        <w:keepLines w:val="0"/>
        <w:pageBreakBefore w:val="0"/>
        <w:kinsoku/>
        <w:wordWrap/>
        <w:overflowPunct/>
        <w:topLinePunct w:val="0"/>
        <w:autoSpaceDE/>
        <w:autoSpaceDN/>
        <w:bidi w:val="0"/>
        <w:adjustRightInd/>
        <w:snapToGrid/>
        <w:spacing w:afterAutospacing="0"/>
        <w:textAlignment w:val="auto"/>
      </w:pPr>
      <w:r>
        <w:t>总体来说，这类研究强调生成式人工智能带来的伦理风险具有结构性、社会性与不可逆性，同时对传统伦理体系构成挑战。</w:t>
      </w:r>
    </w:p>
    <w:p>
      <w:pPr>
        <w:pStyle w:val="3"/>
        <w:keepNext w:val="0"/>
        <w:keepLines w:val="0"/>
        <w:pageBreakBefore w:val="0"/>
        <w:kinsoku/>
        <w:wordWrap/>
        <w:overflowPunct/>
        <w:topLinePunct w:val="0"/>
        <w:autoSpaceDE/>
        <w:autoSpaceDN/>
        <w:bidi w:val="0"/>
        <w:adjustRightInd/>
        <w:snapToGrid/>
        <w:spacing w:afterAutospacing="0"/>
        <w:textAlignment w:val="auto"/>
      </w:pPr>
      <w:r>
        <w:t>2.2 AIGC 的社会影响研究</w:t>
      </w:r>
    </w:p>
    <w:p>
      <w:pPr>
        <w:pStyle w:val="11"/>
        <w:keepNext w:val="0"/>
        <w:keepLines w:val="0"/>
        <w:pageBreakBefore w:val="0"/>
        <w:kinsoku/>
        <w:wordWrap/>
        <w:overflowPunct/>
        <w:topLinePunct w:val="0"/>
        <w:autoSpaceDE/>
        <w:autoSpaceDN/>
        <w:bidi w:val="0"/>
        <w:adjustRightInd/>
        <w:snapToGrid/>
        <w:spacing w:afterAutospacing="0"/>
        <w:textAlignment w:val="auto"/>
      </w:pPr>
      <w:r>
        <w:t>现有研究普遍认为，生成式人工智能深刻改变了社会关系、认知结构、隐私边界和信任体系。丁舒姮的研究指出，社交媒体用户在人工智能算法影响下呈现新的隐私披露模式</w:t>
      </w:r>
      <w:r>
        <w:rPr>
          <w:rFonts w:hint="default"/>
          <w:vertAlign w:val="superscript"/>
          <w:lang w:val="en-US"/>
        </w:rPr>
        <w:fldChar w:fldCharType="begin"/>
      </w:r>
      <w:r>
        <w:rPr>
          <w:rFonts w:hint="default"/>
          <w:vertAlign w:val="superscript"/>
          <w:lang w:val="en-US"/>
        </w:rPr>
        <w:instrText xml:space="preserve"> REF _Ref9804 \n \h </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t>。平台算法通过互动数据构建用户画像，使得隐私泄露具有隐蔽性与深度化特征。AIGC 进一步扩大此风险，其自动生成内容与高拟人化语言更容易造成对个人信息的误导或滥用。</w:t>
      </w:r>
    </w:p>
    <w:p>
      <w:pPr>
        <w:pStyle w:val="11"/>
        <w:keepNext w:val="0"/>
        <w:keepLines w:val="0"/>
        <w:pageBreakBefore w:val="0"/>
        <w:kinsoku/>
        <w:wordWrap/>
        <w:overflowPunct/>
        <w:topLinePunct w:val="0"/>
        <w:autoSpaceDE/>
        <w:autoSpaceDN/>
        <w:bidi w:val="0"/>
        <w:adjustRightInd/>
        <w:snapToGrid/>
        <w:spacing w:afterAutospacing="0"/>
        <w:textAlignment w:val="auto"/>
      </w:pPr>
      <w:r>
        <w:t>司若与任一丹（2025）基于 CSS 数据发现，互联网群聊环境中的信任困境受到算法推荐机制影响</w:t>
      </w:r>
      <w:r>
        <w:rPr>
          <w:rFonts w:hint="default"/>
          <w:vertAlign w:val="superscript"/>
          <w:lang w:val="en-US"/>
        </w:rPr>
        <w:fldChar w:fldCharType="begin"/>
      </w:r>
      <w:r>
        <w:rPr>
          <w:rFonts w:hint="default"/>
          <w:vertAlign w:val="superscript"/>
          <w:lang w:val="en-US"/>
        </w:rPr>
        <w:instrText xml:space="preserve"> REF _Ref9807 \n \h </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t>。当用户所看到的内容经过模型筛选与加强后，信息泡沫效应增强，群体内部信任与外部不信任同步提升，进而引发社会信任结构的不稳定。AIGC 的介入可能进一步加剧这种趋势，因为自动化内容生成可能加速群体情绪极化。</w:t>
      </w:r>
    </w:p>
    <w:p>
      <w:pPr>
        <w:pStyle w:val="11"/>
        <w:keepNext w:val="0"/>
        <w:keepLines w:val="0"/>
        <w:pageBreakBefore w:val="0"/>
        <w:kinsoku/>
        <w:wordWrap/>
        <w:overflowPunct/>
        <w:topLinePunct w:val="0"/>
        <w:autoSpaceDE/>
        <w:autoSpaceDN/>
        <w:bidi w:val="0"/>
        <w:adjustRightInd/>
        <w:snapToGrid/>
        <w:spacing w:afterAutospacing="0"/>
        <w:textAlignment w:val="auto"/>
      </w:pPr>
      <w:r>
        <w:t>王玉涵（2024）从人机关系的角度分析生成式人工智能对日常互动的影响</w:t>
      </w:r>
      <w:r>
        <w:rPr>
          <w:rFonts w:hint="default"/>
          <w:vertAlign w:val="superscript"/>
          <w:lang w:val="en-US"/>
        </w:rPr>
        <w:fldChar w:fldCharType="begin"/>
      </w:r>
      <w:r>
        <w:rPr>
          <w:rFonts w:hint="default"/>
          <w:vertAlign w:val="superscript"/>
          <w:lang w:val="en-US"/>
        </w:rPr>
        <w:instrText xml:space="preserve"> REF _Ref9814 \n \h </w:instrText>
      </w:r>
      <w:r>
        <w:rPr>
          <w:rFonts w:hint="default"/>
          <w:vertAlign w:val="superscript"/>
          <w:lang w:val="en-US"/>
        </w:rPr>
        <w:fldChar w:fldCharType="separate"/>
      </w:r>
      <w:r>
        <w:rPr>
          <w:rFonts w:hint="default"/>
          <w:vertAlign w:val="superscript"/>
          <w:lang w:val="en-US"/>
        </w:rPr>
        <w:t>[10]</w:t>
      </w:r>
      <w:r>
        <w:rPr>
          <w:rFonts w:hint="default"/>
          <w:vertAlign w:val="superscript"/>
          <w:lang w:val="en-US"/>
        </w:rPr>
        <w:fldChar w:fldCharType="end"/>
      </w:r>
      <w:r>
        <w:t>。他指出，AIGC 语言模型能够模拟情感回应，使用户产生心理依赖，这对人类关系结构带来冲击。一些用户可能更愿意与“可控的 AI”沟通，而非与复杂的现实社会互动，这可能导致社会孤立感加剧。</w:t>
      </w:r>
    </w:p>
    <w:p>
      <w:pPr>
        <w:pStyle w:val="11"/>
        <w:keepNext w:val="0"/>
        <w:keepLines w:val="0"/>
        <w:pageBreakBefore w:val="0"/>
        <w:kinsoku/>
        <w:wordWrap/>
        <w:overflowPunct/>
        <w:topLinePunct w:val="0"/>
        <w:autoSpaceDE/>
        <w:autoSpaceDN/>
        <w:bidi w:val="0"/>
        <w:adjustRightInd/>
        <w:snapToGrid/>
        <w:spacing w:afterAutospacing="0"/>
        <w:textAlignment w:val="auto"/>
      </w:pPr>
      <w:r>
        <w:t>奚建治（2021）的研究进一步从大数据角度分析隐私风险，指出在人工智能背景下，社交媒体的数据流动性、复杂性和不可控性使得个体隐私在技术生态中处于弱势地位</w:t>
      </w:r>
      <w:r>
        <w:rPr>
          <w:rFonts w:hint="default"/>
          <w:vertAlign w:val="superscript"/>
          <w:lang w:val="en-US"/>
        </w:rPr>
        <w:fldChar w:fldCharType="begin"/>
      </w:r>
      <w:r>
        <w:rPr>
          <w:rFonts w:hint="default"/>
          <w:vertAlign w:val="superscript"/>
          <w:lang w:val="en-US"/>
        </w:rPr>
        <w:instrText xml:space="preserve"> REF _Ref9821 \n \h </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t>。随着 AIGC 的出现，信息泄露与隐私侵犯的风险呈倍增趋势。</w:t>
      </w:r>
    </w:p>
    <w:p>
      <w:pPr>
        <w:pStyle w:val="11"/>
        <w:keepNext w:val="0"/>
        <w:keepLines w:val="0"/>
        <w:pageBreakBefore w:val="0"/>
        <w:kinsoku/>
        <w:wordWrap/>
        <w:overflowPunct/>
        <w:topLinePunct w:val="0"/>
        <w:autoSpaceDE/>
        <w:autoSpaceDN/>
        <w:bidi w:val="0"/>
        <w:adjustRightInd/>
        <w:snapToGrid/>
        <w:spacing w:afterAutospacing="0"/>
        <w:textAlignment w:val="auto"/>
      </w:pPr>
      <w:r>
        <w:t>总体而言，研究强调生成式人工智能的社会影响具有深远性，通过改变隐私边界、重构信任结构与塑造人机关系，从根本上影响社会运行机制。</w:t>
      </w:r>
    </w:p>
    <w:p>
      <w:pPr>
        <w:pStyle w:val="3"/>
        <w:keepNext w:val="0"/>
        <w:keepLines w:val="0"/>
        <w:pageBreakBefore w:val="0"/>
        <w:kinsoku/>
        <w:wordWrap/>
        <w:overflowPunct/>
        <w:topLinePunct w:val="0"/>
        <w:autoSpaceDE/>
        <w:autoSpaceDN/>
        <w:bidi w:val="0"/>
        <w:adjustRightInd/>
        <w:snapToGrid/>
        <w:spacing w:afterAutospacing="0"/>
        <w:textAlignment w:val="auto"/>
      </w:pPr>
      <w:r>
        <w:t>2.3 人工智能治理机制的研究</w:t>
      </w:r>
    </w:p>
    <w:p>
      <w:pPr>
        <w:pStyle w:val="11"/>
        <w:keepNext w:val="0"/>
        <w:keepLines w:val="0"/>
        <w:pageBreakBefore w:val="0"/>
        <w:kinsoku/>
        <w:wordWrap/>
        <w:overflowPunct/>
        <w:topLinePunct w:val="0"/>
        <w:autoSpaceDE/>
        <w:autoSpaceDN/>
        <w:bidi w:val="0"/>
        <w:adjustRightInd/>
        <w:snapToGrid/>
        <w:spacing w:afterAutospacing="0"/>
        <w:textAlignment w:val="auto"/>
      </w:pPr>
      <w:r>
        <w:t>在治理机制方面，国内学者普遍关注技术治理、制度治理与社会治理三个维度。</w:t>
      </w:r>
    </w:p>
    <w:p>
      <w:pPr>
        <w:pStyle w:val="11"/>
        <w:keepNext w:val="0"/>
        <w:keepLines w:val="0"/>
        <w:pageBreakBefore w:val="0"/>
        <w:kinsoku/>
        <w:wordWrap/>
        <w:overflowPunct/>
        <w:topLinePunct w:val="0"/>
        <w:autoSpaceDE/>
        <w:autoSpaceDN/>
        <w:bidi w:val="0"/>
        <w:adjustRightInd/>
        <w:snapToGrid/>
        <w:spacing w:afterAutospacing="0"/>
        <w:textAlignment w:val="auto"/>
      </w:pPr>
      <w:r>
        <w:t>陈小平（2022）提出，人工智能伦理治理需要从“底层逻辑”出发，即结合算法结构、数据来源和社会使用场景进行整体性治理</w:t>
      </w:r>
      <w:r>
        <w:rPr>
          <w:rFonts w:hint="default"/>
          <w:vertAlign w:val="superscript"/>
          <w:lang w:val="en-US"/>
        </w:rPr>
        <w:fldChar w:fldCharType="begin"/>
      </w:r>
      <w:r>
        <w:rPr>
          <w:rFonts w:hint="default"/>
          <w:vertAlign w:val="superscript"/>
          <w:lang w:val="en-US"/>
        </w:rPr>
        <w:instrText xml:space="preserve"> REF _Ref10261 \n \h </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r>
        <w:t>。作者强调治理机制不能仅依赖法规，还需推动技术透明性、可控性与算法责任机制的建立。</w:t>
      </w:r>
    </w:p>
    <w:p>
      <w:pPr>
        <w:pStyle w:val="11"/>
        <w:keepNext w:val="0"/>
        <w:keepLines w:val="0"/>
        <w:pageBreakBefore w:val="0"/>
        <w:kinsoku/>
        <w:wordWrap/>
        <w:overflowPunct/>
        <w:topLinePunct w:val="0"/>
        <w:autoSpaceDE/>
        <w:autoSpaceDN/>
        <w:bidi w:val="0"/>
        <w:adjustRightInd/>
        <w:snapToGrid/>
        <w:spacing w:afterAutospacing="0"/>
        <w:textAlignment w:val="auto"/>
      </w:pPr>
      <w:r>
        <w:t>薛澜的研究提出“内容生成伦理”的概念，强调随着 AIGC 在媒体、教育与商业环境中的应用增多，内容生态受到深刻影响</w:t>
      </w:r>
      <w:r>
        <w:rPr>
          <w:rFonts w:hint="default"/>
          <w:vertAlign w:val="superscript"/>
          <w:lang w:val="en-US"/>
        </w:rPr>
        <w:fldChar w:fldCharType="begin"/>
      </w:r>
      <w:r>
        <w:rPr>
          <w:rFonts w:hint="default"/>
          <w:vertAlign w:val="superscript"/>
          <w:lang w:val="en-US"/>
        </w:rPr>
        <w:instrText xml:space="preserve"> REF _Ref10268 \n \h </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t>。作者建议构建以政府监督、平台自律与社会参与为核心的多维治理体系，以确保生成内容的真实性、可信度与价值导向。</w:t>
      </w:r>
    </w:p>
    <w:p>
      <w:pPr>
        <w:pStyle w:val="11"/>
        <w:keepNext w:val="0"/>
        <w:keepLines w:val="0"/>
        <w:pageBreakBefore w:val="0"/>
        <w:kinsoku/>
        <w:wordWrap/>
        <w:overflowPunct/>
        <w:topLinePunct w:val="0"/>
        <w:autoSpaceDE/>
        <w:autoSpaceDN/>
        <w:bidi w:val="0"/>
        <w:adjustRightInd/>
        <w:snapToGrid/>
        <w:spacing w:afterAutospacing="0"/>
        <w:textAlignment w:val="auto"/>
      </w:pPr>
      <w:r>
        <w:t>郭嘉妮与何朝安（2023）从科技伦理角度讨论人工智能可能引发的价值体系冲突，指出技术发展必须嵌入伦理原则，包括公平正义、尊重隐私、安全可控与促进社会福祉</w:t>
      </w:r>
      <w:r>
        <w:rPr>
          <w:rFonts w:hint="default"/>
          <w:vertAlign w:val="superscript"/>
          <w:lang w:val="en-US"/>
        </w:rPr>
        <w:fldChar w:fldCharType="begin"/>
      </w:r>
      <w:r>
        <w:rPr>
          <w:rFonts w:hint="default"/>
          <w:vertAlign w:val="superscript"/>
          <w:lang w:val="en-US"/>
        </w:rPr>
        <w:instrText xml:space="preserve"> REF _Ref10274 \n \h </w:instrText>
      </w:r>
      <w:r>
        <w:rPr>
          <w:rFonts w:hint="default"/>
          <w:vertAlign w:val="superscript"/>
          <w:lang w:val="en-US"/>
        </w:rPr>
        <w:fldChar w:fldCharType="separate"/>
      </w:r>
      <w:r>
        <w:rPr>
          <w:rFonts w:hint="default"/>
          <w:vertAlign w:val="superscript"/>
          <w:lang w:val="en-US"/>
        </w:rPr>
        <w:t>[9]</w:t>
      </w:r>
      <w:r>
        <w:rPr>
          <w:rFonts w:hint="default"/>
          <w:vertAlign w:val="superscript"/>
          <w:lang w:val="en-US"/>
        </w:rPr>
        <w:fldChar w:fldCharType="end"/>
      </w:r>
      <w:r>
        <w:t>。他们认为技术治理应体现“伦理前置”原则，即在设计阶段就融入伦理规范，而非事后治理。</w:t>
      </w:r>
    </w:p>
    <w:p>
      <w:pPr>
        <w:pStyle w:val="11"/>
        <w:keepNext w:val="0"/>
        <w:keepLines w:val="0"/>
        <w:pageBreakBefore w:val="0"/>
        <w:kinsoku/>
        <w:wordWrap/>
        <w:overflowPunct/>
        <w:topLinePunct w:val="0"/>
        <w:autoSpaceDE/>
        <w:autoSpaceDN/>
        <w:bidi w:val="0"/>
        <w:adjustRightInd/>
        <w:snapToGrid/>
        <w:spacing w:afterAutospacing="0"/>
        <w:textAlignment w:val="auto"/>
      </w:pPr>
      <w:r>
        <w:t>在国际研究方面，Hagerty 与 Rubinov（2019）总结了全球人工智能伦理的趋势，提出构建全球性伦理框架的必要性</w:t>
      </w:r>
      <w:r>
        <w:rPr>
          <w:rFonts w:hint="default"/>
          <w:vertAlign w:val="superscript"/>
          <w:lang w:val="en-US"/>
        </w:rPr>
        <w:fldChar w:fldCharType="begin"/>
      </w:r>
      <w:r>
        <w:rPr>
          <w:rFonts w:hint="default"/>
          <w:vertAlign w:val="superscript"/>
          <w:lang w:val="en-US"/>
        </w:rPr>
        <w:instrText xml:space="preserve"> REF _Ref10278 \n \h </w:instrText>
      </w:r>
      <w:r>
        <w:rPr>
          <w:rFonts w:hint="default"/>
          <w:vertAlign w:val="superscript"/>
          <w:lang w:val="en-US"/>
        </w:rPr>
        <w:fldChar w:fldCharType="separate"/>
      </w:r>
      <w:r>
        <w:rPr>
          <w:rFonts w:hint="default"/>
          <w:vertAlign w:val="superscript"/>
          <w:lang w:val="en-US"/>
        </w:rPr>
        <w:t>[11]</w:t>
      </w:r>
      <w:r>
        <w:rPr>
          <w:rFonts w:hint="default"/>
          <w:vertAlign w:val="superscript"/>
          <w:lang w:val="en-US"/>
        </w:rPr>
        <w:fldChar w:fldCharType="end"/>
      </w:r>
      <w:r>
        <w:t>。研究指出，人工智能治理必须多主体参与，包括政府、产业界、研究机构、伦理学者与公众，强调治理的透明性、包容性与规范化。</w:t>
      </w:r>
    </w:p>
    <w:p>
      <w:pPr>
        <w:pStyle w:val="11"/>
        <w:keepNext w:val="0"/>
        <w:keepLines w:val="0"/>
        <w:pageBreakBefore w:val="0"/>
        <w:kinsoku/>
        <w:wordWrap/>
        <w:overflowPunct/>
        <w:topLinePunct w:val="0"/>
        <w:autoSpaceDE/>
        <w:autoSpaceDN/>
        <w:bidi w:val="0"/>
        <w:adjustRightInd/>
        <w:snapToGrid/>
        <w:spacing w:afterAutospacing="0"/>
        <w:textAlignment w:val="auto"/>
      </w:pPr>
      <w:r>
        <w:t>总体来看，治理研究呈现出从单一监管转向综合治理的趋势。治理内容逐渐从“补漏洞、控风险”发展为构建系统化治理体系，包括技术可解释性、责任追溯制度、多主体协同机制与伦理教育体系等多个方面。</w:t>
      </w:r>
    </w:p>
    <w:p>
      <w:pPr>
        <w:pStyle w:val="3"/>
        <w:keepNext w:val="0"/>
        <w:keepLines w:val="0"/>
        <w:pageBreakBefore w:val="0"/>
        <w:kinsoku/>
        <w:wordWrap/>
        <w:overflowPunct/>
        <w:topLinePunct w:val="0"/>
        <w:autoSpaceDE/>
        <w:autoSpaceDN/>
        <w:bidi w:val="0"/>
        <w:adjustRightInd/>
        <w:snapToGrid/>
        <w:spacing w:afterAutospacing="0"/>
        <w:textAlignment w:val="auto"/>
      </w:pPr>
      <w:r>
        <w:t>2.4 文献评述</w:t>
      </w:r>
    </w:p>
    <w:p>
      <w:pPr>
        <w:pStyle w:val="11"/>
        <w:keepNext w:val="0"/>
        <w:keepLines w:val="0"/>
        <w:pageBreakBefore w:val="0"/>
        <w:kinsoku/>
        <w:wordWrap/>
        <w:overflowPunct/>
        <w:topLinePunct w:val="0"/>
        <w:autoSpaceDE/>
        <w:autoSpaceDN/>
        <w:bidi w:val="0"/>
        <w:adjustRightInd/>
        <w:snapToGrid/>
        <w:spacing w:afterAutospacing="0"/>
        <w:textAlignment w:val="auto"/>
      </w:pPr>
      <w:r>
        <w:t>通过对上述文献的梳理可以发现，现有研究已从多个维度探讨生成式人工智能带来的伦理与社会问题。然而仍存在以下不足：</w:t>
      </w:r>
    </w:p>
    <w:p>
      <w:pPr>
        <w:pStyle w:val="11"/>
        <w:keepNext w:val="0"/>
        <w:keepLines w:val="0"/>
        <w:pageBreakBefore w:val="0"/>
        <w:kinsoku/>
        <w:wordWrap/>
        <w:overflowPunct/>
        <w:topLinePunct w:val="0"/>
        <w:autoSpaceDE/>
        <w:autoSpaceDN/>
        <w:bidi w:val="0"/>
        <w:adjustRightInd/>
        <w:snapToGrid/>
        <w:spacing w:afterAutospacing="0"/>
        <w:textAlignment w:val="auto"/>
      </w:pPr>
      <w:r>
        <w:t>（1）缺乏对 AIGC 特有风险的精细化分析。许多研究仍停留在一般人工智能层面，对于生成式 AI 的语义生成、内容扩散性与深度伪造等问题缺乏系统研究。</w:t>
      </w:r>
    </w:p>
    <w:p>
      <w:pPr>
        <w:pStyle w:val="11"/>
        <w:keepNext w:val="0"/>
        <w:keepLines w:val="0"/>
        <w:pageBreakBefore w:val="0"/>
        <w:kinsoku/>
        <w:wordWrap/>
        <w:overflowPunct/>
        <w:topLinePunct w:val="0"/>
        <w:autoSpaceDE/>
        <w:autoSpaceDN/>
        <w:bidi w:val="0"/>
        <w:adjustRightInd/>
        <w:snapToGrid/>
        <w:spacing w:afterAutospacing="0"/>
        <w:textAlignment w:val="auto"/>
      </w:pPr>
      <w:r>
        <w:t>（2）社会影响研究局限于特定场景，例如社交平台与群聊研究较多，但对教育、司法、金融等关键领域影响研究不足。</w:t>
      </w:r>
    </w:p>
    <w:p>
      <w:pPr>
        <w:pStyle w:val="11"/>
        <w:keepNext w:val="0"/>
        <w:keepLines w:val="0"/>
        <w:pageBreakBefore w:val="0"/>
        <w:kinsoku/>
        <w:wordWrap/>
        <w:overflowPunct/>
        <w:topLinePunct w:val="0"/>
        <w:autoSpaceDE/>
        <w:autoSpaceDN/>
        <w:bidi w:val="0"/>
        <w:adjustRightInd/>
        <w:snapToGrid/>
        <w:spacing w:afterAutospacing="0"/>
        <w:textAlignment w:val="auto"/>
      </w:pPr>
      <w:r>
        <w:t>（3）治理研究缺乏可操作性框架。虽然很多学者提出了治理理念，但缺乏技术与制度结合的具体路径。</w:t>
      </w:r>
    </w:p>
    <w:p>
      <w:pPr>
        <w:pStyle w:val="11"/>
        <w:keepNext w:val="0"/>
        <w:keepLines w:val="0"/>
        <w:pageBreakBefore w:val="0"/>
        <w:kinsoku/>
        <w:wordWrap/>
        <w:overflowPunct/>
        <w:topLinePunct w:val="0"/>
        <w:autoSpaceDE/>
        <w:autoSpaceDN/>
        <w:bidi w:val="0"/>
        <w:adjustRightInd/>
        <w:snapToGrid/>
        <w:spacing w:afterAutospacing="0"/>
        <w:textAlignment w:val="auto"/>
      </w:pPr>
      <w:r>
        <w:t>（4）跨学科研究不足。技术伦理、社会学、传播学与法律研究之间联系较弱，未来需推动多领域融合研究。</w:t>
      </w:r>
    </w:p>
    <w:p>
      <w:pPr>
        <w:pStyle w:val="11"/>
        <w:keepNext w:val="0"/>
        <w:keepLines w:val="0"/>
        <w:pageBreakBefore w:val="0"/>
        <w:kinsoku/>
        <w:wordWrap/>
        <w:overflowPunct/>
        <w:topLinePunct w:val="0"/>
        <w:autoSpaceDE/>
        <w:autoSpaceDN/>
        <w:bidi w:val="0"/>
        <w:adjustRightInd/>
        <w:snapToGrid/>
        <w:spacing w:afterAutospacing="0"/>
        <w:textAlignment w:val="auto"/>
      </w:pPr>
      <w:r>
        <w:t>因此，有必要在现有研究基础上，从伦理风险、社会影响与治理机制三个维度进一步系统分析生成式人工智能的社会问题，并提出切实可行的治理路径。</w:t>
      </w:r>
    </w:p>
    <w:p>
      <w:pPr>
        <w:pStyle w:val="2"/>
        <w:keepNext w:val="0"/>
        <w:keepLines w:val="0"/>
        <w:pageBreakBefore w:val="0"/>
        <w:kinsoku/>
        <w:wordWrap/>
        <w:overflowPunct/>
        <w:topLinePunct w:val="0"/>
        <w:autoSpaceDE/>
        <w:autoSpaceDN/>
        <w:bidi w:val="0"/>
        <w:adjustRightInd/>
        <w:snapToGrid/>
        <w:spacing w:afterAutospacing="0"/>
        <w:textAlignment w:val="auto"/>
      </w:pPr>
      <w:r>
        <w:t>三、生成式人工智能的主要伦理风险</w:t>
      </w:r>
    </w:p>
    <w:p>
      <w:pPr>
        <w:pStyle w:val="11"/>
        <w:keepNext w:val="0"/>
        <w:keepLines w:val="0"/>
        <w:pageBreakBefore w:val="0"/>
        <w:kinsoku/>
        <w:wordWrap/>
        <w:overflowPunct/>
        <w:topLinePunct w:val="0"/>
        <w:autoSpaceDE/>
        <w:autoSpaceDN/>
        <w:bidi w:val="0"/>
        <w:adjustRightInd/>
        <w:snapToGrid/>
        <w:spacing w:afterAutospacing="0"/>
        <w:textAlignment w:val="auto"/>
      </w:pPr>
      <w:r>
        <w:t>生成式人工智能在带来巨大应用价值的同时，也引发了一系列深层次伦理风险。这些风险具有隐蔽性、系统性和扩散性，不仅与技术本身的模型结构和训练机制相关，也与其在社会场景中的应用方式密切联系。本章将从虚假内容与信息失真、算法偏见与不公平、黑箱性与责任不清三个方面系统分析 AIGC 的主要伦理风险</w:t>
      </w:r>
      <w:r>
        <w:rPr>
          <w:rFonts w:hint="default"/>
          <w:vertAlign w:val="superscript"/>
          <w:lang w:val="en-US"/>
        </w:rPr>
        <w:fldChar w:fldCharType="begin"/>
      </w:r>
      <w:r>
        <w:rPr>
          <w:rFonts w:hint="default"/>
          <w:vertAlign w:val="superscript"/>
          <w:lang w:val="en-US"/>
        </w:rPr>
        <w:instrText xml:space="preserve"> REF _Ref9452 \n \h </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rPr>
          <w:rFonts w:hint="eastAsia"/>
          <w:vertAlign w:val="superscript"/>
          <w:lang w:val="en-US" w:eastAsia="zh-CN"/>
        </w:rPr>
        <w:t xml:space="preserve"> </w:t>
      </w:r>
      <w:r>
        <w:t>。</w:t>
      </w:r>
    </w:p>
    <w:p>
      <w:pPr>
        <w:pStyle w:val="3"/>
        <w:keepNext w:val="0"/>
        <w:keepLines w:val="0"/>
        <w:pageBreakBefore w:val="0"/>
        <w:kinsoku/>
        <w:wordWrap/>
        <w:overflowPunct/>
        <w:topLinePunct w:val="0"/>
        <w:autoSpaceDE/>
        <w:autoSpaceDN/>
        <w:bidi w:val="0"/>
        <w:adjustRightInd/>
        <w:snapToGrid/>
        <w:spacing w:afterAutospacing="0"/>
        <w:textAlignment w:val="auto"/>
      </w:pPr>
      <w:r>
        <w:t>3.1 虚假内容与信息失真</w:t>
      </w:r>
    </w:p>
    <w:p>
      <w:pPr>
        <w:pStyle w:val="11"/>
        <w:keepNext w:val="0"/>
        <w:keepLines w:val="0"/>
        <w:pageBreakBefore w:val="0"/>
        <w:kinsoku/>
        <w:wordWrap/>
        <w:overflowPunct/>
        <w:topLinePunct w:val="0"/>
        <w:autoSpaceDE/>
        <w:autoSpaceDN/>
        <w:bidi w:val="0"/>
        <w:adjustRightInd/>
        <w:snapToGrid/>
        <w:spacing w:afterAutospacing="0"/>
        <w:textAlignment w:val="auto"/>
      </w:pPr>
      <w:r>
        <w:t>生成式人工智能最突出的风险之一是其能够以极低成本、大规模地生成虚假内容。例如，深度伪造技术能够高精度再现人物的图像、声音甚至行为，使普通用户难以分辨真伪</w:t>
      </w:r>
      <w:r>
        <w:rPr>
          <w:rFonts w:hint="default"/>
          <w:vertAlign w:val="superscript"/>
          <w:lang w:val="en-US"/>
        </w:rPr>
        <w:fldChar w:fldCharType="begin"/>
      </w:r>
      <w:r>
        <w:rPr>
          <w:rFonts w:hint="default"/>
          <w:vertAlign w:val="superscript"/>
          <w:lang w:val="en-US"/>
        </w:rPr>
        <w:instrText xml:space="preserve"> REF _Ref9432 \n \h </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t>。而基于语言模型的文本生成能力，如 ChatGPT 或其他大模型，则可快速生成看似逻辑严密、语气自然的虚假新闻、虚构事实和伪科学内容。</w:t>
      </w:r>
    </w:p>
    <w:p>
      <w:pPr>
        <w:pStyle w:val="11"/>
        <w:keepNext w:val="0"/>
        <w:keepLines w:val="0"/>
        <w:pageBreakBefore w:val="0"/>
        <w:kinsoku/>
        <w:wordWrap/>
        <w:overflowPunct/>
        <w:topLinePunct w:val="0"/>
        <w:autoSpaceDE/>
        <w:autoSpaceDN/>
        <w:bidi w:val="0"/>
        <w:adjustRightInd/>
        <w:snapToGrid/>
        <w:spacing w:afterAutospacing="0"/>
        <w:textAlignment w:val="auto"/>
      </w:pPr>
      <w:r>
        <w:t>虚假内容的风险</w:t>
      </w:r>
      <w:r>
        <w:rPr>
          <w:rFonts w:hint="eastAsia"/>
          <w:lang w:val="en-US" w:eastAsia="zh-CN"/>
        </w:rPr>
        <w:t xml:space="preserve">  </w:t>
      </w:r>
      <w:r>
        <w:t>主要体现在以下三个方面：</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eastAsia="zh-CN"/>
        </w:rPr>
      </w:pPr>
      <w:r>
        <w:t>（1）加剧信息生态失衡</w:t>
      </w:r>
    </w:p>
    <w:p>
      <w:pPr>
        <w:pStyle w:val="11"/>
        <w:keepNext w:val="0"/>
        <w:keepLines w:val="0"/>
        <w:pageBreakBefore w:val="0"/>
        <w:kinsoku/>
        <w:wordWrap/>
        <w:overflowPunct/>
        <w:topLinePunct w:val="0"/>
        <w:autoSpaceDE/>
        <w:autoSpaceDN/>
        <w:bidi w:val="0"/>
        <w:adjustRightInd/>
        <w:snapToGrid/>
        <w:spacing w:afterAutospacing="0"/>
        <w:textAlignment w:val="auto"/>
      </w:pPr>
      <w:r>
        <w:t>传统的信息传播方式需要投入成本，而 AIGC 的出现极大降低了虚假信息生产的门槛，使得虚假内容的数量呈指数级增长</w:t>
      </w:r>
      <w:r>
        <w:rPr>
          <w:rFonts w:hint="default"/>
          <w:vertAlign w:val="superscript"/>
          <w:lang w:val="en-US"/>
        </w:rPr>
        <w:fldChar w:fldCharType="begin"/>
      </w:r>
      <w:r>
        <w:rPr>
          <w:rFonts w:hint="default"/>
          <w:vertAlign w:val="superscript"/>
          <w:lang w:val="en-US"/>
        </w:rPr>
        <w:instrText xml:space="preserve"> REF _Ref9432 \n \h </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t>。这可能进一步削弱用户对信息真实性的判断能力，严重时会引发公众认知混乱。</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eastAsia="zh-CN"/>
        </w:rPr>
      </w:pPr>
      <w:r>
        <w:t>（2）挑战社会信任体系</w:t>
      </w:r>
    </w:p>
    <w:p>
      <w:pPr>
        <w:pStyle w:val="11"/>
        <w:keepNext w:val="0"/>
        <w:keepLines w:val="0"/>
        <w:pageBreakBefore w:val="0"/>
        <w:kinsoku/>
        <w:wordWrap/>
        <w:overflowPunct/>
        <w:topLinePunct w:val="0"/>
        <w:autoSpaceDE/>
        <w:autoSpaceDN/>
        <w:bidi w:val="0"/>
        <w:adjustRightInd/>
        <w:snapToGrid/>
        <w:spacing w:afterAutospacing="0"/>
        <w:textAlignment w:val="auto"/>
      </w:pPr>
      <w:r>
        <w:t>当深度伪造视频或 AI 合成音频被用于政治操纵、舆论操控或诈骗活动时，将直接损害社会信任结构。例如冒用公共人物言论、伪造官方声明、制造群体恐慌等情形都有可能发生。</w:t>
      </w:r>
    </w:p>
    <w:p>
      <w:pPr>
        <w:pStyle w:val="11"/>
        <w:keepNext w:val="0"/>
        <w:keepLines w:val="0"/>
        <w:pageBreakBefore w:val="0"/>
        <w:kinsoku/>
        <w:wordWrap/>
        <w:overflowPunct/>
        <w:topLinePunct w:val="0"/>
        <w:autoSpaceDE/>
        <w:autoSpaceDN/>
        <w:bidi w:val="0"/>
        <w:adjustRightInd/>
        <w:snapToGrid/>
        <w:spacing w:afterAutospacing="0"/>
        <w:textAlignment w:val="auto"/>
      </w:pPr>
      <w:r>
        <w:t>（3）引发侵权风险与挑战</w:t>
      </w:r>
    </w:p>
    <w:p>
      <w:pPr>
        <w:pStyle w:val="11"/>
        <w:keepNext w:val="0"/>
        <w:keepLines w:val="0"/>
        <w:pageBreakBefore w:val="0"/>
        <w:kinsoku/>
        <w:wordWrap/>
        <w:overflowPunct/>
        <w:topLinePunct w:val="0"/>
        <w:autoSpaceDE/>
        <w:autoSpaceDN/>
        <w:bidi w:val="0"/>
        <w:adjustRightInd/>
        <w:snapToGrid/>
        <w:spacing w:afterAutospacing="0"/>
        <w:textAlignment w:val="auto"/>
      </w:pPr>
      <w:r>
        <w:t>从现实层面来看,当前</w:t>
      </w:r>
      <w:r>
        <w:rPr>
          <w:rFonts w:hint="eastAsia"/>
          <w:lang w:eastAsia="zh-CN"/>
        </w:rPr>
        <w:t>的</w:t>
      </w:r>
      <w:r>
        <w:rPr>
          <w:rFonts w:hint="eastAsia"/>
          <w:lang w:val="en-US" w:eastAsia="zh-CN"/>
        </w:rPr>
        <w:t>人工智能，以</w:t>
      </w:r>
      <w:r>
        <w:t>ChatGPT</w:t>
      </w:r>
      <w:r>
        <w:rPr>
          <w:rFonts w:hint="eastAsia"/>
          <w:lang w:val="en-US" w:eastAsia="zh-CN"/>
        </w:rPr>
        <w:t>为例，</w:t>
      </w:r>
      <w:r>
        <w:t>面临诸多侵权风险与挑战:其一,法律配套制度和伦理规范标准缺失。由于ChatGPT本身的新颖性和复杂性,现有法律框架难以及时应对其带来的新风险。例如,ChatGPT造成的损害应如何追究法律责任?依照传统法律体系,责任追究通常基于行为人具有主观过错或者能够预见到行为后果。然而,ChatGPT并不具备主观意识,因此如何界定与追究其引发的侵权责任成为亟待解决的难题。其二,ChatGPT的不规范使用也是引发侵权风险的重要原因。以墨尔本西部赫本郡市长布赖恩·胡德起诉OpenAI为例,其声称ChatGPT在回答用户问题时,诽谤其是贿赂丑闻的有罪方。此事件突显了ChatGPT容易生成具有误导性、诽谤性或侵犯他人权利的内容。其三,ChatGPT的低门槛特性加剧了侵权风险。低门槛意味着用户无需专业技术知识即可利用此类技术,这虽促进了AIGC的普及和应用,但也可能导致传播虚假信息、侵犯知识产权等侵权行为频发。</w:t>
      </w:r>
    </w:p>
    <w:p>
      <w:pPr>
        <w:pStyle w:val="11"/>
        <w:keepNext w:val="0"/>
        <w:keepLines w:val="0"/>
        <w:pageBreakBefore w:val="0"/>
        <w:kinsoku/>
        <w:wordWrap/>
        <w:overflowPunct/>
        <w:topLinePunct w:val="0"/>
        <w:autoSpaceDE/>
        <w:autoSpaceDN/>
        <w:bidi w:val="0"/>
        <w:adjustRightInd/>
        <w:snapToGrid/>
        <w:spacing w:afterAutospacing="0"/>
        <w:textAlignment w:val="auto"/>
      </w:pPr>
      <w:r>
        <w:t>因此，虚假内容风险是 AIGC 在伦理领域最受关注的问题之一，其扩散性和伪装性使得治理难度大幅增加。</w:t>
      </w:r>
    </w:p>
    <w:p>
      <w:pPr>
        <w:pStyle w:val="3"/>
        <w:keepNext w:val="0"/>
        <w:keepLines w:val="0"/>
        <w:pageBreakBefore w:val="0"/>
        <w:kinsoku/>
        <w:wordWrap/>
        <w:overflowPunct/>
        <w:topLinePunct w:val="0"/>
        <w:autoSpaceDE/>
        <w:autoSpaceDN/>
        <w:bidi w:val="0"/>
        <w:adjustRightInd/>
        <w:snapToGrid/>
        <w:spacing w:afterAutospacing="0"/>
        <w:textAlignment w:val="auto"/>
      </w:pPr>
      <w:r>
        <w:t>3.2 算法偏见与不公平</w:t>
      </w:r>
    </w:p>
    <w:p>
      <w:pPr>
        <w:pStyle w:val="11"/>
        <w:keepNext w:val="0"/>
        <w:keepLines w:val="0"/>
        <w:pageBreakBefore w:val="0"/>
        <w:kinsoku/>
        <w:wordWrap/>
        <w:overflowPunct/>
        <w:topLinePunct w:val="0"/>
        <w:autoSpaceDE/>
        <w:autoSpaceDN/>
        <w:bidi w:val="0"/>
        <w:adjustRightInd/>
        <w:snapToGrid/>
        <w:spacing w:afterAutospacing="0"/>
        <w:textAlignment w:val="auto"/>
      </w:pPr>
      <w:r>
        <w:t>生成式人工智能的训练依赖于海量数据，若训练数据中存在性别、种族、地域、阶层等方面的偏见，模型输出的内容不可避免地会强化这些偏见。算法偏见不仅具有继承性，还具有“放大效应”，可能导致不公平结果进一步固化。</w:t>
      </w:r>
    </w:p>
    <w:p>
      <w:pPr>
        <w:pStyle w:val="11"/>
        <w:keepNext w:val="0"/>
        <w:keepLines w:val="0"/>
        <w:pageBreakBefore w:val="0"/>
        <w:kinsoku/>
        <w:wordWrap/>
        <w:overflowPunct/>
        <w:topLinePunct w:val="0"/>
        <w:autoSpaceDE/>
        <w:autoSpaceDN/>
        <w:bidi w:val="0"/>
        <w:adjustRightInd/>
        <w:snapToGrid/>
        <w:spacing w:afterAutospacing="0"/>
        <w:textAlignment w:val="auto"/>
      </w:pPr>
      <w:r>
        <w:t>具体而言，偏见风险主要包括：</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eastAsia="zh-CN"/>
        </w:rPr>
      </w:pPr>
      <w:r>
        <w:t>（1）数据偏差导致输出不公</w:t>
      </w:r>
    </w:p>
    <w:p>
      <w:pPr>
        <w:pStyle w:val="11"/>
        <w:keepNext w:val="0"/>
        <w:keepLines w:val="0"/>
        <w:pageBreakBefore w:val="0"/>
        <w:kinsoku/>
        <w:wordWrap/>
        <w:overflowPunct/>
        <w:topLinePunct w:val="0"/>
        <w:autoSpaceDE/>
        <w:autoSpaceDN/>
        <w:bidi w:val="0"/>
        <w:adjustRightInd/>
        <w:snapToGrid/>
        <w:spacing w:afterAutospacing="0"/>
        <w:textAlignment w:val="auto"/>
      </w:pPr>
      <w:r>
        <w:t>许多公开数据集存在结构性偏差，例如性别刻板印象、地域标签过度简化等。</w:t>
      </w:r>
      <w:r>
        <w:rPr>
          <w:rFonts w:hint="default"/>
          <w:vertAlign w:val="superscript"/>
          <w:lang w:val="en-US"/>
        </w:rPr>
        <w:fldChar w:fldCharType="begin"/>
      </w:r>
      <w:r>
        <w:rPr>
          <w:rFonts w:hint="default"/>
          <w:vertAlign w:val="superscript"/>
          <w:lang w:val="en-US"/>
        </w:rPr>
        <w:instrText xml:space="preserve"> REF _Ref10274 \n \h </w:instrText>
      </w:r>
      <w:r>
        <w:rPr>
          <w:rFonts w:hint="default"/>
          <w:vertAlign w:val="superscript"/>
          <w:lang w:val="en-US"/>
        </w:rPr>
        <w:fldChar w:fldCharType="separate"/>
      </w:r>
      <w:r>
        <w:rPr>
          <w:rFonts w:hint="default"/>
          <w:vertAlign w:val="superscript"/>
          <w:lang w:val="en-US"/>
        </w:rPr>
        <w:t>[9]</w:t>
      </w:r>
      <w:r>
        <w:rPr>
          <w:rFonts w:hint="default"/>
          <w:vertAlign w:val="superscript"/>
          <w:lang w:val="en-US"/>
        </w:rPr>
        <w:fldChar w:fldCharType="end"/>
      </w:r>
      <w:r>
        <w:t>模型在吸收这些偏差后，会在内容生成中放大刻板印象，甚至可能输出歧视性语言。</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eastAsia="zh-CN"/>
        </w:rPr>
      </w:pPr>
      <w:r>
        <w:t>（2）弱势群体进一步边缘化</w:t>
      </w:r>
    </w:p>
    <w:p>
      <w:pPr>
        <w:pStyle w:val="11"/>
        <w:keepNext w:val="0"/>
        <w:keepLines w:val="0"/>
        <w:pageBreakBefore w:val="0"/>
        <w:kinsoku/>
        <w:wordWrap/>
        <w:overflowPunct/>
        <w:topLinePunct w:val="0"/>
        <w:autoSpaceDE/>
        <w:autoSpaceDN/>
        <w:bidi w:val="0"/>
        <w:adjustRightInd/>
        <w:snapToGrid/>
        <w:spacing w:afterAutospacing="0"/>
        <w:textAlignment w:val="auto"/>
      </w:pPr>
      <w:r>
        <w:t>如果模型中固化了对弱势群体的不利刻板印象，这些群体将在内容生态中处于更加不利的位置</w:t>
      </w:r>
      <w:r>
        <w:rPr>
          <w:rFonts w:hint="default"/>
          <w:vertAlign w:val="superscript"/>
          <w:lang w:val="en-US"/>
        </w:rPr>
        <w:fldChar w:fldCharType="begin"/>
      </w:r>
      <w:r>
        <w:rPr>
          <w:rFonts w:hint="default"/>
          <w:vertAlign w:val="superscript"/>
          <w:lang w:val="en-US"/>
        </w:rPr>
        <w:instrText xml:space="preserve"> REF _Ref10274 \n \h </w:instrText>
      </w:r>
      <w:r>
        <w:rPr>
          <w:rFonts w:hint="default"/>
          <w:vertAlign w:val="superscript"/>
          <w:lang w:val="en-US"/>
        </w:rPr>
        <w:fldChar w:fldCharType="separate"/>
      </w:r>
      <w:r>
        <w:rPr>
          <w:rFonts w:hint="default"/>
          <w:vertAlign w:val="superscript"/>
          <w:lang w:val="en-US"/>
        </w:rPr>
        <w:t>[9]</w:t>
      </w:r>
      <w:r>
        <w:rPr>
          <w:rFonts w:hint="default"/>
          <w:vertAlign w:val="superscript"/>
          <w:lang w:val="en-US"/>
        </w:rPr>
        <w:fldChar w:fldCharType="end"/>
      </w:r>
      <w:r>
        <w:t>。例如，AI 在招聘筛选场景中可能因训练数据偏差对某些地区或学校的候选人进行不公平排除。</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eastAsia="zh-CN"/>
        </w:rPr>
      </w:pPr>
      <w:r>
        <w:t>（3）偏见自动化带来结果不可见性</w:t>
      </w:r>
    </w:p>
    <w:p>
      <w:pPr>
        <w:pStyle w:val="11"/>
        <w:keepNext w:val="0"/>
        <w:keepLines w:val="0"/>
        <w:pageBreakBefore w:val="0"/>
        <w:kinsoku/>
        <w:wordWrap/>
        <w:overflowPunct/>
        <w:topLinePunct w:val="0"/>
        <w:autoSpaceDE/>
        <w:autoSpaceDN/>
        <w:bidi w:val="0"/>
        <w:adjustRightInd/>
        <w:snapToGrid/>
        <w:spacing w:afterAutospacing="0"/>
        <w:textAlignment w:val="auto"/>
      </w:pPr>
      <w:r>
        <w:t>人工智能的偏见常常被包装在“技术中立”外衣之下，使得其不公平结果不易被识别</w:t>
      </w:r>
      <w:r>
        <w:rPr>
          <w:rFonts w:hint="default"/>
          <w:vertAlign w:val="superscript"/>
          <w:lang w:val="en-US"/>
        </w:rPr>
        <w:fldChar w:fldCharType="begin"/>
      </w:r>
      <w:r>
        <w:rPr>
          <w:rFonts w:hint="default"/>
          <w:vertAlign w:val="superscript"/>
          <w:lang w:val="en-US"/>
        </w:rPr>
        <w:instrText xml:space="preserve"> REF _Ref10274 \n \h </w:instrText>
      </w:r>
      <w:r>
        <w:rPr>
          <w:rFonts w:hint="default"/>
          <w:vertAlign w:val="superscript"/>
          <w:lang w:val="en-US"/>
        </w:rPr>
        <w:fldChar w:fldCharType="separate"/>
      </w:r>
      <w:r>
        <w:rPr>
          <w:rFonts w:hint="default"/>
          <w:vertAlign w:val="superscript"/>
          <w:lang w:val="en-US"/>
        </w:rPr>
        <w:t>[9]</w:t>
      </w:r>
      <w:r>
        <w:rPr>
          <w:rFonts w:hint="default"/>
          <w:vertAlign w:val="superscript"/>
          <w:lang w:val="en-US"/>
        </w:rPr>
        <w:fldChar w:fldCharType="end"/>
      </w:r>
      <w:r>
        <w:t>。用户可能误以为算法建议客观可靠，从而忽略其潜在偏见。</w:t>
      </w:r>
    </w:p>
    <w:p>
      <w:pPr>
        <w:pStyle w:val="11"/>
        <w:keepNext w:val="0"/>
        <w:keepLines w:val="0"/>
        <w:pageBreakBefore w:val="0"/>
        <w:kinsoku/>
        <w:wordWrap/>
        <w:overflowPunct/>
        <w:topLinePunct w:val="0"/>
        <w:autoSpaceDE/>
        <w:autoSpaceDN/>
        <w:bidi w:val="0"/>
        <w:adjustRightInd/>
        <w:snapToGrid/>
        <w:spacing w:afterAutospacing="0"/>
        <w:textAlignment w:val="auto"/>
      </w:pPr>
      <w:r>
        <w:t>偏见问题不仅是技术问题，更是价值观问题。解决此类风险需要技术校准、数据清洗与机制透明等多重措施协同推进。</w:t>
      </w:r>
    </w:p>
    <w:p>
      <w:pPr>
        <w:pStyle w:val="3"/>
        <w:keepNext w:val="0"/>
        <w:keepLines w:val="0"/>
        <w:pageBreakBefore w:val="0"/>
        <w:kinsoku/>
        <w:wordWrap/>
        <w:overflowPunct/>
        <w:topLinePunct w:val="0"/>
        <w:autoSpaceDE/>
        <w:autoSpaceDN/>
        <w:bidi w:val="0"/>
        <w:adjustRightInd/>
        <w:snapToGrid/>
        <w:spacing w:afterAutospacing="0"/>
        <w:textAlignment w:val="auto"/>
      </w:pPr>
      <w:r>
        <w:t>3.3 黑箱性与责任不清</w:t>
      </w:r>
    </w:p>
    <w:p>
      <w:pPr>
        <w:pStyle w:val="11"/>
        <w:keepNext w:val="0"/>
        <w:keepLines w:val="0"/>
        <w:pageBreakBefore w:val="0"/>
        <w:kinsoku/>
        <w:wordWrap/>
        <w:overflowPunct/>
        <w:topLinePunct w:val="0"/>
        <w:autoSpaceDE/>
        <w:autoSpaceDN/>
        <w:bidi w:val="0"/>
        <w:adjustRightInd/>
        <w:snapToGrid/>
        <w:spacing w:afterAutospacing="0"/>
        <w:textAlignment w:val="auto"/>
      </w:pPr>
      <w:r>
        <w:t>生成式人工智能的第三类重要伦理风险是其黑箱性与责任不清。大型语言模型通常由巨量参数构成，其内部决策过程难以被人类直接解释，使得其输出结果缺乏透明度和可验证性。</w:t>
      </w:r>
    </w:p>
    <w:p>
      <w:pPr>
        <w:pStyle w:val="11"/>
        <w:keepNext w:val="0"/>
        <w:keepLines w:val="0"/>
        <w:pageBreakBefore w:val="0"/>
        <w:kinsoku/>
        <w:wordWrap/>
        <w:overflowPunct/>
        <w:topLinePunct w:val="0"/>
        <w:autoSpaceDE/>
        <w:autoSpaceDN/>
        <w:bidi w:val="0"/>
        <w:adjustRightInd/>
        <w:snapToGrid/>
        <w:spacing w:afterAutospacing="0"/>
        <w:textAlignment w:val="auto"/>
      </w:pPr>
      <w:r>
        <w:t>其风险主要表现在以下领域：</w:t>
      </w:r>
    </w:p>
    <w:p>
      <w:pPr>
        <w:pStyle w:val="11"/>
        <w:keepNext w:val="0"/>
        <w:keepLines w:val="0"/>
        <w:pageBreakBefore w:val="0"/>
        <w:kinsoku/>
        <w:wordWrap/>
        <w:overflowPunct/>
        <w:topLinePunct w:val="0"/>
        <w:autoSpaceDE/>
        <w:autoSpaceDN/>
        <w:bidi w:val="0"/>
        <w:adjustRightInd/>
        <w:snapToGrid/>
        <w:spacing w:afterAutospacing="0"/>
        <w:textAlignment w:val="auto"/>
        <w:rPr>
          <w:rFonts w:hint="default" w:eastAsiaTheme="minorEastAsia"/>
          <w:lang w:val="en-US" w:eastAsia="zh-CN"/>
        </w:rPr>
      </w:pPr>
      <w:r>
        <w:t>（1）</w:t>
      </w:r>
      <w:r>
        <w:rPr>
          <w:rFonts w:hint="eastAsia"/>
          <w:lang w:val="en-US" w:eastAsia="zh-CN"/>
        </w:rPr>
        <w:t>算法隐秘性</w:t>
      </w:r>
    </w:p>
    <w:p>
      <w:pPr>
        <w:pStyle w:val="11"/>
        <w:keepNext w:val="0"/>
        <w:keepLines w:val="0"/>
        <w:pageBreakBefore w:val="0"/>
        <w:kinsoku/>
        <w:wordWrap/>
        <w:overflowPunct/>
        <w:topLinePunct w:val="0"/>
        <w:autoSpaceDE/>
        <w:autoSpaceDN/>
        <w:bidi w:val="0"/>
        <w:adjustRightInd/>
        <w:snapToGrid/>
        <w:spacing w:afterAutospacing="0"/>
        <w:textAlignment w:val="auto"/>
      </w:pPr>
      <w:r>
        <w:t>在AIGC语境下,海德格尔的技术哲学洞见尤为深刻,其凸显了技术架构内在逻辑与人类行动模式之间错综复杂的关系,最显著的表现便是“算法黑箱”现象。算法作为计算机执行的指令集,往往以专业化编程语言编写,其内在逻辑对非专家而言晦涩难懂,由此形成的不透明性阻碍了人类对AIGC行为的有效评估与预见。以算法“歧视”为例,即使缺乏设计者主观偏见的输入,此类偏差仍如影随形,根植于算法运行机制的微妙复杂性。算法歧视的形成,不仅源自显性的社会偏见,如种族歧视或性别偏见,更可能源自算法自身处理数据的方式。常规的歧视行为易于察觉并予以纠正,而算法歧视深藏于庞杂数据与貌似客观的数学模型之中,当训练数据已蕴含偏见时,算法便在无意识状态下内化并放大这些偏见,进而影响决策,诱发伦理危机。</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eastAsia="zh-CN"/>
        </w:rPr>
      </w:pPr>
      <w:r>
        <w:t>（2）责任主体模糊</w:t>
      </w:r>
    </w:p>
    <w:p>
      <w:pPr>
        <w:pStyle w:val="11"/>
        <w:keepNext w:val="0"/>
        <w:keepLines w:val="0"/>
        <w:pageBreakBefore w:val="0"/>
        <w:kinsoku/>
        <w:wordWrap/>
        <w:overflowPunct/>
        <w:topLinePunct w:val="0"/>
        <w:autoSpaceDE/>
        <w:autoSpaceDN/>
        <w:bidi w:val="0"/>
        <w:adjustRightInd/>
        <w:snapToGrid/>
        <w:spacing w:afterAutospacing="0"/>
        <w:textAlignment w:val="auto"/>
      </w:pPr>
      <w:r>
        <w:t>正如其它技术或产品一样,AIGC并非完美无缺,其可靠性和有效性受到多种因素的影响。具体而言,AIGC的运转根植于对海量数据的解析与提炼,涵盖从结构化数字记录至非结构化文本、图像与音频的广泛范畴。在此过程中,关键在于从数据海洋中甄别特征、洞悉模式,进而构筑预测模型。然而,数据品质与完整性构成决定性变量,任何偏差、噪声或误差的潜藏皆可能导致AIGC误识模式,继而输出失准或偏颇的信息。例如，当 AI 输出虚假指引导致经济或健康损失时，究竟应由平台、开发企业还是用户承担责任，现有法律尚缺乏明确界定。</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eastAsia="zh-CN"/>
        </w:rPr>
      </w:pPr>
      <w:r>
        <w:t>（3）系统性风险难以预测</w:t>
      </w:r>
    </w:p>
    <w:p>
      <w:pPr>
        <w:pStyle w:val="11"/>
        <w:keepNext w:val="0"/>
        <w:keepLines w:val="0"/>
        <w:pageBreakBefore w:val="0"/>
        <w:kinsoku/>
        <w:wordWrap/>
        <w:overflowPunct/>
        <w:topLinePunct w:val="0"/>
        <w:autoSpaceDE/>
        <w:autoSpaceDN/>
        <w:bidi w:val="0"/>
        <w:adjustRightInd/>
        <w:snapToGrid/>
        <w:spacing w:afterAutospacing="0"/>
        <w:textAlignment w:val="auto"/>
      </w:pPr>
      <w:r>
        <w:t>模型训练使用的海量数据可能包含未知变量或偏差，模型在新环境中输出不可预测内容也并不罕见</w:t>
      </w:r>
      <w:r>
        <w:rPr>
          <w:rFonts w:hint="default"/>
          <w:vertAlign w:val="superscript"/>
          <w:lang w:val="en-US"/>
        </w:rPr>
        <w:fldChar w:fldCharType="begin"/>
      </w:r>
      <w:r>
        <w:rPr>
          <w:rFonts w:hint="default"/>
          <w:vertAlign w:val="superscript"/>
          <w:lang w:val="en-US"/>
        </w:rPr>
        <w:instrText xml:space="preserve"> REF _Ref9452 \n \h </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t>。这种不确定性使得相关风险具有长期性和隐蔽性。</w:t>
      </w:r>
    </w:p>
    <w:p>
      <w:pPr>
        <w:pStyle w:val="11"/>
        <w:keepNext w:val="0"/>
        <w:keepLines w:val="0"/>
        <w:pageBreakBefore w:val="0"/>
        <w:kinsoku/>
        <w:wordWrap/>
        <w:overflowPunct/>
        <w:topLinePunct w:val="0"/>
        <w:autoSpaceDE/>
        <w:autoSpaceDN/>
        <w:bidi w:val="0"/>
        <w:adjustRightInd/>
        <w:snapToGrid/>
        <w:spacing w:afterAutospacing="0"/>
        <w:textAlignment w:val="auto"/>
      </w:pPr>
      <w:r>
        <w:t>总的来说，黑箱性与责任不清使 AIGC 的治理难度大幅提升，需要法律制度、行业标准与技术手段共同推动可解释性建设。</w:t>
      </w:r>
    </w:p>
    <w:p>
      <w:pPr>
        <w:pStyle w:val="2"/>
        <w:keepNext w:val="0"/>
        <w:keepLines w:val="0"/>
        <w:pageBreakBefore w:val="0"/>
        <w:kinsoku/>
        <w:wordWrap/>
        <w:overflowPunct/>
        <w:topLinePunct w:val="0"/>
        <w:autoSpaceDE/>
        <w:autoSpaceDN/>
        <w:bidi w:val="0"/>
        <w:adjustRightInd/>
        <w:snapToGrid/>
        <w:spacing w:afterAutospacing="0"/>
        <w:textAlignment w:val="auto"/>
      </w:pPr>
      <w:r>
        <w:t>四、生成式人工智能的社会影响</w:t>
      </w:r>
    </w:p>
    <w:p>
      <w:pPr>
        <w:pStyle w:val="11"/>
        <w:keepNext w:val="0"/>
        <w:keepLines w:val="0"/>
        <w:pageBreakBefore w:val="0"/>
        <w:kinsoku/>
        <w:wordWrap/>
        <w:overflowPunct/>
        <w:topLinePunct w:val="0"/>
        <w:autoSpaceDE/>
        <w:autoSpaceDN/>
        <w:bidi w:val="0"/>
        <w:adjustRightInd/>
        <w:snapToGrid/>
        <w:spacing w:afterAutospacing="0"/>
        <w:textAlignment w:val="auto"/>
      </w:pPr>
      <w:r>
        <w:t>生成式人工智能作为一种具有内容生成、自主学习和语义理解能力的新型技术，不仅在技术层面推动了信息处理方式的变革，也在更深层次上影响了社会结构、价值体系与公共生活机制。本章将从隐私风险、社会信任结构变化和人机关系重构三个方面系统分析 AIGC 对社会的主要影响。</w:t>
      </w:r>
    </w:p>
    <w:p>
      <w:pPr>
        <w:pStyle w:val="3"/>
        <w:keepNext w:val="0"/>
        <w:keepLines w:val="0"/>
        <w:pageBreakBefore w:val="0"/>
        <w:kinsoku/>
        <w:wordWrap/>
        <w:overflowPunct/>
        <w:topLinePunct w:val="0"/>
        <w:autoSpaceDE/>
        <w:autoSpaceDN/>
        <w:bidi w:val="0"/>
        <w:adjustRightInd/>
        <w:snapToGrid/>
        <w:spacing w:afterAutospacing="0"/>
        <w:textAlignment w:val="auto"/>
      </w:pPr>
      <w:r>
        <w:t>4.1 隐私泄露风险加剧</w:t>
      </w:r>
    </w:p>
    <w:p>
      <w:pPr>
        <w:pStyle w:val="11"/>
        <w:keepNext w:val="0"/>
        <w:keepLines w:val="0"/>
        <w:pageBreakBefore w:val="0"/>
        <w:kinsoku/>
        <w:wordWrap/>
        <w:overflowPunct/>
        <w:topLinePunct w:val="0"/>
        <w:autoSpaceDE/>
        <w:autoSpaceDN/>
        <w:bidi w:val="0"/>
        <w:adjustRightInd/>
        <w:snapToGrid/>
        <w:spacing w:afterAutospacing="0"/>
        <w:textAlignment w:val="auto"/>
      </w:pPr>
      <w:r>
        <w:t>隐私问题是当前人工智能应用中最受关注的社会议题之一。AIGC 技术的训练与运行依赖海量数据，这些数据往往包含用户行为、偏好、身份特征和社交记录等敏感信息。随着模型规模扩大，其对数据的依赖程度也随之提高，导致隐私泄露风险显著上升。</w:t>
      </w:r>
    </w:p>
    <w:p>
      <w:pPr>
        <w:pStyle w:val="11"/>
        <w:keepNext w:val="0"/>
        <w:keepLines w:val="0"/>
        <w:pageBreakBefore w:val="0"/>
        <w:kinsoku/>
        <w:wordWrap/>
        <w:overflowPunct/>
        <w:topLinePunct w:val="0"/>
        <w:autoSpaceDE/>
        <w:autoSpaceDN/>
        <w:bidi w:val="0"/>
        <w:adjustRightInd/>
        <w:snapToGrid/>
        <w:spacing w:afterAutospacing="0"/>
        <w:textAlignment w:val="auto"/>
      </w:pPr>
      <w:r>
        <w:t>首先，在数据收集阶段，许多平台在未明确告知用户的情况下采集用户文本、语音、图像等数据用于模型训练，使用户对数据用途缺乏知情权。AIGC 的内容生成能力也可能无意间“记住”训练数据中的个人信息，并在特定条件下通过生成内容泄露这些信息。例如，一些模型能够在用户输入提示词后生成与真实个人相关的文本或图像。</w:t>
      </w:r>
    </w:p>
    <w:p>
      <w:pPr>
        <w:pStyle w:val="11"/>
        <w:keepNext w:val="0"/>
        <w:keepLines w:val="0"/>
        <w:pageBreakBefore w:val="0"/>
        <w:kinsoku/>
        <w:wordWrap/>
        <w:overflowPunct/>
        <w:topLinePunct w:val="0"/>
        <w:autoSpaceDE/>
        <w:autoSpaceDN/>
        <w:bidi w:val="0"/>
        <w:adjustRightInd/>
        <w:snapToGrid/>
        <w:spacing w:afterAutospacing="0"/>
        <w:textAlignment w:val="auto"/>
      </w:pPr>
      <w:r>
        <w:t>其次，在内容生成阶段，AI 在产生图像、视频或文本时，可能通过组合不同来源的数据生成“伪隐私内容”，例如合成不存在的个人肖像或模拟真实用户发言，从而为冒用身份、网络欺诈等行为提供技术便利</w:t>
      </w:r>
      <w:r>
        <w:rPr>
          <w:rFonts w:hint="default"/>
          <w:vertAlign w:val="superscript"/>
          <w:lang w:val="en-US"/>
        </w:rPr>
        <w:fldChar w:fldCharType="begin"/>
      </w:r>
      <w:r>
        <w:rPr>
          <w:rFonts w:hint="default"/>
          <w:vertAlign w:val="superscript"/>
          <w:lang w:val="en-US"/>
        </w:rPr>
        <w:instrText xml:space="preserve"> REF _Ref9804 \n \h </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t>。</w:t>
      </w:r>
    </w:p>
    <w:p>
      <w:pPr>
        <w:pStyle w:val="11"/>
        <w:keepNext w:val="0"/>
        <w:keepLines w:val="0"/>
        <w:pageBreakBefore w:val="0"/>
        <w:kinsoku/>
        <w:wordWrap/>
        <w:overflowPunct/>
        <w:topLinePunct w:val="0"/>
        <w:autoSpaceDE/>
        <w:autoSpaceDN/>
        <w:bidi w:val="0"/>
        <w:adjustRightInd/>
        <w:snapToGrid/>
        <w:spacing w:afterAutospacing="0"/>
        <w:textAlignment w:val="auto"/>
      </w:pPr>
      <w:r>
        <w:t>再次，在平台运营层面，AIGC 应用往往与商业数据库相连，数据滥用风险增大。社交媒体用户在不知情情况下被算法画像，数据可能被用于广告定向、舆情控制甚至政治操纵</w:t>
      </w:r>
      <w:r>
        <w:rPr>
          <w:rFonts w:hint="default"/>
          <w:vertAlign w:val="superscript"/>
          <w:lang w:val="en-US"/>
        </w:rPr>
        <w:fldChar w:fldCharType="begin"/>
      </w:r>
      <w:r>
        <w:rPr>
          <w:rFonts w:hint="default"/>
          <w:vertAlign w:val="superscript"/>
          <w:lang w:val="en-US"/>
        </w:rPr>
        <w:instrText xml:space="preserve"> REF _Ref9821 \n \h </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t>。</w:t>
      </w:r>
    </w:p>
    <w:p>
      <w:pPr>
        <w:pStyle w:val="11"/>
        <w:keepNext w:val="0"/>
        <w:keepLines w:val="0"/>
        <w:pageBreakBefore w:val="0"/>
        <w:kinsoku/>
        <w:wordWrap/>
        <w:overflowPunct/>
        <w:topLinePunct w:val="0"/>
        <w:autoSpaceDE/>
        <w:autoSpaceDN/>
        <w:bidi w:val="0"/>
        <w:adjustRightInd/>
        <w:snapToGrid/>
        <w:spacing w:afterAutospacing="0"/>
        <w:textAlignment w:val="auto"/>
      </w:pPr>
      <w:r>
        <w:t>综上，AIGC 的技术特征扩大了隐私泄露的深度与广度，使个体在数字社会中面临更复杂、更不可控的隐私风险。</w:t>
      </w:r>
    </w:p>
    <w:p>
      <w:pPr>
        <w:pStyle w:val="3"/>
        <w:keepNext w:val="0"/>
        <w:keepLines w:val="0"/>
        <w:pageBreakBefore w:val="0"/>
        <w:kinsoku/>
        <w:wordWrap/>
        <w:overflowPunct/>
        <w:topLinePunct w:val="0"/>
        <w:autoSpaceDE/>
        <w:autoSpaceDN/>
        <w:bidi w:val="0"/>
        <w:adjustRightInd/>
        <w:snapToGrid/>
        <w:spacing w:afterAutospacing="0"/>
        <w:textAlignment w:val="auto"/>
      </w:pPr>
      <w:r>
        <w:t>4.2 社会信任结构变化</w:t>
      </w:r>
    </w:p>
    <w:p>
      <w:pPr>
        <w:pStyle w:val="11"/>
        <w:keepNext w:val="0"/>
        <w:keepLines w:val="0"/>
        <w:pageBreakBefore w:val="0"/>
        <w:kinsoku/>
        <w:wordWrap/>
        <w:overflowPunct/>
        <w:topLinePunct w:val="0"/>
        <w:autoSpaceDE/>
        <w:autoSpaceDN/>
        <w:bidi w:val="0"/>
        <w:adjustRightInd/>
        <w:snapToGrid/>
        <w:spacing w:afterAutospacing="0"/>
        <w:textAlignment w:val="auto"/>
      </w:pPr>
      <w:r>
        <w:t>生成式人工智能对社会信任体系构成了深远影响。信任是社会交往与公共治理的重要基础，而 AIGC 技术会在三个层面改变这一基础。</w:t>
      </w:r>
    </w:p>
    <w:p>
      <w:pPr>
        <w:pStyle w:val="11"/>
        <w:keepNext w:val="0"/>
        <w:keepLines w:val="0"/>
        <w:pageBreakBefore w:val="0"/>
        <w:kinsoku/>
        <w:wordWrap/>
        <w:overflowPunct/>
        <w:topLinePunct w:val="0"/>
        <w:autoSpaceDE/>
        <w:autoSpaceDN/>
        <w:bidi w:val="0"/>
        <w:adjustRightInd/>
        <w:snapToGrid/>
        <w:spacing w:afterAutospacing="0"/>
        <w:textAlignment w:val="auto"/>
      </w:pPr>
      <w:r>
        <w:t>第一，信息真实性信任下降。AIGC 能够轻易生成高仿真度的深度伪造（Deepfake）视频、音频和新闻，使公众难以辨认信息真伪。这直接冲击传统媒体与公共机构的信誉。例如，伪造政治人物讲话的视频可能诱发群体恐慌或舆论操控，损害社会稳定。</w:t>
      </w:r>
    </w:p>
    <w:p>
      <w:pPr>
        <w:pStyle w:val="11"/>
        <w:keepNext w:val="0"/>
        <w:keepLines w:val="0"/>
        <w:pageBreakBefore w:val="0"/>
        <w:kinsoku/>
        <w:wordWrap/>
        <w:overflowPunct/>
        <w:topLinePunct w:val="0"/>
        <w:autoSpaceDE/>
        <w:autoSpaceDN/>
        <w:bidi w:val="0"/>
        <w:adjustRightInd/>
        <w:snapToGrid/>
        <w:spacing w:afterAutospacing="0"/>
        <w:textAlignment w:val="auto"/>
      </w:pPr>
      <w:r>
        <w:t>第二，社会信任结构分化加剧。根据司若与任一丹（2025）的研究，在算法推荐机制影响下，用户容易被困在信息茧房中，导致认知结构碎片化</w:t>
      </w:r>
      <w:r>
        <w:rPr>
          <w:rFonts w:hint="default"/>
          <w:vertAlign w:val="superscript"/>
          <w:lang w:val="en-US"/>
        </w:rPr>
        <w:fldChar w:fldCharType="begin"/>
      </w:r>
      <w:r>
        <w:rPr>
          <w:rFonts w:hint="default"/>
          <w:vertAlign w:val="superscript"/>
          <w:lang w:val="en-US"/>
        </w:rPr>
        <w:instrText xml:space="preserve"> REF _Ref9807 \n \h </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t>。AIGC 的自动生成内容进一步加速信息传播与群体情绪扩散，可能使群体间不信任感增强，从而削弱社会整体的信任基础。</w:t>
      </w:r>
    </w:p>
    <w:p>
      <w:pPr>
        <w:pStyle w:val="11"/>
        <w:keepNext w:val="0"/>
        <w:keepLines w:val="0"/>
        <w:pageBreakBefore w:val="0"/>
        <w:kinsoku/>
        <w:wordWrap/>
        <w:overflowPunct/>
        <w:topLinePunct w:val="0"/>
        <w:autoSpaceDE/>
        <w:autoSpaceDN/>
        <w:bidi w:val="0"/>
        <w:adjustRightInd/>
        <w:snapToGrid/>
        <w:spacing w:afterAutospacing="0"/>
        <w:textAlignment w:val="auto"/>
      </w:pPr>
      <w:r>
        <w:t>第三，平台信任危机加剧。AIGC 的广泛应用使得技术平台成为信息治理中的关键节点。当平台无法有效控制虚假内容或偏见输出时，用户对平台的信任将下降</w:t>
      </w:r>
      <w:r>
        <w:rPr>
          <w:rFonts w:hint="default"/>
          <w:vertAlign w:val="superscript"/>
          <w:lang w:val="en-US"/>
        </w:rPr>
        <w:fldChar w:fldCharType="begin"/>
      </w:r>
      <w:r>
        <w:rPr>
          <w:rFonts w:hint="default"/>
          <w:vertAlign w:val="superscript"/>
          <w:lang w:val="en-US"/>
        </w:rPr>
        <w:instrText xml:space="preserve"> REF _Ref10278 \n \h </w:instrText>
      </w:r>
      <w:r>
        <w:rPr>
          <w:rFonts w:hint="default"/>
          <w:vertAlign w:val="superscript"/>
          <w:lang w:val="en-US"/>
        </w:rPr>
        <w:fldChar w:fldCharType="separate"/>
      </w:r>
      <w:r>
        <w:rPr>
          <w:rFonts w:hint="default"/>
          <w:vertAlign w:val="superscript"/>
          <w:lang w:val="en-US"/>
        </w:rPr>
        <w:t>[11]</w:t>
      </w:r>
      <w:r>
        <w:rPr>
          <w:rFonts w:hint="default"/>
          <w:vertAlign w:val="superscript"/>
          <w:lang w:val="en-US"/>
        </w:rPr>
        <w:fldChar w:fldCharType="end"/>
      </w:r>
      <w:r>
        <w:t>。例如，若 AI 自动生成的错误医疗建议或不准确的教育信息被用户依赖，可能导致严重后果，引发社会对平台的质疑。</w:t>
      </w:r>
    </w:p>
    <w:p>
      <w:pPr>
        <w:pStyle w:val="11"/>
        <w:keepNext w:val="0"/>
        <w:keepLines w:val="0"/>
        <w:pageBreakBefore w:val="0"/>
        <w:kinsoku/>
        <w:wordWrap/>
        <w:overflowPunct/>
        <w:topLinePunct w:val="0"/>
        <w:autoSpaceDE/>
        <w:autoSpaceDN/>
        <w:bidi w:val="0"/>
        <w:adjustRightInd/>
        <w:snapToGrid/>
        <w:spacing w:afterAutospacing="0"/>
        <w:textAlignment w:val="auto"/>
      </w:pPr>
      <w:r>
        <w:t>信任体系的变化不仅影响社会稳定，也影响民主参与、公共决策与社会治理效果。因此，重建数字社会的信任机制是 AIGC 时代的重要任务。</w:t>
      </w:r>
    </w:p>
    <w:p>
      <w:pPr>
        <w:pStyle w:val="3"/>
        <w:keepNext w:val="0"/>
        <w:keepLines w:val="0"/>
        <w:pageBreakBefore w:val="0"/>
        <w:kinsoku/>
        <w:wordWrap/>
        <w:overflowPunct/>
        <w:topLinePunct w:val="0"/>
        <w:autoSpaceDE/>
        <w:autoSpaceDN/>
        <w:bidi w:val="0"/>
        <w:adjustRightInd/>
        <w:snapToGrid/>
        <w:spacing w:afterAutospacing="0"/>
        <w:textAlignment w:val="auto"/>
      </w:pPr>
      <w:r>
        <w:t>4.3 人机关系的重构</w:t>
      </w:r>
    </w:p>
    <w:p>
      <w:pPr>
        <w:pStyle w:val="11"/>
        <w:keepNext w:val="0"/>
        <w:keepLines w:val="0"/>
        <w:pageBreakBefore w:val="0"/>
        <w:kinsoku/>
        <w:wordWrap/>
        <w:overflowPunct/>
        <w:topLinePunct w:val="0"/>
        <w:autoSpaceDE/>
        <w:autoSpaceDN/>
        <w:bidi w:val="0"/>
        <w:adjustRightInd/>
        <w:snapToGrid/>
        <w:spacing w:afterAutospacing="0"/>
        <w:textAlignment w:val="auto"/>
      </w:pPr>
      <w:r>
        <w:t>生成式人工智能对人机关系的重构是其最具社会性、情感性与心理性影响的部分。随着 AIGC 在对话生成、情感模拟和认知辅助方面的能力迅速提升，人工智能开始在日常生活和情感互动中扮演重要角色。</w:t>
      </w:r>
    </w:p>
    <w:p>
      <w:pPr>
        <w:pStyle w:val="11"/>
        <w:keepNext w:val="0"/>
        <w:keepLines w:val="0"/>
        <w:pageBreakBefore w:val="0"/>
        <w:kinsoku/>
        <w:wordWrap/>
        <w:overflowPunct/>
        <w:topLinePunct w:val="0"/>
        <w:autoSpaceDE/>
        <w:autoSpaceDN/>
        <w:bidi w:val="0"/>
        <w:adjustRightInd/>
        <w:snapToGrid/>
        <w:spacing w:afterAutospacing="0"/>
        <w:textAlignment w:val="auto"/>
      </w:pPr>
      <w:r>
        <w:t>首先，情感互动能力增强导致用户依赖性问题。AIGC 通过自然语言处理和情感模拟，可在对话中表现出“理解”“关怀”等情绪特征，这容易使用户产生情感投射。研究表明，一些用户将 AIGC 视为“倾听者”“陪伴者”，甚至会向其倾诉个人情绪，形成心理依赖。这种依赖可能促使个体远离真实社会互动，加深社会孤立。</w:t>
      </w:r>
    </w:p>
    <w:p>
      <w:pPr>
        <w:pStyle w:val="11"/>
        <w:keepNext w:val="0"/>
        <w:keepLines w:val="0"/>
        <w:pageBreakBefore w:val="0"/>
        <w:kinsoku/>
        <w:wordWrap/>
        <w:overflowPunct/>
        <w:topLinePunct w:val="0"/>
        <w:autoSpaceDE/>
        <w:autoSpaceDN/>
        <w:bidi w:val="0"/>
        <w:adjustRightInd/>
        <w:snapToGrid/>
        <w:spacing w:afterAutospacing="0"/>
        <w:textAlignment w:val="auto"/>
      </w:pPr>
      <w:r>
        <w:t>其次，人机界限模糊化。当 AI 能够模拟人格特征、生成逼真内容时，人类可能误以为其具备自主意识，从而混淆主体性边界。这种误解不仅带来伦理争议，也可能改变用户的价值判断。例如，用户可能更倾向于接受 AI 的建议，而忽略其算法偏见</w:t>
      </w:r>
      <w:r>
        <w:rPr>
          <w:rFonts w:hint="default"/>
          <w:vertAlign w:val="superscript"/>
          <w:lang w:val="en-US"/>
        </w:rPr>
        <w:fldChar w:fldCharType="begin"/>
      </w:r>
      <w:r>
        <w:rPr>
          <w:rFonts w:hint="default"/>
          <w:vertAlign w:val="superscript"/>
          <w:lang w:val="en-US"/>
        </w:rPr>
        <w:instrText xml:space="preserve"> REF _Ref9814 \n \h </w:instrText>
      </w:r>
      <w:r>
        <w:rPr>
          <w:rFonts w:hint="default"/>
          <w:vertAlign w:val="superscript"/>
          <w:lang w:val="en-US"/>
        </w:rPr>
        <w:fldChar w:fldCharType="separate"/>
      </w:r>
      <w:r>
        <w:rPr>
          <w:rFonts w:hint="default"/>
          <w:vertAlign w:val="superscript"/>
          <w:lang w:val="en-US"/>
        </w:rPr>
        <w:t>[10]</w:t>
      </w:r>
      <w:r>
        <w:rPr>
          <w:rFonts w:hint="default"/>
          <w:vertAlign w:val="superscript"/>
          <w:lang w:val="en-US"/>
        </w:rPr>
        <w:fldChar w:fldCharType="end"/>
      </w:r>
      <w:r>
        <w:t>。</w:t>
      </w:r>
    </w:p>
    <w:p>
      <w:pPr>
        <w:pStyle w:val="11"/>
        <w:keepNext w:val="0"/>
        <w:keepLines w:val="0"/>
        <w:pageBreakBefore w:val="0"/>
        <w:kinsoku/>
        <w:wordWrap/>
        <w:overflowPunct/>
        <w:topLinePunct w:val="0"/>
        <w:autoSpaceDE/>
        <w:autoSpaceDN/>
        <w:bidi w:val="0"/>
        <w:adjustRightInd/>
        <w:snapToGrid/>
        <w:spacing w:afterAutospacing="0"/>
        <w:textAlignment w:val="auto"/>
      </w:pPr>
      <w:r>
        <w:t>再次，人类劳动结构发生变化。在内容生产领域，AI 生成文本、图片和视频的能力削弱了部分职业的核心技能要求，使编辑、文案、翻译、客服等职业面临转型压力。但与此同时，也推动新型职业的产生，如提示词工程师、AI 伦理审查员等。</w:t>
      </w:r>
    </w:p>
    <w:p>
      <w:pPr>
        <w:pStyle w:val="11"/>
        <w:keepNext w:val="0"/>
        <w:keepLines w:val="0"/>
        <w:pageBreakBefore w:val="0"/>
        <w:kinsoku/>
        <w:wordWrap/>
        <w:overflowPunct/>
        <w:topLinePunct w:val="0"/>
        <w:autoSpaceDE/>
        <w:autoSpaceDN/>
        <w:bidi w:val="0"/>
        <w:adjustRightInd/>
        <w:snapToGrid/>
        <w:spacing w:afterAutospacing="0"/>
        <w:textAlignment w:val="auto"/>
      </w:pPr>
      <w:r>
        <w:t>最后，教育、医疗、司法等关键领域的人机互动模式也受到影响。例如在教育领域，AIGC 可辅助学习，但如果学生过度依赖 AI 完成作业，将削弱自主学习能力；在司法领域，AI 辅助审判可能影响法律裁量权的人性化判断。</w:t>
      </w:r>
    </w:p>
    <w:p>
      <w:pPr>
        <w:pStyle w:val="11"/>
        <w:keepNext w:val="0"/>
        <w:keepLines w:val="0"/>
        <w:pageBreakBefore w:val="0"/>
        <w:kinsoku/>
        <w:wordWrap/>
        <w:overflowPunct/>
        <w:topLinePunct w:val="0"/>
        <w:autoSpaceDE/>
        <w:autoSpaceDN/>
        <w:bidi w:val="0"/>
        <w:adjustRightInd/>
        <w:snapToGrid/>
        <w:spacing w:afterAutospacing="0"/>
        <w:textAlignment w:val="auto"/>
        <w:rPr>
          <w:rFonts w:hint="default"/>
          <w:lang w:val="en-US" w:eastAsia="zh-CN"/>
        </w:rPr>
      </w:pPr>
      <w:r>
        <w:t>综上，AIGC 正在通过改变情感互动、认知依赖和劳动</w:t>
      </w:r>
      <w:r>
        <w:rPr>
          <w:rFonts w:hint="eastAsia"/>
          <w:lang w:val="en-US" w:eastAsia="zh-CN"/>
        </w:rPr>
        <w:t xml:space="preserve"> </w:t>
      </w:r>
      <w:r>
        <w:t>结构，深刻重塑人机关系，并对社会运作机制产生系统影响。</w:t>
      </w:r>
      <w:r>
        <w:rPr>
          <w:rFonts w:hint="eastAsia"/>
          <w:lang w:val="en-US" w:eastAsia="zh-CN"/>
        </w:rPr>
        <w:t xml:space="preserve">  </w:t>
      </w:r>
    </w:p>
    <w:p>
      <w:pPr>
        <w:keepNext w:val="0"/>
        <w:keepLines w:val="0"/>
        <w:pageBreakBefore w:val="0"/>
        <w:kinsoku/>
        <w:wordWrap/>
        <w:overflowPunct/>
        <w:topLinePunct w:val="0"/>
        <w:autoSpaceDE/>
        <w:autoSpaceDN/>
        <w:bidi w:val="0"/>
        <w:adjustRightInd/>
        <w:snapToGrid/>
        <w:spacing w:beforeAutospacing="0" w:afterAutospacing="0" w:line="300" w:lineRule="auto"/>
        <w:textAlignment w:val="auto"/>
        <w:rPr>
          <w:rFonts w:hint="eastAsia"/>
          <w:lang w:val="en-US" w:eastAsia="zh-CN"/>
        </w:rPr>
      </w:pPr>
      <w:r>
        <w:rPr>
          <w:rStyle w:val="10"/>
          <w:rFonts w:hint="eastAsia"/>
          <w:lang w:val="en-US" w:eastAsia="zh-CN"/>
        </w:rPr>
        <w:t>五、生成式人工智能的伦理治理路径</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val="en-US" w:eastAsia="zh-CN"/>
        </w:rPr>
      </w:pPr>
      <w:r>
        <w:rPr>
          <w:rFonts w:hint="eastAsia"/>
          <w:lang w:val="en-US" w:eastAsia="zh-CN"/>
        </w:rPr>
        <w:t>生成式人工智能在推动社会信息化与智能化发展的同时，也带来了多方面的伦理风险与治理难题。为了在促进技术创新的同时减少潜在危害，构建科学、系统而可持续的治理体系显得尤为关键。技术、制度与社会三个层面是人工智能治理的核心基础，本章将从这三个方向展开分析，以期提出切实可行的治理路径。</w:t>
      </w:r>
    </w:p>
    <w:p>
      <w:pPr>
        <w:pStyle w:val="3"/>
        <w:keepNext w:val="0"/>
        <w:keepLines w:val="0"/>
        <w:pageBreakBefore w:val="0"/>
        <w:kinsoku/>
        <w:wordWrap/>
        <w:overflowPunct/>
        <w:topLinePunct w:val="0"/>
        <w:autoSpaceDE/>
        <w:autoSpaceDN/>
        <w:bidi w:val="0"/>
        <w:adjustRightInd/>
        <w:snapToGrid/>
        <w:spacing w:afterAutospacing="0"/>
        <w:textAlignment w:val="auto"/>
        <w:rPr>
          <w:rFonts w:hint="eastAsia"/>
          <w:lang w:val="en-US" w:eastAsia="zh-CN"/>
        </w:rPr>
      </w:pPr>
      <w:r>
        <w:rPr>
          <w:rFonts w:hint="eastAsia"/>
          <w:lang w:val="en-US" w:eastAsia="zh-CN"/>
        </w:rPr>
        <w:t>5.1 技术层治理路径</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val="en-US" w:eastAsia="zh-CN"/>
        </w:rPr>
      </w:pPr>
      <w:r>
        <w:rPr>
          <w:rFonts w:hint="eastAsia"/>
          <w:lang w:val="en-US" w:eastAsia="zh-CN"/>
        </w:rPr>
        <w:t>从技术角度来看，生成式人工智能的风险主要源于模型的不可解释性、数据的不透明性以及内容生成的不可控性。因此，技术治理应当在模型可解释性、内容安全和模型管理机制三个方面同时推进。</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val="en-US" w:eastAsia="zh-CN"/>
        </w:rPr>
      </w:pPr>
      <w:r>
        <w:rPr>
          <w:rFonts w:hint="eastAsia"/>
          <w:lang w:val="en-US" w:eastAsia="zh-CN"/>
        </w:rPr>
        <w:t>首先，应提升模型的可解释性和透明度。由于大型模型内部结构复杂，参数数量庞大，其推理逻辑往往难以被外界理解。这不仅阻碍研究与监管，也削弱了用户信任。为此，开发者有必要在模型设计阶段加入可解释性模块，通过可视化技术、特征贡献分析等方式，让外界可以理解模型为何生成特定内容。同时，公开模型训练的数据来源、训练流程和风险评估方法，也有助于减少模型在数据层面的不透明性</w:t>
      </w:r>
      <w:r>
        <w:rPr>
          <w:rFonts w:hint="eastAsia"/>
          <w:vertAlign w:val="superscript"/>
          <w:lang w:val="en-US" w:eastAsia="zh-CN"/>
        </w:rPr>
        <w:fldChar w:fldCharType="begin"/>
      </w:r>
      <w:r>
        <w:rPr>
          <w:rFonts w:hint="eastAsia"/>
          <w:vertAlign w:val="superscript"/>
          <w:lang w:val="en-US" w:eastAsia="zh-CN"/>
        </w:rPr>
        <w:instrText xml:space="preserve"> REF _Ref10278 \n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lang w:val="en-US" w:eastAsia="zh-CN"/>
        </w:rPr>
        <w:t>。</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val="en-US" w:eastAsia="zh-CN"/>
        </w:rPr>
      </w:pPr>
      <w:r>
        <w:rPr>
          <w:rFonts w:hint="eastAsia"/>
          <w:lang w:val="en-US" w:eastAsia="zh-CN"/>
        </w:rPr>
        <w:t>其次，加强内容安全审核与跟踪机制对于治理虚假内容尤为重要。生成式人工智能可以在短时间内大量生产文本、图像及音视频内容，这使得虚假信息的扩散速度显著提高</w:t>
      </w:r>
      <w:r>
        <w:rPr>
          <w:rFonts w:hint="eastAsia"/>
          <w:vertAlign w:val="superscript"/>
          <w:lang w:val="en-US" w:eastAsia="zh-CN"/>
        </w:rPr>
        <w:fldChar w:fldCharType="begin"/>
      </w:r>
      <w:r>
        <w:rPr>
          <w:rFonts w:hint="eastAsia"/>
          <w:vertAlign w:val="superscript"/>
          <w:lang w:val="en-US" w:eastAsia="zh-CN"/>
        </w:rPr>
        <w:instrText xml:space="preserve"> REF _Ref9432 \n \h </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lang w:val="en-US" w:eastAsia="zh-CN"/>
        </w:rPr>
        <w:t>。为了抑制这一风险，平台应当在内容生成前设置自动检测机制，对攻击性言论、虚假信息、隐私泄露内容等进行拦截。在此基础上，应为人工智能生成的内容添加水印或溯源标记，使公众能够区分人工内容和人类原创内容，并在有争议情况下追溯责任来源。</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val="en-US" w:eastAsia="zh-CN"/>
        </w:rPr>
      </w:pPr>
      <w:r>
        <w:rPr>
          <w:rFonts w:hint="eastAsia"/>
          <w:lang w:val="en-US" w:eastAsia="zh-CN"/>
        </w:rPr>
        <w:t>最后，还应建立模型风险分级管理体系。不同的使用场景涉及不同程度的社会影响，因而应按风险等级采取差异化治理措施。例如，用于娱乐文本生成的模型相对风险较低，而用于医疗建议、司法辅助或金融决策的模型则可能影响公共利益。在高风险场景中，模型的使用应受到严格限制，并接受专业机构监督，以避免错误输出造成严重后果。</w:t>
      </w:r>
    </w:p>
    <w:p>
      <w:pPr>
        <w:pStyle w:val="3"/>
        <w:keepNext w:val="0"/>
        <w:keepLines w:val="0"/>
        <w:pageBreakBefore w:val="0"/>
        <w:kinsoku/>
        <w:wordWrap/>
        <w:overflowPunct/>
        <w:topLinePunct w:val="0"/>
        <w:autoSpaceDE/>
        <w:autoSpaceDN/>
        <w:bidi w:val="0"/>
        <w:adjustRightInd/>
        <w:snapToGrid/>
        <w:spacing w:afterAutospacing="0"/>
        <w:textAlignment w:val="auto"/>
        <w:rPr>
          <w:rFonts w:hint="eastAsia"/>
          <w:lang w:val="en-US" w:eastAsia="zh-CN"/>
        </w:rPr>
      </w:pPr>
      <w:r>
        <w:rPr>
          <w:rFonts w:hint="eastAsia"/>
          <w:lang w:val="en-US" w:eastAsia="zh-CN"/>
        </w:rPr>
        <w:t>5.2 制度层治理路径</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val="en-US" w:eastAsia="zh-CN"/>
        </w:rPr>
      </w:pPr>
      <w:r>
        <w:rPr>
          <w:rFonts w:hint="eastAsia"/>
          <w:lang w:val="en-US" w:eastAsia="zh-CN"/>
        </w:rPr>
        <w:t>制度建设是生成式人工智能治理的核心环节。技术本身无法解决所有风险，必须依靠法律法规和行业规范来明确责任边界、约束行为模式，并为治理提供制度依据。</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val="en-US" w:eastAsia="zh-CN"/>
        </w:rPr>
      </w:pPr>
      <w:r>
        <w:rPr>
          <w:rFonts w:hint="eastAsia"/>
          <w:lang w:val="en-US" w:eastAsia="zh-CN"/>
        </w:rPr>
        <w:t>首先，构建完善的法律法规体系是治理的关键。当前，人工智能在隐私保护、知识产权、虚假信息治理等方面仍存在法律空白。应制定专门针对人工智能的法律规范，明确开发者、平台运营者和用户在不同情境下的责任。例如，当人工智能生成的内容造成侵权、隐私泄露或社会危害时，应有明确的责任界定标准，从而杜绝监管盲区。</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val="en-US" w:eastAsia="zh-CN"/>
        </w:rPr>
      </w:pPr>
      <w:r>
        <w:rPr>
          <w:rFonts w:hint="eastAsia"/>
          <w:lang w:val="en-US" w:eastAsia="zh-CN"/>
        </w:rPr>
        <w:t>其次，需要推动行业内部形成统一的伦理规范和管理制度。企业在开发人工智能时，应当设置严格的伦理审查流程，确保模型开发、训练与应用符合伦理要求。同时，政府可以建立人工智能模型备案制度，对具有高社会影响力的模型进行登记和监督，确保监管机构能够掌握其运行情况。此外，不同平台之间应强化信息共享，包括虚假信息数据库、可疑内容识别技术等，以形成跨平台协同治理的机制。</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val="en-US" w:eastAsia="zh-CN"/>
        </w:rPr>
      </w:pPr>
      <w:r>
        <w:rPr>
          <w:rFonts w:hint="eastAsia"/>
          <w:lang w:val="en-US" w:eastAsia="zh-CN"/>
        </w:rPr>
        <w:t>制度治理的核心在于通过法律与行业规范构建稳定、有序的治理框架，使人工智能技术的发展始终保持在可控范围内。</w:t>
      </w:r>
    </w:p>
    <w:p>
      <w:pPr>
        <w:pStyle w:val="3"/>
        <w:keepNext w:val="0"/>
        <w:keepLines w:val="0"/>
        <w:pageBreakBefore w:val="0"/>
        <w:kinsoku/>
        <w:wordWrap/>
        <w:overflowPunct/>
        <w:topLinePunct w:val="0"/>
        <w:autoSpaceDE/>
        <w:autoSpaceDN/>
        <w:bidi w:val="0"/>
        <w:adjustRightInd/>
        <w:snapToGrid/>
        <w:spacing w:afterAutospacing="0"/>
        <w:textAlignment w:val="auto"/>
        <w:rPr>
          <w:rFonts w:hint="eastAsia"/>
          <w:lang w:val="en-US" w:eastAsia="zh-CN"/>
        </w:rPr>
      </w:pPr>
      <w:r>
        <w:rPr>
          <w:rFonts w:hint="eastAsia"/>
          <w:lang w:val="en-US" w:eastAsia="zh-CN"/>
        </w:rPr>
        <w:t>5.3 社会层治理路径</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val="en-US" w:eastAsia="zh-CN"/>
        </w:rPr>
      </w:pPr>
      <w:r>
        <w:rPr>
          <w:rFonts w:hint="eastAsia"/>
          <w:lang w:val="en-US" w:eastAsia="zh-CN"/>
        </w:rPr>
        <w:t>生成式人工智能的治理不仅是技术和制度问题，也深刻关乎社会公众的认知能力、参与程度以及道德判断水平。因此，需要构建多主体参与的治理结构，并提升公众的数字素养与伦理意识。</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val="en-US" w:eastAsia="zh-CN"/>
        </w:rPr>
      </w:pPr>
      <w:r>
        <w:rPr>
          <w:rFonts w:hint="eastAsia"/>
          <w:lang w:val="en-US" w:eastAsia="zh-CN"/>
        </w:rPr>
        <w:t>从治理主体角度看，应形成政府、企业、学术机构与公众共同参与的协同治理格局。政府在治理中发挥制度构建者与监管者的角色，负责法律制定、政策规划和监管落实。企业作为技术提供者，应确保人工智能产品的安全性和可靠性。学术机构则需要开展风险评估、伦理研究和技术创新，为治理提供知识支持。公众则通过监督、举报和信息反馈等方式参与治理，成为人工智能生态的重要组成部分。</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val="en-US" w:eastAsia="zh-CN"/>
        </w:rPr>
      </w:pPr>
      <w:r>
        <w:rPr>
          <w:rFonts w:hint="eastAsia"/>
          <w:lang w:val="en-US" w:eastAsia="zh-CN"/>
        </w:rPr>
        <w:t>从社会基础能力建设的角度看，公众的数字素养与技术伦理意识直接影响人工智能的使用效果与风险程度。因此，应在学校教育与社会培训中加入人工智能伦理课程，提高公众识别虚假信息、保护个人隐私和理解技术风险的能力。公众能够正确使用人工智能，才能从根本上减少因误用、滥用而引发的伦理危害。</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val="en-US" w:eastAsia="zh-CN"/>
        </w:rPr>
      </w:pPr>
      <w:r>
        <w:rPr>
          <w:rFonts w:hint="eastAsia"/>
          <w:lang w:val="en-US" w:eastAsia="zh-CN"/>
        </w:rPr>
        <w:t>综上，社会层治理不仅能够强化治理体系的广泛性，也能够提升技术应用的稳健性，使人工智能的发展更具社会责任感与人文关怀。</w:t>
      </w:r>
    </w:p>
    <w:p>
      <w:pPr>
        <w:pStyle w:val="2"/>
        <w:keepNext w:val="0"/>
        <w:keepLines w:val="0"/>
        <w:pageBreakBefore w:val="0"/>
        <w:kinsoku/>
        <w:wordWrap/>
        <w:overflowPunct/>
        <w:topLinePunct w:val="0"/>
        <w:autoSpaceDE/>
        <w:autoSpaceDN/>
        <w:bidi w:val="0"/>
        <w:adjustRightInd/>
        <w:snapToGrid/>
        <w:spacing w:afterAutospacing="0"/>
        <w:textAlignment w:val="auto"/>
      </w:pPr>
      <w:r>
        <w:t>六、结论</w:t>
      </w:r>
    </w:p>
    <w:p>
      <w:pPr>
        <w:pStyle w:val="11"/>
        <w:keepNext w:val="0"/>
        <w:keepLines w:val="0"/>
        <w:pageBreakBefore w:val="0"/>
        <w:kinsoku/>
        <w:wordWrap/>
        <w:overflowPunct/>
        <w:topLinePunct w:val="0"/>
        <w:autoSpaceDE/>
        <w:autoSpaceDN/>
        <w:bidi w:val="0"/>
        <w:adjustRightInd/>
        <w:snapToGrid/>
        <w:spacing w:afterAutospacing="0"/>
        <w:textAlignment w:val="auto"/>
      </w:pPr>
      <w:r>
        <w:t>生成式人工智能作为当前技术革命的重要产物，正深刻地改变着信息生产方式、社会结构以及日常生活。其在内容生成、知识辅助和智能交互等方面展现出巨大潜力，为经济发展、社会创新和公共服务带来了前所未有的机遇。然而，与此同时，虚假内容泛滥、算法偏见扩散、隐私泄露风险、责任主体模糊等伦理问题也逐渐凸显，对社会秩序、公众信任和制度建设形成多重挑战。因此，如何在最大限度发挥技术价值的同时有效控制潜在风险，成为生成式人工智能时代亟需回答的重要课题。</w:t>
      </w:r>
    </w:p>
    <w:p>
      <w:pPr>
        <w:pStyle w:val="11"/>
        <w:keepNext w:val="0"/>
        <w:keepLines w:val="0"/>
        <w:pageBreakBefore w:val="0"/>
        <w:kinsoku/>
        <w:wordWrap/>
        <w:overflowPunct/>
        <w:topLinePunct w:val="0"/>
        <w:autoSpaceDE/>
        <w:autoSpaceDN/>
        <w:bidi w:val="0"/>
        <w:adjustRightInd/>
        <w:snapToGrid/>
        <w:spacing w:afterAutospacing="0"/>
        <w:textAlignment w:val="auto"/>
      </w:pPr>
      <w:r>
        <w:t>本文基于相关研究成果，对生成式人工智能的伦理风险、社会影响以及治理路径进行了系统分析。从技术层面来看，可解释性不足、内容不可控和模型不透明是引发伦理风险的根本原因，提升模型透明度、加强内容审查和构建风险分级机制是提升技术可信度的核心措施。从制度层面来看，法律法规不完善、责任边界模糊和行业缺乏统一规范是治理困境的主要表现，通过完善法律制度、加强行业自律与构建跨平台协同机制，可以为人工智能应用提供明确的制度框架。从社会层面来看，公众数字素养不足、治理主体参与度有限以及伦理意识缺失，使得社会在面对技术风险时显得脆弱。因此，提升公众技术认知、强化多主体合作并构建包容性的治理格局，是推动人工智能健康发展的必要条件。</w:t>
      </w:r>
    </w:p>
    <w:p>
      <w:pPr>
        <w:pStyle w:val="11"/>
        <w:keepNext w:val="0"/>
        <w:keepLines w:val="0"/>
        <w:pageBreakBefore w:val="0"/>
        <w:kinsoku/>
        <w:wordWrap/>
        <w:overflowPunct/>
        <w:topLinePunct w:val="0"/>
        <w:autoSpaceDE/>
        <w:autoSpaceDN/>
        <w:bidi w:val="0"/>
        <w:adjustRightInd/>
        <w:snapToGrid/>
        <w:spacing w:afterAutospacing="0"/>
        <w:textAlignment w:val="auto"/>
      </w:pPr>
      <w:r>
        <w:t>总体而言，生成式人工智能既不是单纯的技术工具，也不是不可控的风险源，而是一种深刻嵌入社会、需要多维治理的新型技术体系。未来的人工智能治理应坚持以人为本、风险可控和协同治理的原则，在技术创新与伦理规范之间寻求平衡，使人工智能的发展能够真正服务于社会福祉。同时，治理体系也需要根据技术演进不断更新，以适应人工智能带来的新情境和新问题。</w:t>
      </w:r>
    </w:p>
    <w:p>
      <w:pPr>
        <w:pStyle w:val="11"/>
        <w:keepNext w:val="0"/>
        <w:keepLines w:val="0"/>
        <w:pageBreakBefore w:val="0"/>
        <w:kinsoku/>
        <w:wordWrap/>
        <w:overflowPunct/>
        <w:topLinePunct w:val="0"/>
        <w:autoSpaceDE/>
        <w:autoSpaceDN/>
        <w:bidi w:val="0"/>
        <w:adjustRightInd/>
        <w:snapToGrid/>
        <w:spacing w:afterAutospacing="0"/>
        <w:textAlignment w:val="auto"/>
        <w:rPr>
          <w:rFonts w:hint="eastAsia"/>
          <w:lang w:val="en-US" w:eastAsia="zh-CN"/>
        </w:rPr>
      </w:pPr>
      <w:r>
        <w:t>在可预见的未来，随着人工智能技术的进一步成熟，其应用将更加广泛，影响也将更加深远。唯有通过持续的治理创新、制度完善和社会协同，才能确保生成式人工智能在守住伦理底线的前提下实现可持续发展，为构建安全、可信与公平的智能社会奠定坚实基础。</w:t>
      </w:r>
      <w:r>
        <w:rPr>
          <w:rFonts w:hint="eastAsia"/>
          <w:lang w:val="en-US" w:eastAsia="zh-CN"/>
        </w:rPr>
        <w:t xml:space="preserve">  </w:t>
      </w:r>
    </w:p>
    <w:p>
      <w:pPr>
        <w:pStyle w:val="2"/>
        <w:keepNext w:val="0"/>
        <w:keepLines w:val="0"/>
        <w:pageBreakBefore w:val="0"/>
        <w:kinsoku/>
        <w:wordWrap/>
        <w:overflowPunct/>
        <w:topLinePunct w:val="0"/>
        <w:autoSpaceDE/>
        <w:autoSpaceDN/>
        <w:bidi w:val="0"/>
        <w:adjustRightInd/>
        <w:snapToGrid/>
        <w:spacing w:afterAutospacing="0"/>
        <w:textAlignment w:val="auto"/>
        <w:rPr>
          <w:rFonts w:hint="default"/>
          <w:lang w:val="en-US" w:eastAsia="zh-CN"/>
        </w:rPr>
      </w:pPr>
      <w:r>
        <w:rPr>
          <w:rFonts w:hint="eastAsia"/>
          <w:lang w:val="en-US" w:eastAsia="zh-CN"/>
        </w:rPr>
        <w:t>参考文献：</w:t>
      </w:r>
    </w:p>
    <w:p>
      <w:pPr>
        <w:pStyle w:val="11"/>
        <w:keepNext w:val="0"/>
        <w:keepLines w:val="0"/>
        <w:pageBreakBefore w:val="0"/>
        <w:widowControl/>
        <w:numPr>
          <w:ilvl w:val="0"/>
          <w:numId w:val="2"/>
        </w:numPr>
        <w:kinsoku/>
        <w:wordWrap/>
        <w:overflowPunct/>
        <w:topLinePunct w:val="0"/>
        <w:autoSpaceDE/>
        <w:autoSpaceDN/>
        <w:bidi w:val="0"/>
        <w:adjustRightInd/>
        <w:snapToGrid/>
        <w:spacing w:afterAutospacing="0"/>
        <w:ind w:left="425" w:leftChars="0" w:hanging="425" w:firstLineChars="0"/>
        <w:textAlignment w:val="auto"/>
        <w:rPr>
          <w:rFonts w:hint="eastAsia"/>
          <w:lang w:eastAsia="zh-CN"/>
        </w:rPr>
      </w:pPr>
      <w:bookmarkStart w:id="0" w:name="_Ref9432"/>
      <w:r>
        <w:t>郑煌杰. 生成式人工智能的伦理风险与可信治理路径研究[J]. 科技与法律评论, 2025.</w:t>
      </w:r>
      <w:bookmarkEnd w:id="0"/>
    </w:p>
    <w:p>
      <w:pPr>
        <w:pStyle w:val="11"/>
        <w:keepNext w:val="0"/>
        <w:keepLines w:val="0"/>
        <w:pageBreakBefore w:val="0"/>
        <w:widowControl/>
        <w:numPr>
          <w:ilvl w:val="0"/>
          <w:numId w:val="2"/>
        </w:numPr>
        <w:kinsoku/>
        <w:wordWrap/>
        <w:overflowPunct/>
        <w:topLinePunct w:val="0"/>
        <w:autoSpaceDE/>
        <w:autoSpaceDN/>
        <w:bidi w:val="0"/>
        <w:adjustRightInd/>
        <w:snapToGrid/>
        <w:spacing w:afterAutospacing="0"/>
        <w:ind w:left="425" w:leftChars="0" w:hanging="425" w:firstLineChars="0"/>
        <w:textAlignment w:val="auto"/>
      </w:pPr>
      <w:bookmarkStart w:id="1" w:name="_Ref9452"/>
      <w:r>
        <w:t>俞鼎, 李正风. 生成式人工智能社会实验的伦理问题及治理[J]. 科学学研究, 2024, 42(1): 3–9.</w:t>
      </w:r>
      <w:bookmarkEnd w:id="1"/>
    </w:p>
    <w:p>
      <w:pPr>
        <w:pStyle w:val="11"/>
        <w:keepNext w:val="0"/>
        <w:keepLines w:val="0"/>
        <w:pageBreakBefore w:val="0"/>
        <w:widowControl/>
        <w:numPr>
          <w:ilvl w:val="0"/>
          <w:numId w:val="2"/>
        </w:numPr>
        <w:kinsoku/>
        <w:wordWrap/>
        <w:overflowPunct/>
        <w:topLinePunct w:val="0"/>
        <w:autoSpaceDE/>
        <w:autoSpaceDN/>
        <w:bidi w:val="0"/>
        <w:adjustRightInd/>
        <w:snapToGrid/>
        <w:spacing w:afterAutospacing="0"/>
        <w:ind w:left="425" w:leftChars="0" w:hanging="425" w:firstLineChars="0"/>
        <w:textAlignment w:val="auto"/>
      </w:pPr>
      <w:bookmarkStart w:id="2" w:name="_Ref9461"/>
      <w:r>
        <w:t>谢洪明. 如何认识人工智能的伦理冲突？——研究回顾与展望[J]. 伦理学期刊, 上海对外经贸大学, 年份不详.</w:t>
      </w:r>
      <w:bookmarkEnd w:id="2"/>
    </w:p>
    <w:p>
      <w:pPr>
        <w:pStyle w:val="11"/>
        <w:keepNext w:val="0"/>
        <w:keepLines w:val="0"/>
        <w:pageBreakBefore w:val="0"/>
        <w:widowControl/>
        <w:numPr>
          <w:ilvl w:val="0"/>
          <w:numId w:val="2"/>
        </w:numPr>
        <w:kinsoku/>
        <w:wordWrap/>
        <w:overflowPunct/>
        <w:topLinePunct w:val="0"/>
        <w:autoSpaceDE/>
        <w:autoSpaceDN/>
        <w:bidi w:val="0"/>
        <w:adjustRightInd/>
        <w:snapToGrid/>
        <w:spacing w:afterAutospacing="0"/>
        <w:ind w:left="425" w:leftChars="0" w:hanging="425" w:firstLineChars="0"/>
        <w:textAlignment w:val="auto"/>
      </w:pPr>
      <w:bookmarkStart w:id="3" w:name="_Ref10261"/>
      <w:r>
        <w:t>陈小平. 人工智能伦理治理：一种新型问题的底层逻辑和创新探索[J]. 生命科学通报, 2022, 34(8).</w:t>
      </w:r>
      <w:bookmarkEnd w:id="3"/>
    </w:p>
    <w:p>
      <w:pPr>
        <w:pStyle w:val="11"/>
        <w:keepNext w:val="0"/>
        <w:keepLines w:val="0"/>
        <w:pageBreakBefore w:val="0"/>
        <w:widowControl/>
        <w:numPr>
          <w:ilvl w:val="0"/>
          <w:numId w:val="2"/>
        </w:numPr>
        <w:kinsoku/>
        <w:wordWrap/>
        <w:overflowPunct/>
        <w:topLinePunct w:val="0"/>
        <w:autoSpaceDE/>
        <w:autoSpaceDN/>
        <w:bidi w:val="0"/>
        <w:adjustRightInd/>
        <w:snapToGrid/>
        <w:spacing w:afterAutospacing="0"/>
        <w:ind w:left="425" w:leftChars="0" w:hanging="425" w:firstLineChars="0"/>
        <w:textAlignment w:val="auto"/>
        <w:rPr>
          <w:rFonts w:hint="eastAsia"/>
          <w:lang w:eastAsia="zh-CN"/>
        </w:rPr>
      </w:pPr>
      <w:bookmarkStart w:id="4" w:name="_Ref10268"/>
      <w:r>
        <w:t xml:space="preserve">薛澜. 人工智能时代内容生成的伦理治理[N]. 学习时报, </w:t>
      </w:r>
      <w:r>
        <w:rPr>
          <w:rFonts w:hint="eastAsia"/>
          <w:lang w:val="en-US" w:eastAsia="zh-CN"/>
        </w:rPr>
        <w:t>2025</w:t>
      </w:r>
      <w:r>
        <w:t>.</w:t>
      </w:r>
      <w:bookmarkEnd w:id="4"/>
    </w:p>
    <w:p>
      <w:pPr>
        <w:pStyle w:val="11"/>
        <w:keepNext w:val="0"/>
        <w:keepLines w:val="0"/>
        <w:pageBreakBefore w:val="0"/>
        <w:widowControl/>
        <w:numPr>
          <w:ilvl w:val="0"/>
          <w:numId w:val="2"/>
        </w:numPr>
        <w:kinsoku/>
        <w:wordWrap/>
        <w:overflowPunct/>
        <w:topLinePunct w:val="0"/>
        <w:autoSpaceDE/>
        <w:autoSpaceDN/>
        <w:bidi w:val="0"/>
        <w:adjustRightInd/>
        <w:snapToGrid/>
        <w:spacing w:afterAutospacing="0"/>
        <w:ind w:left="425" w:leftChars="0" w:hanging="425" w:firstLineChars="0"/>
        <w:textAlignment w:val="auto"/>
      </w:pPr>
      <w:bookmarkStart w:id="5" w:name="_Ref9804"/>
      <w:r>
        <w:t xml:space="preserve">丁舒姮. 网络社交平台用户隐私披露与多主体协同保护研究[J]. 移动媒体研究, </w:t>
      </w:r>
      <w:r>
        <w:rPr>
          <w:rFonts w:hint="eastAsia"/>
          <w:lang w:val="en-US" w:eastAsia="zh-CN"/>
        </w:rPr>
        <w:t>2025</w:t>
      </w:r>
      <w:r>
        <w:t>.</w:t>
      </w:r>
      <w:bookmarkEnd w:id="5"/>
    </w:p>
    <w:p>
      <w:pPr>
        <w:pStyle w:val="11"/>
        <w:keepNext w:val="0"/>
        <w:keepLines w:val="0"/>
        <w:pageBreakBefore w:val="0"/>
        <w:widowControl/>
        <w:numPr>
          <w:ilvl w:val="0"/>
          <w:numId w:val="2"/>
        </w:numPr>
        <w:kinsoku/>
        <w:wordWrap/>
        <w:overflowPunct/>
        <w:topLinePunct w:val="0"/>
        <w:autoSpaceDE/>
        <w:autoSpaceDN/>
        <w:bidi w:val="0"/>
        <w:adjustRightInd/>
        <w:snapToGrid/>
        <w:spacing w:afterAutospacing="0"/>
        <w:ind w:left="425" w:leftChars="0" w:hanging="425" w:firstLineChars="0"/>
        <w:textAlignment w:val="auto"/>
      </w:pPr>
      <w:bookmarkStart w:id="6" w:name="_Ref9807"/>
      <w:r>
        <w:t>司若, 任一丹. 互联网群聊社交、社会信任困境与隐私焦虑——基于 CSS 数据[J]. 新闻与传播评论, 2025.</w:t>
      </w:r>
      <w:bookmarkEnd w:id="6"/>
    </w:p>
    <w:p>
      <w:pPr>
        <w:pStyle w:val="11"/>
        <w:keepNext w:val="0"/>
        <w:keepLines w:val="0"/>
        <w:pageBreakBefore w:val="0"/>
        <w:widowControl/>
        <w:numPr>
          <w:ilvl w:val="0"/>
          <w:numId w:val="2"/>
        </w:numPr>
        <w:kinsoku/>
        <w:wordWrap/>
        <w:overflowPunct/>
        <w:topLinePunct w:val="0"/>
        <w:autoSpaceDE/>
        <w:autoSpaceDN/>
        <w:bidi w:val="0"/>
        <w:adjustRightInd/>
        <w:snapToGrid/>
        <w:spacing w:afterAutospacing="0"/>
        <w:ind w:left="425" w:leftChars="0" w:hanging="425" w:firstLineChars="0"/>
        <w:textAlignment w:val="auto"/>
      </w:pPr>
      <w:bookmarkStart w:id="7" w:name="_Ref9821"/>
      <w:r>
        <w:t>奚建治. 大数据时代社交媒体用户隐私信息的安全防护策略[J]. 社会科学, 2021.</w:t>
      </w:r>
      <w:bookmarkEnd w:id="7"/>
    </w:p>
    <w:p>
      <w:pPr>
        <w:pStyle w:val="11"/>
        <w:keepNext w:val="0"/>
        <w:keepLines w:val="0"/>
        <w:pageBreakBefore w:val="0"/>
        <w:widowControl/>
        <w:numPr>
          <w:ilvl w:val="0"/>
          <w:numId w:val="2"/>
        </w:numPr>
        <w:kinsoku/>
        <w:wordWrap/>
        <w:overflowPunct/>
        <w:topLinePunct w:val="0"/>
        <w:autoSpaceDE/>
        <w:autoSpaceDN/>
        <w:bidi w:val="0"/>
        <w:adjustRightInd/>
        <w:snapToGrid/>
        <w:spacing w:afterAutospacing="0"/>
        <w:ind w:left="425" w:leftChars="0" w:hanging="425" w:firstLineChars="0"/>
        <w:textAlignment w:val="auto"/>
      </w:pPr>
      <w:bookmarkStart w:id="8" w:name="_Ref10274"/>
      <w:r>
        <w:t>郭嘉妮, 何朝安. 论人工智能技术中的科技</w:t>
      </w:r>
      <w:r>
        <w:rPr>
          <w:rFonts w:hint="eastAsia"/>
          <w:lang w:val="en-US" w:eastAsia="zh-CN"/>
        </w:rPr>
        <w:t xml:space="preserve">  </w:t>
      </w:r>
      <w:r>
        <w:t>伦理[J]. Advances in Philosophy, 2023, 12(7): 69358.</w:t>
      </w:r>
      <w:bookmarkEnd w:id="8"/>
    </w:p>
    <w:p>
      <w:pPr>
        <w:pStyle w:val="11"/>
        <w:keepNext w:val="0"/>
        <w:keepLines w:val="0"/>
        <w:pageBreakBefore w:val="0"/>
        <w:widowControl/>
        <w:numPr>
          <w:ilvl w:val="0"/>
          <w:numId w:val="2"/>
        </w:numPr>
        <w:kinsoku/>
        <w:wordWrap/>
        <w:overflowPunct/>
        <w:topLinePunct w:val="0"/>
        <w:autoSpaceDE/>
        <w:autoSpaceDN/>
        <w:bidi w:val="0"/>
        <w:adjustRightInd/>
        <w:snapToGrid/>
        <w:spacing w:afterAutospacing="0"/>
        <w:ind w:left="425" w:leftChars="0" w:hanging="425" w:firstLineChars="0"/>
        <w:textAlignment w:val="auto"/>
      </w:pPr>
      <w:bookmarkStart w:id="9" w:name="_Ref9814"/>
      <w:r>
        <w:t>王玉涵. 人工智能与人类关系伦理问题——以 ChatGPT 为例[J]. 哲学进展, 2024, 13(1).</w:t>
      </w:r>
      <w:bookmarkEnd w:id="9"/>
    </w:p>
    <w:p>
      <w:pPr>
        <w:pStyle w:val="11"/>
        <w:keepNext w:val="0"/>
        <w:keepLines w:val="0"/>
        <w:pageBreakBefore w:val="0"/>
        <w:widowControl/>
        <w:numPr>
          <w:ilvl w:val="0"/>
          <w:numId w:val="2"/>
        </w:numPr>
        <w:kinsoku/>
        <w:wordWrap/>
        <w:overflowPunct/>
        <w:topLinePunct w:val="0"/>
        <w:autoSpaceDE/>
        <w:autoSpaceDN/>
        <w:bidi w:val="0"/>
        <w:adjustRightInd/>
        <w:snapToGrid/>
        <w:spacing w:afterAutospacing="0"/>
        <w:ind w:left="425" w:leftChars="0" w:hanging="425" w:firstLineChars="0"/>
        <w:textAlignment w:val="auto"/>
      </w:pPr>
      <w:bookmarkStart w:id="10" w:name="_Ref10278"/>
      <w:r>
        <w:t>Hagerty A, Rubinov I. Global AI Ethics: A Review of the Social Impacts and Ethical Implications of Artificial Intelligence[J]. arXiv preprint arXiv:1907.07892, 2019.</w:t>
      </w:r>
      <w:bookmarkEnd w:id="10"/>
    </w:p>
    <w:p>
      <w:pPr>
        <w:pStyle w:val="11"/>
        <w:keepNext w:val="0"/>
        <w:keepLines w:val="0"/>
        <w:pageBreakBefore w:val="0"/>
        <w:widowControl/>
        <w:numPr>
          <w:numId w:val="0"/>
        </w:numPr>
        <w:tabs>
          <w:tab w:val="left" w:pos="420"/>
        </w:tabs>
        <w:kinsoku/>
        <w:wordWrap/>
        <w:overflowPunct/>
        <w:topLinePunct w:val="0"/>
        <w:autoSpaceDE/>
        <w:autoSpaceDN/>
        <w:bidi w:val="0"/>
        <w:adjustRightInd/>
        <w:snapToGrid/>
        <w:spacing w:afterAutospacing="0" w:line="300" w:lineRule="auto"/>
        <w:jc w:val="left"/>
        <w:textAlignment w:val="auto"/>
      </w:pPr>
    </w:p>
    <w:p>
      <w:pPr>
        <w:pStyle w:val="11"/>
        <w:keepNext w:val="0"/>
        <w:keepLines w:val="0"/>
        <w:pageBreakBefore w:val="0"/>
        <w:widowControl/>
        <w:numPr>
          <w:numId w:val="0"/>
        </w:numPr>
        <w:tabs>
          <w:tab w:val="left" w:pos="420"/>
        </w:tabs>
        <w:kinsoku/>
        <w:wordWrap/>
        <w:overflowPunct/>
        <w:topLinePunct w:val="0"/>
        <w:autoSpaceDE/>
        <w:autoSpaceDN/>
        <w:bidi w:val="0"/>
        <w:adjustRightInd/>
        <w:snapToGrid/>
        <w:spacing w:afterAutospacing="0" w:line="300" w:lineRule="auto"/>
        <w:jc w:val="left"/>
        <w:textAlignment w:val="auto"/>
      </w:pPr>
    </w:p>
    <w:p>
      <w:pPr>
        <w:pStyle w:val="11"/>
        <w:keepNext w:val="0"/>
        <w:keepLines w:val="0"/>
        <w:pageBreakBefore w:val="0"/>
        <w:widowControl/>
        <w:numPr>
          <w:numId w:val="0"/>
        </w:numPr>
        <w:tabs>
          <w:tab w:val="left" w:pos="420"/>
        </w:tabs>
        <w:kinsoku/>
        <w:wordWrap/>
        <w:overflowPunct/>
        <w:topLinePunct w:val="0"/>
        <w:autoSpaceDE/>
        <w:autoSpaceDN/>
        <w:bidi w:val="0"/>
        <w:adjustRightInd/>
        <w:snapToGrid/>
        <w:spacing w:afterAutospacing="0" w:line="300" w:lineRule="auto"/>
        <w:jc w:val="left"/>
        <w:textAlignment w:val="auto"/>
      </w:pPr>
    </w:p>
    <w:p>
      <w:pPr>
        <w:pStyle w:val="11"/>
        <w:keepNext w:val="0"/>
        <w:keepLines w:val="0"/>
        <w:pageBreakBefore w:val="0"/>
        <w:widowControl/>
        <w:numPr>
          <w:numId w:val="0"/>
        </w:numPr>
        <w:tabs>
          <w:tab w:val="left" w:pos="420"/>
        </w:tabs>
        <w:kinsoku/>
        <w:wordWrap/>
        <w:overflowPunct/>
        <w:topLinePunct w:val="0"/>
        <w:autoSpaceDE/>
        <w:autoSpaceDN/>
        <w:bidi w:val="0"/>
        <w:adjustRightInd/>
        <w:snapToGrid/>
        <w:spacing w:afterAutospacing="0" w:line="300" w:lineRule="auto"/>
        <w:jc w:val="left"/>
        <w:textAlignment w:val="auto"/>
      </w:pPr>
    </w:p>
    <w:p>
      <w:pPr>
        <w:pStyle w:val="11"/>
        <w:keepNext w:val="0"/>
        <w:keepLines w:val="0"/>
        <w:pageBreakBefore w:val="0"/>
        <w:widowControl/>
        <w:numPr>
          <w:numId w:val="0"/>
        </w:numPr>
        <w:tabs>
          <w:tab w:val="left" w:pos="420"/>
        </w:tabs>
        <w:kinsoku/>
        <w:wordWrap/>
        <w:overflowPunct/>
        <w:topLinePunct w:val="0"/>
        <w:autoSpaceDE/>
        <w:autoSpaceDN/>
        <w:bidi w:val="0"/>
        <w:adjustRightInd/>
        <w:snapToGrid/>
        <w:spacing w:afterAutospacing="0" w:line="300" w:lineRule="auto"/>
        <w:jc w:val="left"/>
        <w:textAlignment w:val="auto"/>
      </w:pPr>
    </w:p>
    <w:p>
      <w:pPr>
        <w:pStyle w:val="11"/>
        <w:keepNext w:val="0"/>
        <w:keepLines w:val="0"/>
        <w:pageBreakBefore w:val="0"/>
        <w:widowControl/>
        <w:numPr>
          <w:numId w:val="0"/>
        </w:numPr>
        <w:tabs>
          <w:tab w:val="left" w:pos="420"/>
        </w:tabs>
        <w:kinsoku/>
        <w:wordWrap/>
        <w:overflowPunct/>
        <w:topLinePunct w:val="0"/>
        <w:autoSpaceDE/>
        <w:autoSpaceDN/>
        <w:bidi w:val="0"/>
        <w:adjustRightInd/>
        <w:snapToGrid/>
        <w:spacing w:afterAutospacing="0" w:line="300" w:lineRule="auto"/>
        <w:jc w:val="left"/>
        <w:textAlignment w:val="auto"/>
      </w:pPr>
    </w:p>
    <w:p>
      <w:pPr>
        <w:pStyle w:val="11"/>
        <w:keepNext w:val="0"/>
        <w:keepLines w:val="0"/>
        <w:pageBreakBefore w:val="0"/>
        <w:widowControl/>
        <w:numPr>
          <w:numId w:val="0"/>
        </w:numPr>
        <w:tabs>
          <w:tab w:val="left" w:pos="420"/>
        </w:tabs>
        <w:kinsoku/>
        <w:wordWrap/>
        <w:overflowPunct/>
        <w:topLinePunct w:val="0"/>
        <w:autoSpaceDE/>
        <w:autoSpaceDN/>
        <w:bidi w:val="0"/>
        <w:adjustRightInd/>
        <w:snapToGrid/>
        <w:spacing w:afterAutospacing="0" w:line="300" w:lineRule="auto"/>
        <w:jc w:val="left"/>
        <w:textAlignment w:val="auto"/>
      </w:pPr>
    </w:p>
    <w:p>
      <w:pPr>
        <w:pStyle w:val="11"/>
        <w:keepNext w:val="0"/>
        <w:keepLines w:val="0"/>
        <w:pageBreakBefore w:val="0"/>
        <w:widowControl/>
        <w:numPr>
          <w:numId w:val="0"/>
        </w:numPr>
        <w:tabs>
          <w:tab w:val="left" w:pos="420"/>
        </w:tabs>
        <w:kinsoku/>
        <w:wordWrap/>
        <w:overflowPunct/>
        <w:topLinePunct w:val="0"/>
        <w:autoSpaceDE/>
        <w:autoSpaceDN/>
        <w:bidi w:val="0"/>
        <w:adjustRightInd/>
        <w:snapToGrid/>
        <w:spacing w:afterAutospacing="0" w:line="300" w:lineRule="auto"/>
        <w:jc w:val="left"/>
        <w:textAlignment w:val="auto"/>
      </w:pPr>
    </w:p>
    <w:p>
      <w:pPr>
        <w:pStyle w:val="11"/>
        <w:keepNext w:val="0"/>
        <w:keepLines w:val="0"/>
        <w:pageBreakBefore w:val="0"/>
        <w:widowControl/>
        <w:numPr>
          <w:numId w:val="0"/>
        </w:numPr>
        <w:tabs>
          <w:tab w:val="left" w:pos="420"/>
        </w:tabs>
        <w:kinsoku/>
        <w:wordWrap/>
        <w:overflowPunct/>
        <w:topLinePunct w:val="0"/>
        <w:autoSpaceDE/>
        <w:autoSpaceDN/>
        <w:bidi w:val="0"/>
        <w:adjustRightInd/>
        <w:snapToGrid/>
        <w:spacing w:afterAutospacing="0" w:line="300" w:lineRule="auto"/>
        <w:jc w:val="left"/>
        <w:textAlignment w:val="auto"/>
      </w:pPr>
    </w:p>
    <w:p>
      <w:pPr>
        <w:pStyle w:val="11"/>
        <w:keepNext w:val="0"/>
        <w:keepLines w:val="0"/>
        <w:pageBreakBefore w:val="0"/>
        <w:widowControl/>
        <w:numPr>
          <w:numId w:val="0"/>
        </w:numPr>
        <w:tabs>
          <w:tab w:val="left" w:pos="420"/>
        </w:tabs>
        <w:kinsoku/>
        <w:wordWrap/>
        <w:overflowPunct/>
        <w:topLinePunct w:val="0"/>
        <w:autoSpaceDE/>
        <w:autoSpaceDN/>
        <w:bidi w:val="0"/>
        <w:adjustRightInd/>
        <w:snapToGrid/>
        <w:spacing w:afterAutospacing="0" w:line="300" w:lineRule="auto"/>
        <w:jc w:val="left"/>
        <w:textAlignment w:val="auto"/>
      </w:pPr>
      <w:bookmarkStart w:id="11" w:name="_GoBack"/>
      <w:bookmarkEnd w:id="11"/>
    </w:p>
    <w:p>
      <w:r>
        <w:drawing>
          <wp:inline distT="0" distB="0" distL="114300" distR="114300">
            <wp:extent cx="4386580" cy="5977255"/>
            <wp:effectExtent l="0" t="0" r="444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386580" cy="597725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8AC675"/>
    <w:multiLevelType w:val="singleLevel"/>
    <w:tmpl w:val="2F8AC675"/>
    <w:lvl w:ilvl="0" w:tentative="0">
      <w:start w:val="1"/>
      <w:numFmt w:val="chineseCounting"/>
      <w:suff w:val="nothing"/>
      <w:lvlText w:val="%1、"/>
      <w:lvlJc w:val="left"/>
      <w:rPr>
        <w:rFonts w:hint="eastAsia"/>
      </w:rPr>
    </w:lvl>
  </w:abstractNum>
  <w:abstractNum w:abstractNumId="1">
    <w:nsid w:val="53B7C586"/>
    <w:multiLevelType w:val="singleLevel"/>
    <w:tmpl w:val="53B7C586"/>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hmNzU5YzdhMGQyMDQwMTdjNWVhN2U2ZDE4NDRlZmIifQ=="/>
  </w:docVars>
  <w:rsids>
    <w:rsidRoot w:val="725B35F4"/>
    <w:rsid w:val="0077161D"/>
    <w:rsid w:val="00D40759"/>
    <w:rsid w:val="00F408C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B50348"/>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61E7F"/>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96B48"/>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0"/>
    <w:qFormat/>
    <w:uiPriority w:val="0"/>
    <w:pPr>
      <w:spacing w:before="0" w:beforeAutospacing="1" w:after="0" w:afterAutospacing="1" w:line="300" w:lineRule="auto"/>
      <w:jc w:val="left"/>
      <w:outlineLvl w:val="0"/>
    </w:pPr>
    <w:rPr>
      <w:rFonts w:hint="eastAsia" w:ascii="宋体" w:hAnsi="宋体" w:eastAsia="黑体" w:cs="宋体"/>
      <w:bCs/>
      <w:kern w:val="44"/>
      <w:sz w:val="28"/>
      <w:szCs w:val="48"/>
      <w:lang w:bidi="ar"/>
    </w:rPr>
  </w:style>
  <w:style w:type="paragraph" w:styleId="3">
    <w:name w:val="heading 2"/>
    <w:basedOn w:val="1"/>
    <w:next w:val="1"/>
    <w:unhideWhenUsed/>
    <w:qFormat/>
    <w:uiPriority w:val="0"/>
    <w:pPr>
      <w:spacing w:before="66" w:beforeAutospacing="1" w:after="0" w:afterAutospacing="1" w:line="300" w:lineRule="auto"/>
      <w:jc w:val="left"/>
      <w:outlineLvl w:val="1"/>
    </w:pPr>
    <w:rPr>
      <w:rFonts w:hint="eastAsia" w:ascii="宋体" w:hAnsi="宋体" w:eastAsia="宋体" w:cs="宋体"/>
      <w:b/>
      <w:bCs/>
      <w:kern w:val="0"/>
      <w:sz w:val="24"/>
      <w:szCs w:val="36"/>
      <w:lang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qFormat/>
    <w:uiPriority w:val="0"/>
    <w:rPr>
      <w:rFonts w:ascii="Times New Roman" w:hAnsi="Times New Roman" w:eastAsia="宋体"/>
      <w:sz w:val="24"/>
    </w:rPr>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customStyle="1" w:styleId="10">
    <w:name w:val="标题 1 Char"/>
    <w:link w:val="2"/>
    <w:uiPriority w:val="0"/>
    <w:rPr>
      <w:rFonts w:hint="eastAsia" w:ascii="宋体" w:hAnsi="宋体" w:eastAsia="黑体" w:cs="宋体"/>
      <w:bCs/>
      <w:kern w:val="44"/>
      <w:sz w:val="28"/>
      <w:szCs w:val="48"/>
      <w:lang w:bidi="ar"/>
    </w:rPr>
  </w:style>
  <w:style w:type="paragraph" w:customStyle="1" w:styleId="11">
    <w:name w:val="样式1"/>
    <w:basedOn w:val="1"/>
    <w:uiPriority w:val="0"/>
    <w:pPr>
      <w:widowControl/>
      <w:spacing w:line="300" w:lineRule="auto"/>
      <w:ind w:firstLine="480" w:firstLineChars="200"/>
      <w:jc w:val="left"/>
    </w:pPr>
    <w:rPr>
      <w:rFonts w:ascii="Times New Roman" w:hAnsi="Times New Roman"/>
      <w:kern w:val="0"/>
      <w:sz w:val="24"/>
      <w:lang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23</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2025-06-04T14:08:00Z</dcterms:created>
  <dc:creator>陈灿君</dc:creator>
  <cp:lastModifiedBy>。</cp:lastModifiedBy>
  <dcterms:modified xsi:type="dcterms:W3CDTF">2025-12-11T16:02:26Z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D08DCB6705744FBF9E1925B25A6CDF59_13</vt:lpwstr>
  </property>
  <property fmtid="{D5CDD505-2E9C-101B-9397-08002B2CF9AE}" pid="4" name="KSOTemplateDocerSaveRecord">
    <vt:lpwstr>eyJoZGlkIjoiYjkyZmNhZmMwYTRkMzdjNDc0ZDBiODA4ZTNmNjg2YzYiLCJ1c2VySWQiOiIxNTMxNjQwNzA0In0=</vt:lpwstr>
  </property>
</Properties>
</file>