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pPr>
        <w:wordWrap w:val="0"/>
        <w:ind w:firstLine="1982" w:firstLineChars="450"/>
        <w:jc w:val="center"/>
        <w:rPr>
          <w:rFonts w:eastAsia="黑体"/>
          <w:b/>
          <w:bCs/>
          <w:sz w:val="44"/>
          <w:szCs w:val="44"/>
        </w:rPr>
      </w:pPr>
    </w:p>
    <w:p>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pPr>
        <w:wordWrap w:val="0"/>
        <w:jc w:val="center"/>
        <w:rPr>
          <w:sz w:val="18"/>
          <w:szCs w:val="18"/>
        </w:rPr>
      </w:pPr>
      <w:r>
        <w:rPr>
          <w:sz w:val="18"/>
          <w:szCs w:val="18"/>
        </w:rPr>
        <w:t> </w:t>
      </w:r>
    </w:p>
    <w:p>
      <w:pPr>
        <w:wordWrap w:val="0"/>
        <w:jc w:val="center"/>
        <w:rPr>
          <w:sz w:val="18"/>
          <w:szCs w:val="18"/>
        </w:rPr>
      </w:pPr>
      <w:r>
        <w:rPr>
          <w:sz w:val="18"/>
          <w:szCs w:val="18"/>
        </w:rPr>
        <w:t> </w:t>
      </w:r>
    </w:p>
    <w:p>
      <w:pPr>
        <w:wordWrap w:val="0"/>
        <w:jc w:val="left"/>
        <w:rPr>
          <w:b/>
          <w:bCs/>
          <w:sz w:val="18"/>
          <w:szCs w:val="18"/>
        </w:rPr>
      </w:pPr>
    </w:p>
    <w:p>
      <w:pPr>
        <w:wordWrap w:val="0"/>
        <w:jc w:val="left"/>
        <w:rPr>
          <w:b/>
          <w:bCs/>
          <w:sz w:val="18"/>
          <w:szCs w:val="18"/>
        </w:rPr>
      </w:pPr>
    </w:p>
    <w:p>
      <w:pPr>
        <w:wordWrap w:val="0"/>
        <w:jc w:val="left"/>
        <w:rPr>
          <w:b/>
          <w:bCs/>
          <w:sz w:val="18"/>
          <w:szCs w:val="18"/>
        </w:rPr>
      </w:pPr>
    </w:p>
    <w:p>
      <w:pPr>
        <w:tabs>
          <w:tab w:val="left" w:pos="1080"/>
        </w:tabs>
        <w:wordWrap w:val="0"/>
        <w:ind w:left="1813" w:leftChars="852" w:hanging="24" w:hangingChars="8"/>
        <w:jc w:val="left"/>
        <w:rPr>
          <w:rFonts w:eastAsia="楷体_GB2312"/>
          <w:b/>
          <w:bCs/>
          <w:sz w:val="30"/>
          <w:szCs w:val="30"/>
          <w:u w:val="single"/>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rPr>
        <w:t>智能家居技术在老年人居家生活中的适应障碍及改进路径研究</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left="1813" w:leftChars="852" w:hanging="24" w:hangingChars="8"/>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计算机学院、软件学院、网络空间安全学院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pPr>
        <w:wordWrap w:val="0"/>
        <w:ind w:firstLine="1775"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pPr>
        <w:wordWrap w:val="0"/>
        <w:ind w:firstLine="1775"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B220408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firstLine="1775"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lang w:val="en-US" w:eastAsia="zh-CN"/>
        </w:rPr>
        <w:t>B22040804</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firstLine="1775"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hint="eastAsia" w:eastAsia="楷体_GB2312"/>
          <w:b/>
          <w:bCs/>
          <w:sz w:val="30"/>
          <w:szCs w:val="30"/>
          <w:u w:val="single"/>
          <w:lang w:val="en-US" w:eastAsia="zh-CN"/>
        </w:rPr>
        <w:t>符文心</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pPr>
        <w:wordWrap w:val="0"/>
        <w:ind w:firstLine="1775"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hint="eastAsia" w:eastAsia="楷体_GB2312"/>
          <w:b/>
          <w:bCs/>
          <w:sz w:val="30"/>
          <w:szCs w:val="30"/>
          <w:u w:val="single"/>
          <w:lang w:val="en-US" w:eastAsia="zh-CN"/>
        </w:rPr>
        <w:t>张莹</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pPr>
        <w:wordWrap w:val="0"/>
        <w:rPr>
          <w:sz w:val="18"/>
          <w:szCs w:val="18"/>
        </w:rPr>
      </w:pPr>
    </w:p>
    <w:p>
      <w:pPr>
        <w:rPr>
          <w:sz w:val="18"/>
          <w:szCs w:val="18"/>
        </w:rPr>
      </w:pPr>
    </w:p>
    <w:p>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pPr>
        <w:spacing w:line="360" w:lineRule="auto"/>
        <w:jc w:val="center"/>
        <w:rPr>
          <w:rFonts w:ascii="仿宋" w:hAnsi="仿宋" w:eastAsia="仿宋"/>
          <w:sz w:val="30"/>
          <w:szCs w:val="30"/>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hint="eastAsia" w:ascii="仿宋" w:hAnsi="仿宋" w:eastAsia="仿宋"/>
          <w:sz w:val="24"/>
          <w:szCs w:val="24"/>
        </w:rPr>
        <w:t xml:space="preserve">年 </w:t>
      </w:r>
      <w:r>
        <w:rPr>
          <w:rFonts w:ascii="仿宋" w:hAnsi="仿宋" w:eastAsia="仿宋"/>
          <w:sz w:val="24"/>
          <w:szCs w:val="24"/>
        </w:rPr>
        <w:t xml:space="preserve">  </w:t>
      </w:r>
      <w:r>
        <w:rPr>
          <w:rFonts w:hint="eastAsia" w:ascii="仿宋" w:hAnsi="仿宋" w:eastAsia="仿宋"/>
          <w:sz w:val="24"/>
          <w:szCs w:val="24"/>
          <w:lang w:val="en-US" w:eastAsia="zh-CN"/>
        </w:rPr>
        <w:t>12</w:t>
      </w:r>
      <w:r>
        <w:rPr>
          <w:rFonts w:hint="eastAsia" w:ascii="仿宋" w:hAnsi="仿宋" w:eastAsia="仿宋"/>
          <w:sz w:val="24"/>
          <w:szCs w:val="24"/>
        </w:rPr>
        <w:t xml:space="preserve">月 </w:t>
      </w:r>
      <w:r>
        <w:rPr>
          <w:rFonts w:ascii="仿宋" w:hAnsi="仿宋" w:eastAsia="仿宋"/>
          <w:sz w:val="24"/>
          <w:szCs w:val="24"/>
        </w:rPr>
        <w:t xml:space="preserve">  </w:t>
      </w:r>
      <w:r>
        <w:rPr>
          <w:rFonts w:hint="eastAsia" w:ascii="仿宋" w:hAnsi="仿宋" w:eastAsia="仿宋"/>
          <w:sz w:val="24"/>
          <w:szCs w:val="24"/>
          <w:lang w:val="en-US" w:eastAsia="zh-CN"/>
        </w:rPr>
        <w:t>15</w:t>
      </w:r>
      <w:r>
        <w:rPr>
          <w:rFonts w:hint="eastAsia" w:ascii="仿宋" w:hAnsi="仿宋" w:eastAsia="仿宋"/>
          <w:sz w:val="24"/>
          <w:szCs w:val="24"/>
        </w:rPr>
        <w:t>日</w:t>
      </w:r>
    </w:p>
    <w:p>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2"/>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color w:val="FF0000"/>
              </w:rPr>
            </w:pPr>
            <w:r>
              <w:rPr>
                <w:rFonts w:hint="eastAsia" w:ascii="仿宋" w:hAnsi="仿宋" w:eastAsia="仿宋"/>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rPr>
            </w:pP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rPr>
            </w:pP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color w:val="FF0000"/>
              </w:rPr>
            </w:pPr>
            <w:r>
              <w:rPr>
                <w:rFonts w:hint="eastAsia" w:ascii="仿宋" w:hAnsi="仿宋" w:eastAsia="仿宋"/>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r>
              <w:rPr>
                <w:rFonts w:hint="eastAsia" w:ascii="黑体" w:hAnsi="黑体" w:eastAsia="黑体"/>
              </w:rPr>
              <w:t>任课教师</w:t>
            </w:r>
          </w:p>
          <w:p>
            <w:pPr>
              <w:tabs>
                <w:tab w:val="left" w:pos="6870"/>
              </w:tabs>
              <w:jc w:val="center"/>
              <w:rPr>
                <w:rFonts w:ascii="黑体" w:hAnsi="黑体" w:eastAsia="黑体"/>
              </w:rPr>
            </w:pPr>
            <w:r>
              <w:rPr>
                <w:rFonts w:hint="eastAsia" w:ascii="黑体" w:hAnsi="黑体" w:eastAsia="黑体"/>
              </w:rPr>
              <w:t>评阅意见</w:t>
            </w: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rPr>
                <w:rFonts w:ascii="仿宋" w:hAnsi="仿宋" w:eastAsia="仿宋"/>
                <w:color w:val="000000"/>
              </w:rPr>
            </w:pPr>
          </w:p>
          <w:p>
            <w:pPr>
              <w:tabs>
                <w:tab w:val="left" w:pos="6870"/>
              </w:tabs>
              <w:rPr>
                <w:rFonts w:ascii="仿宋" w:hAnsi="仿宋" w:eastAsia="仿宋"/>
                <w:color w:val="000000"/>
              </w:rPr>
            </w:pPr>
          </w:p>
        </w:tc>
      </w:tr>
    </w:tbl>
    <w:p/>
    <w:p>
      <w:pPr>
        <w:jc w:val="center"/>
        <w:rPr>
          <w:rFonts w:hint="eastAsia" w:ascii="黑体" w:hAnsi="黑体" w:eastAsia="黑体" w:cs="黑体"/>
          <w:sz w:val="32"/>
          <w:szCs w:val="32"/>
        </w:rPr>
      </w:pPr>
      <w:r>
        <w:rPr>
          <w:rFonts w:hint="eastAsia" w:ascii="黑体" w:hAnsi="黑体" w:eastAsia="黑体" w:cs="黑体"/>
          <w:sz w:val="32"/>
          <w:szCs w:val="32"/>
        </w:rPr>
        <w:t>智能家居技术在老年人居家生活中的适应障碍及改进路径研究</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黑体" w:cs="黑体"/>
          <w:sz w:val="28"/>
          <w:szCs w:val="28"/>
          <w:lang w:val="en-US" w:eastAsia="zh-CN"/>
        </w:rPr>
        <w:t>摘要：</w:t>
      </w:r>
      <w:r>
        <w:rPr>
          <w:rFonts w:hint="eastAsia" w:ascii="Times New Roman" w:hAnsi="Times New Roman" w:eastAsia="宋体" w:cs="宋体"/>
          <w:sz w:val="24"/>
          <w:szCs w:val="24"/>
          <w:lang w:val="en-US" w:eastAsia="zh-CN"/>
        </w:rPr>
        <w:t>随着我国人口老龄化程度不断加深，截至2023年底，我国60岁及以上人口已超2.9亿，占总人口的21.1%，如何智慧居家养老成为须待解决的问题。而科技的发展为养老提供了新的思路，可以借助诸如大语言模型，智能识别，物联网等领域的新兴技术为养老服务注入科技力量。但是，智慧居家养老的普及率仍然较低，在此过程中存在一些问题，从技术是否成熟，老年群体的学习能力到老年群体的心理接受程度等都可能成为影响智慧养老的阻碍。本文梳理了国内外相关文献，分析了智能家居在老年人生活中的功能价值和应用现状，并提出了智能家居技术在老年人居家生活中的适应障碍及改进路径。研究希望为未来适合老年人的智能家居研发和政策制定提供参考，从而推动智能技术与老龄社会的更好结合。</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黑体" w:cs="黑体"/>
          <w:sz w:val="28"/>
          <w:szCs w:val="28"/>
          <w:lang w:val="en-US" w:eastAsia="zh-CN"/>
        </w:rPr>
        <w:t>关键词：</w:t>
      </w:r>
      <w:r>
        <w:rPr>
          <w:rFonts w:hint="eastAsia" w:ascii="Times New Roman" w:hAnsi="Times New Roman" w:eastAsia="宋体" w:cs="宋体"/>
          <w:sz w:val="24"/>
          <w:szCs w:val="24"/>
          <w:lang w:val="en-US" w:eastAsia="zh-CN"/>
        </w:rPr>
        <w:t>智能家居；老年人；适应障碍；可用性设计；居家养老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快速进入老龄化社会的背景下，“居家养老”已成为我国养老服务体系中的核心方向。随着物联网、大数据与人工智能的发展，智能家居技术被寄予改善老年人独立生活能力、增强居家安全感、减轻家庭与社会照护压力的期待。然而从实际推广情况来看，智能家居在中国老年用户中的接受度并不理想，其使用率与功能利用深度远低于中青年群体。造成这一现象的原因不仅包括技术本身的复杂性，还涉及到产品设计缺乏适老化、人机交互模式不友好、老年人对技术存在心理抵触、社会支持体系不完善等多方面因素。因此，对老年用户在智能家居使用中的适应障碍进行系统研究，并探索其改进路径，对于推动“智慧养老”的落实、提升老年人生活质量具有重要意义。</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1文献综述</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现有研究从多个角度探讨了智能家居与适老化设计之间的关系及应用机制，为本研究提供了理论基础和方法借鉴。陈洁等从设计伦理视角出发分析当前智能家居适老化产品在设计理念、内容和方法方面存在的问题，提出以儒家仁爱为内核的平衡设计策略，强调智能家居设计应当兼顾人性化与技术赋能，从而有效弥合了产品与使用者之间的认知差异</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_Ref1024387054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[1]</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。马子介与李博结合“个人—环境匹配”理论指出智能家居应和AI养老机器人协同作用，提出住宅空间设计中不同要素间的匹配关系，为未来智能化适老化住宅的设计提供了系统性框架</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_Ref1024723194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[2]</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王浩乙通过网络层次分析法，围绕功能性设计、智能化设计、外观设计及第三方需求等维度提出了适老化卧室智能家居设计策略。其强调了在具体生活场景中融入人体工学与自动化控制技术的重要性，有助于降低老年人操作负担并提升居住舒适度</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_Ref1024891264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[3]</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。蒋抗洪与罗跃华从物联网时代出发，探讨了智能家居技术在日常生活中的应用现状与挑战，并指出技术发展带来的便利与隐私安全问题共存，这表明智能家居设计在适老化推进时应平衡功能性能与使用风险</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_Ref1024992106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[4]</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。詹凯迪在智能化老年公寓室内设计的研究中以真实数据分析老年人的生理、心理和行为特征，提出了操作易用、安全监测和人文关怀三大设计原则，这进一步丰富了适老化空间设计理论的实践层面</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_Ref1025143369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[5]</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。谢淑丽与税玉婷基于老年人行为特征构建了智能家居适老化设计框架，提出个性化响应、智能界面、健康监测和紧急救援等关键设计元素，强调数据驱动的适老化设计可提升老年群体的生活质量</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_Ref1025277825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[6]</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。曹南南等结合老年群体的生理和心理特性提出了外观、功能、操作及情感四层面的产品设计策略，这为理解老年人产品需求特征提供了细化视角</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_Ref1025412281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[7]</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。陈雷从数字媒体交互角度探讨了老年人在数字产品使用中的障碍和痛点，强调界面简洁与交互便捷性对于减少认知负担的重要性，这一观点对智能家居界面设计具有借鉴意义</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_Ref1025529930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[8]</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。沈小玥通过实地调研和案例分析指出，在智慧居家养老背景下居住空间适老化改造中，需要综合考虑无障碍设计、采光通风、智能设施集成等因素，提出了具有操作指导价值的改造策略</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_Ref1025698000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[9]</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。丁雪莲与杨琛从技术集成角度提出了智能居家养老解决方案，强调跨系统互联互通的重要性，并指出智能家居在实现服务协同过程中面临技术和普及性不足等挑战，这提示未来设计应着重解决技术孤岛问题</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_Ref1025832456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[10]</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。Li 与 Zhao 在系统性研究中指出，在居家养老模式背景下，智能家居的适老化设计需要综合考虑技术、经济和社会等多方面因素，提出了针对老年人生活独立性与安全性的设计原则和策略，并强调智能监测、日常活动辅助及健康管理功能在提升老年人自主生活能力中的作用，但同时也提出技术普及仍面临障碍，需要关注操作易用性和认知负荷问题</w:t>
      </w:r>
      <w:r>
        <w:rPr>
          <w:rFonts w:hint="eastAsia" w:ascii="Times New Roman" w:hAnsi="Times New Roman" w:eastAsia="宋体" w:cs="宋体"/>
          <w:sz w:val="24"/>
          <w:szCs w:val="24"/>
          <w:vertAlign w:val="superscript"/>
          <w:lang w:val="en-US" w:eastAsia="zh-CN"/>
        </w:rPr>
        <w:fldChar w:fldCharType="begin"/>
      </w:r>
      <w:r>
        <w:rPr>
          <w:rFonts w:hint="eastAsia" w:ascii="Times New Roman" w:hAnsi="Times New Roman" w:eastAsia="宋体" w:cs="宋体"/>
          <w:sz w:val="24"/>
          <w:szCs w:val="24"/>
          <w:vertAlign w:val="superscript"/>
          <w:lang w:val="en-US" w:eastAsia="zh-CN"/>
        </w:rPr>
        <w:instrText xml:space="preserve"> REF _Ref1026050947 \r \h </w:instrText>
      </w:r>
      <w:r>
        <w:rPr>
          <w:rFonts w:hint="eastAsia" w:ascii="Times New Roman" w:hAnsi="Times New Roman" w:eastAsia="宋体" w:cs="宋体"/>
          <w:sz w:val="24"/>
          <w:szCs w:val="24"/>
          <w:vertAlign w:val="superscript"/>
          <w:lang w:val="en-US" w:eastAsia="zh-CN"/>
        </w:rPr>
        <w:fldChar w:fldCharType="separate"/>
      </w:r>
      <w:r>
        <w:rPr>
          <w:rFonts w:hint="eastAsia" w:ascii="Times New Roman" w:hAnsi="Times New Roman" w:eastAsia="宋体" w:cs="宋体"/>
          <w:sz w:val="24"/>
          <w:szCs w:val="24"/>
          <w:vertAlign w:val="superscript"/>
          <w:lang w:val="en-US" w:eastAsia="zh-CN"/>
        </w:rPr>
        <w:t>[11]</w:t>
      </w:r>
      <w:r>
        <w:rPr>
          <w:rFonts w:hint="eastAsia" w:ascii="Times New Roman" w:hAnsi="Times New Roman" w:eastAsia="宋体"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。综上，多角度研究成果表明智能家居适老化设计需从产品功能、空间布局、交互界面、个性化响应以及系统协同等方面统筹考虑。</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2老年人使用智能家居的现实处境与核心障碍</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为了更具体地呈现老年人使用智能家居过程中所面临的现实问题，本文引入一个具有代表性的家庭使用情境作为案例，对技术、认知与社会因素交织下的适应障碍进行分析。</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某一线城市普通社区中，一位 70 余岁的独居老人，在子女建议下为家中安装了智能门锁、语音音箱以及跌倒监测设备。安装初衷在于提升居家安全性，并在突发情况下实现远程提醒。在初次使用阶段，老人需要通过智能手机完成设备联网、账号注册、权限授权等设置操作。由于对智能手机操作流程不熟悉，其在配置过程中多次出现误操作，需要频繁依赖子女远程指导。当设备出现网络断连或系统更新提示，老人无法判断问题原因，只能选择停止使用相关功能。在多设备协同运行时，不同品牌的操作逻辑和语音指令差异，也进一步增加了老人的理解和记忆负担。在长期使用中，老人逐渐形成对智能设备的不信任感。当语音指令识别失败或设备反应迟缓时，其更倾向于认为“是自己不会用”，从而产生明显的挫败情绪。老人在使用过程中对室内设备的数据采集存在顾虑，担心摄像头和健康监测功能会侵犯个人隐私，这种心理压力使其在使用过程中保持高度谨慎，甚至主动回避。对于以上案例分析可以得出，老年人使用智能家居的障碍主要为以下几点：</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2.1 技术复杂性导致的操作门槛</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尽管多数老年人对智能家居抱有提升生活便利与安全性的期待，但实际使用中常常出现困难，技术本身的复杂性是最直接的障碍。许多智能设备在初次使用时需要进行联网、绑定、权限授权等一系列设置流程，而这些步骤对于熟悉智能手机生态的年轻人而言是常规操作，但对于不熟悉数字产品的老年人来说却往往成为难题。更为棘手的是，一旦出现连接中断、固件升级或账号失效等问题，老年人往往无法自行处理，这会进一步加深“技术难用”的印象。在多设备共同组成的智能家居系统中，不同品牌和平台之间缺乏兼容性，这使得使用逻辑分散、操作方式不统一，一个家庭中往往需要适应多个 App、多个指令系统，这无疑又提高了认知负担。</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2.2 数字鸿沟带来的认知与理解困境</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随着年龄增长，部分老年人的记忆力、注意力、视觉或听觉能力出现不同程度的下降，使其难以适应需要连续逻辑判断和反复操作的技术环境。例如，较小的字体、抽象的图标、模糊的反馈提示等，都可能造成误解和挫败感。加之老年人对“触屏灵敏度”“语音识别准确性”等技术机制缺乏理解，往往会将设备误解释为“坏了”“自己不会用”。这种认知不对称产生的落差，使老年人在实际使用中不断加深对技术的依赖恐惧，形成典型的“使用焦虑”。</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2.3 心理排斥感与技术恐惧的叠加</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许多老年人缺乏技术经验，对智能产品天然抱有戒备心理，担心“按错会造成损失”“弄坏了没人修”“信息被泄露”“机器听不懂我说话”等。一些独居老年人在缺乏指导的情况下，更倾向于避免使用智能设备，以规避可能的风险。有时，这种心理排斥感不仅来自个人能力认知，也受到周围环境的影响。例如，当家人缺乏耐心解释，或在使用失败时责备老人时，老年人便会形成“我不适合用这些东西”的自我暗示，进一步减少主动尝试的意愿。</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2.4 隐私、成本与维护负担带来的现实忧虑</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不少老年人担心摄像头会侵犯生活隐私，对健康数据被上传、分析与存储也存在疑虑。在他们的理解中，“被监视”与“被照顾”的界限并不清晰，从而产生额外的心理压力。智能家居设备需要持续联网和维护，部分老年人难以承担设备成本和后续费用，再加上维修不便、故障处理难、更新速度快等问题，使经济负担和维护负担成为现实的使用门槛。</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2.5 社会支持缺位导致技术融入断裂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许多家庭并没有长期、系统性的技术指导机制，老年人往往在安装初期可以获得简单介绍，但在后续遇到问题时缺乏求助渠道。社区层面的数字化培训和技术辅导也尚未形成普及体系，导致老年人对智能家居技术理解不足、体验断裂。且许多售后服务以线上客服为主，老年人普遍偏好面对面的指导，这种情况会使得老年群体在求助中感到无力。</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3改进路径：从工程优化到社会支持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改善老年人使用智能家居时的困境，仅依靠产品功能升级或某一方面改进显然不够。智能家居要真正融入老年人的生活，需要从技术工程、用户体验、服务体系与政策制度四个层面协同推进，形成覆盖“设计—使用—支持—监督”的完整适老化体系。</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3.1 工程层面的适老化</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智能家居的适老化必须从源头设计开始。界面视觉层面应采用更大字体、更高对比度和具象化图标，以降低识读成本；触发区域应更大、反馈更明确，避免误触和操作不确定性。操作流程应遵循“最少步骤原则”，减少账号绑定、复杂权限配置等对老年人造成高认知负担的环节。系统需具备更强的自动化能力，如自动联网、自动更新和错误自动恢复，以最大限度减少老年人手动干预的需求。语音交互技术的适老化也至关重要，系统需更好地适配老年人发音不清晰、语速较慢或带方言的语音特征，使交互过程自然、包容且高容错。同时，高稳定性是老年人信任技术的基础，因此设备必须保持低故障率和持续响应能力。</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3.2 用户体验优化</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优化老年人的使用感受，必须通过“降低门槛”与“增强信心”两条路径同步推进。适老化的学习支持是首要环节，设备引导应采用可视化教学、语音提示、按键亮灯和情境式操作指引等方式，让老年人通过“做中学”逐步熟悉使用。系统交互方式应具备包容性，例如提供物理按钮辅助触控、明确的操作反馈以及安抚式语音提示，减少老年人使用过程中的紧张感与挫败感。情感化设计同样关键，通过温和礼貌的语音反馈、具备关怀属性的提示语句以及主动监测异常的陪伴式响应功能，让老年人在心理层面建立起对技术的信任感。</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3.3 家庭与社会支持体系的构建</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家庭层面，家庭成员作为老年人的直接技术支持者，应通过耐心陪伴、共同学习和定期检查设备，帮助他们维持使用熟练度。在社区层面，可以建立智能设备体验中心与数字辅导站，通过面对面教学、志愿者指导和上门支持等方式为老年人提供持续技术帮助。企业与服务机构也应建设更适老化的售后体系，例如简化报修流程、提供电话或视频指导、设置老年人专线客服以及定期回访，确保老年人在遇到问题时能够迅速获得帮助。</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3.4 制度与政策支撑</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政府应制定面向老年人的智能产品适配标准，使适老化成为产品研发前置要求，通过补贴政策降低智能设备的准入成本，使其成为普惠型养老支持工具。医疗系统与智能家居平台的协同，可促进应急救援、慢性病管理以及居家健康档案建设的完善。此外，通过立法明确数据采集、隐私保护与设备安全的边界，可降低老年人的安全顾虑，使智能家居的使用在可控的框架下进行。</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4.结语</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随着智能家居技术在养老领域的应用不断深化，其在提升老年人居家安全、健康管理和生活品质方面的作用愈发重要。然而，老年人在使用过程中面临的操作、认知、情绪与技术适配障碍，依然制约着智能家居的有效落地。通过优化产品设计、提升交互友好性、加强社区与家庭支持以及完善政策体系，才能让智能家居真正成为助力老年人幸福生活的“智慧工具”。未来研究应继续关注老年人使用体验的真实场景，推动形成更加完善的适老化智能家居生态。</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参考文献：</w:t>
      </w: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0" w:name="_Ref1024387054"/>
      <w:r>
        <w:rPr>
          <w:rFonts w:hint="eastAsia" w:ascii="Times New Roman" w:hAnsi="Times New Roman" w:eastAsia="宋体" w:cs="宋体"/>
          <w:szCs w:val="24"/>
        </w:rPr>
        <w:t>陈洁,戴向东,单炯,等.基于“以仁为本”的智能家居适老化产品设计研究[J].家具与室内装饰,2024,31(08):108-112.DOI:10.16771/j.cn43-1247/ts.2024.08.015.</w:t>
      </w:r>
      <w:bookmarkEnd w:id="0"/>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1" w:name="_Ref1024723194"/>
      <w:r>
        <w:rPr>
          <w:rFonts w:hint="eastAsia" w:ascii="Times New Roman" w:hAnsi="Times New Roman" w:eastAsia="宋体" w:cs="宋体"/>
          <w:szCs w:val="24"/>
        </w:rPr>
        <w:t>马子介,李博.基于智能家居和AI养老机器人协同的适老化住宅空间设计要素研究[J].科技创新与应用,2025,15(28):46-49.DOI:10.19981/j.CN23-1581/G3.2025.28.009.</w:t>
      </w:r>
      <w:bookmarkEnd w:id="1"/>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2" w:name="_Ref1024891264"/>
      <w:r>
        <w:rPr>
          <w:rFonts w:hint="eastAsia" w:ascii="Times New Roman" w:hAnsi="Times New Roman" w:eastAsia="宋体" w:cs="宋体"/>
          <w:szCs w:val="24"/>
        </w:rPr>
        <w:t>王浩乙.基于网络层次分析法的适老化卧室智能家居设计研究[D].齐鲁工业大学,2025.DOI:10.27278/d.cnki.gsdqc.2025.001195.</w:t>
      </w:r>
      <w:bookmarkEnd w:id="2"/>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3" w:name="_Ref1024992106"/>
      <w:r>
        <w:rPr>
          <w:rFonts w:hint="eastAsia" w:ascii="Times New Roman" w:hAnsi="Times New Roman" w:eastAsia="宋体" w:cs="宋体"/>
          <w:szCs w:val="24"/>
        </w:rPr>
        <w:t>蒋抗洪,罗跃华.物联网时代适老化智能家居的应用[J].居舍,2025,(01):22-24.</w:t>
      </w:r>
      <w:bookmarkEnd w:id="3"/>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4" w:name="_Ref1025143369"/>
      <w:r>
        <w:rPr>
          <w:rFonts w:hint="eastAsia" w:ascii="Times New Roman" w:hAnsi="Times New Roman" w:eastAsia="宋体" w:cs="宋体"/>
          <w:szCs w:val="24"/>
        </w:rPr>
        <w:t>詹凯迪.适老化视角下的智能化老年公寓室内空间设计研究[D].河南工业大学,2024.DOI:10.27791/d.cnki.ghegy.2024.000969.</w:t>
      </w:r>
      <w:bookmarkEnd w:id="4"/>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5" w:name="_Ref1025277825"/>
      <w:r>
        <w:rPr>
          <w:rFonts w:hint="eastAsia" w:ascii="Times New Roman" w:hAnsi="Times New Roman" w:eastAsia="宋体" w:cs="宋体"/>
          <w:szCs w:val="24"/>
        </w:rPr>
        <w:t>谢淑丽,税玉婷.基于行为特征的智能家居适老化设计方法研究[J].包装工程,2024,45(08):468-477.DOI:10.19554/j.cnki.1001-3563.2024.08.053.</w:t>
      </w:r>
      <w:bookmarkEnd w:id="5"/>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6" w:name="_Ref1025412281"/>
      <w:r>
        <w:rPr>
          <w:rFonts w:hint="eastAsia" w:ascii="Times New Roman" w:hAnsi="Times New Roman" w:eastAsia="宋体" w:cs="宋体"/>
          <w:szCs w:val="24"/>
        </w:rPr>
        <w:t>曹南南,张柯玥,王军震.智能家居产品适老化设计研究[J].丝网印刷,2023,(20):88-90.DOI:10.20084/j.cnki.1002-4867.2023.20.024.</w:t>
      </w:r>
      <w:bookmarkEnd w:id="6"/>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7" w:name="_Ref1025529930"/>
      <w:r>
        <w:rPr>
          <w:rFonts w:hint="eastAsia" w:ascii="Times New Roman" w:hAnsi="Times New Roman" w:eastAsia="宋体" w:cs="宋体"/>
          <w:szCs w:val="24"/>
        </w:rPr>
        <w:t>陈雷.数字媒体背景下适老化App设计[J].无线互联科技,2023,20(16):57-61.</w:t>
      </w:r>
      <w:bookmarkEnd w:id="7"/>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8" w:name="_Ref1025698000"/>
      <w:r>
        <w:rPr>
          <w:rFonts w:hint="eastAsia" w:ascii="Times New Roman" w:hAnsi="Times New Roman" w:eastAsia="宋体" w:cs="宋体"/>
          <w:szCs w:val="24"/>
        </w:rPr>
        <w:t>沈小玥.智慧居家养老背景下居住空间适老化改造研究[D].山东建筑大学,2023.DOI:10.27273/d.cnki.gsajc.2023.000863.</w:t>
      </w:r>
      <w:bookmarkEnd w:id="8"/>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Cs w:val="24"/>
        </w:rPr>
      </w:pPr>
      <w:bookmarkStart w:id="9" w:name="_Ref1025832456"/>
      <w:r>
        <w:rPr>
          <w:rFonts w:hint="eastAsia" w:ascii="Times New Roman" w:hAnsi="Times New Roman" w:eastAsia="宋体" w:cs="宋体"/>
          <w:szCs w:val="24"/>
        </w:rPr>
        <w:t>丁雪莲,杨琛.智能居家养老解决方案研究[J].智能物联技术,2023,6(03):46-49+54.DOI:10.26921/j.cnki.2096-6059.2023.03.007.</w:t>
      </w:r>
      <w:bookmarkEnd w:id="9"/>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textAlignment w:val="auto"/>
        <w:rPr>
          <w:rFonts w:hint="eastAsia" w:ascii="Times New Roman" w:hAnsi="Times New Roman" w:eastAsia="宋体" w:cs="宋体"/>
          <w:sz w:val="24"/>
          <w:szCs w:val="24"/>
          <w:lang w:val="en-US" w:eastAsia="zh-CN"/>
        </w:rPr>
      </w:pPr>
      <w:bookmarkStart w:id="10" w:name="_Ref1026050947"/>
      <w:r>
        <w:rPr>
          <w:rFonts w:hint="eastAsia" w:ascii="Times New Roman" w:hAnsi="Times New Roman" w:eastAsia="宋体" w:cs="宋体"/>
          <w:szCs w:val="24"/>
        </w:rPr>
        <w:t>Li M ,Zhao Y .Research on Age-Friendly Design of Smart Home in the Context of Home-Based Elderly</w:t>
      </w:r>
      <w:r>
        <w:rPr>
          <w:rFonts w:hint="eastAsia" w:ascii="Times New Roman" w:hAnsi="Times New Roman" w:eastAsia="宋体" w:cs="宋体"/>
          <w:szCs w:val="24"/>
          <w:lang w:val="en-US"/>
        </w:rPr>
        <w:t xml:space="preserve"> </w:t>
      </w:r>
      <w:r>
        <w:rPr>
          <w:rFonts w:hint="eastAsia" w:ascii="Times New Roman" w:hAnsi="Times New Roman" w:eastAsia="宋体" w:cs="宋体"/>
          <w:szCs w:val="24"/>
        </w:rPr>
        <w:t>Care Mode[J].Journal of Management and Social Development,2025,2(4):DOI:10.62517/JMSD.202512413.</w:t>
      </w:r>
      <w:bookmarkEnd w:id="10"/>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textAlignment w:val="auto"/>
        <w:rPr>
          <w:rFonts w:hint="eastAsia" w:ascii="Times New Roman" w:hAnsi="Times New Roman" w:eastAsia="宋体" w:cs="宋体"/>
          <w:szCs w:val="24"/>
        </w:rPr>
      </w:pPr>
    </w:p>
    <w:p>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center"/>
        <w:textAlignment w:val="auto"/>
        <w:rPr>
          <w:rFonts w:hint="eastAsia" w:ascii="Times New Roman" w:hAnsi="Times New Roman" w:eastAsia="宋体" w:cs="宋体"/>
          <w:szCs w:val="24"/>
          <w:lang w:val="en-US" w:eastAsia="zh-CN"/>
        </w:rPr>
      </w:pPr>
      <w:r>
        <w:rPr>
          <w:rFonts w:hint="eastAsia" w:ascii="Times New Roman" w:hAnsi="Times New Roman" w:eastAsia="宋体" w:cs="宋体"/>
          <w:szCs w:val="24"/>
          <w:lang w:val="en-US" w:eastAsia="zh-CN"/>
        </w:rPr>
        <w:drawing>
          <wp:inline distT="0" distB="0" distL="114300" distR="114300">
            <wp:extent cx="5269865" cy="6084570"/>
            <wp:effectExtent l="0" t="0" r="13335" b="11430"/>
            <wp:docPr id="5" name="图片 5" descr="截屏2025-12-16 21.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12-16 21.57.34"/>
                    <pic:cNvPicPr>
                      <a:picLocks noChangeAspect="1"/>
                    </pic:cNvPicPr>
                  </pic:nvPicPr>
                  <pic:blipFill>
                    <a:blip r:embed="rId5"/>
                    <a:stretch>
                      <a:fillRect/>
                    </a:stretch>
                  </pic:blipFill>
                  <pic:spPr>
                    <a:xfrm>
                      <a:off x="0" y="0"/>
                      <a:ext cx="5269865" cy="6084570"/>
                    </a:xfrm>
                    <a:prstGeom prst="rect">
                      <a:avLst/>
                    </a:prstGeom>
                  </pic:spPr>
                </pic:pic>
              </a:graphicData>
            </a:graphic>
          </wp:inline>
        </w:drawing>
      </w:r>
      <w:bookmarkStart w:id="11" w:name="_GoBack"/>
      <w:bookmarkEnd w:id="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A6050"/>
    <w:multiLevelType w:val="singleLevel"/>
    <w:tmpl w:val="FFEA6050"/>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BF2057"/>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69</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2025-06-04T22:08:00Z</dcterms:created>
  <dc:creator>陈灿君</dc:creator>
  <cp:lastModifiedBy>zzzzz</cp:lastModifiedBy>
  <dcterms:modified xsi:type="dcterms:W3CDTF">2025-12-16T22:03:05Z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37046EE7106CBF3F99664169E81B7FB3_43</vt:lpwstr>
  </property>
  <property fmtid="{D5CDD505-2E9C-101B-9397-08002B2CF9AE}" pid="4" name="KSOTemplateDocerSaveRecord">
    <vt:lpwstr>eyJoZGlkIjoiYjkyZmNhZmMwYTRkMzdjNDc0ZDBiODA4ZTNmNjg2YzYiLCJ1c2VySWQiOiIxNTMxNjQwNzA0In0=</vt:lpwstr>
  </property>
</Properties>
</file>