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4F91F">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011FE141">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3DF73B0B">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37D6B412">
      <w:pPr>
        <w:wordWrap w:val="0"/>
        <w:ind w:firstLine="1988" w:firstLineChars="450"/>
        <w:jc w:val="center"/>
        <w:rPr>
          <w:rFonts w:eastAsia="黑体"/>
          <w:b/>
          <w:bCs/>
          <w:sz w:val="44"/>
          <w:szCs w:val="44"/>
        </w:rPr>
      </w:pPr>
    </w:p>
    <w:p w14:paraId="7C621507">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407D615A">
      <w:pPr>
        <w:wordWrap w:val="0"/>
        <w:jc w:val="center"/>
        <w:rPr>
          <w:sz w:val="18"/>
          <w:szCs w:val="18"/>
        </w:rPr>
      </w:pPr>
      <w:r>
        <w:rPr>
          <w:sz w:val="18"/>
          <w:szCs w:val="18"/>
        </w:rPr>
        <w:t> </w:t>
      </w:r>
    </w:p>
    <w:p w14:paraId="4796F1D8">
      <w:pPr>
        <w:wordWrap w:val="0"/>
        <w:jc w:val="center"/>
        <w:rPr>
          <w:sz w:val="18"/>
          <w:szCs w:val="18"/>
        </w:rPr>
      </w:pPr>
      <w:r>
        <w:rPr>
          <w:sz w:val="18"/>
          <w:szCs w:val="18"/>
        </w:rPr>
        <w:t> </w:t>
      </w:r>
    </w:p>
    <w:p w14:paraId="2A4F770E">
      <w:pPr>
        <w:wordWrap w:val="0"/>
        <w:jc w:val="left"/>
        <w:rPr>
          <w:b/>
          <w:bCs/>
          <w:sz w:val="18"/>
          <w:szCs w:val="18"/>
        </w:rPr>
      </w:pPr>
    </w:p>
    <w:p w14:paraId="729F050B">
      <w:pPr>
        <w:wordWrap w:val="0"/>
        <w:jc w:val="left"/>
        <w:rPr>
          <w:b/>
          <w:bCs/>
          <w:sz w:val="18"/>
          <w:szCs w:val="18"/>
        </w:rPr>
      </w:pPr>
    </w:p>
    <w:p w14:paraId="75873035">
      <w:pPr>
        <w:wordWrap w:val="0"/>
        <w:jc w:val="left"/>
        <w:rPr>
          <w:b/>
          <w:bCs/>
          <w:sz w:val="18"/>
          <w:szCs w:val="18"/>
        </w:rPr>
      </w:pPr>
    </w:p>
    <w:p w14:paraId="03CFB1BC">
      <w:pPr>
        <w:tabs>
          <w:tab w:val="left" w:pos="1080"/>
        </w:tabs>
        <w:wordWrap w:val="0"/>
        <w:ind w:left="1822" w:leftChars="852" w:hanging="33" w:hangingChars="11"/>
        <w:jc w:val="left"/>
        <w:rPr>
          <w:rFonts w:hint="default" w:eastAsia="楷体_GB2312" w:cs="楷体_GB2312"/>
          <w:b/>
          <w:bCs/>
          <w:sz w:val="30"/>
          <w:szCs w:val="30"/>
          <w:lang w:val="en-US"/>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rPr>
        <w:t xml:space="preserve">算法凝视下的困局：外卖骑手劳动过程的社会技术系统分析 </w:t>
      </w:r>
      <w:r>
        <w:rPr>
          <w:rFonts w:hint="eastAsia" w:eastAsia="楷体_GB2312"/>
          <w:b/>
          <w:bCs/>
          <w:sz w:val="30"/>
          <w:szCs w:val="30"/>
          <w:u w:val="single"/>
          <w:lang w:val="en-US" w:eastAsia="zh-CN"/>
        </w:rPr>
        <w:t xml:space="preserve">                      </w:t>
      </w:r>
    </w:p>
    <w:p w14:paraId="4B8DB040">
      <w:pPr>
        <w:wordWrap w:val="0"/>
        <w:ind w:left="1813" w:leftChars="852" w:hanging="24" w:hangingChars="8"/>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计算机学院、软件学院、网络空间安全学院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31E8A2AF">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14:paraId="6574E658">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B220408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11D4C28E">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lang w:val="en-US" w:eastAsia="zh-CN"/>
        </w:rPr>
        <w:t>B20060617</w:t>
      </w:r>
      <w:r>
        <w:rPr>
          <w:rFonts w:hint="eastAsia" w:eastAsia="楷体_GB2312"/>
          <w:b/>
          <w:bCs/>
          <w:sz w:val="30"/>
          <w:szCs w:val="30"/>
          <w:u w:val="single"/>
        </w:rPr>
        <w:t xml:space="preserve">     </w:t>
      </w:r>
      <w:r>
        <w:rPr>
          <w:rFonts w:eastAsia="楷体_GB2312"/>
          <w:b/>
          <w:bCs/>
          <w:sz w:val="30"/>
          <w:szCs w:val="30"/>
          <w:u w:val="single"/>
        </w:rPr>
        <w:t xml:space="preserve">                   </w:t>
      </w:r>
    </w:p>
    <w:p w14:paraId="473FC9AD">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hint="eastAsia" w:eastAsia="楷体_GB2312"/>
          <w:b/>
          <w:bCs/>
          <w:sz w:val="30"/>
          <w:szCs w:val="30"/>
          <w:u w:val="single"/>
          <w:lang w:val="en-US" w:eastAsia="zh-CN"/>
        </w:rPr>
        <w:t>孙宝晏</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1A997BF7">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hint="eastAsia" w:eastAsia="楷体_GB2312"/>
          <w:b/>
          <w:bCs/>
          <w:sz w:val="30"/>
          <w:szCs w:val="30"/>
          <w:u w:val="single"/>
          <w:lang w:val="en-US" w:eastAsia="zh-CN"/>
        </w:rPr>
        <w:t>张莹</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14:paraId="2E8147DD">
      <w:pPr>
        <w:wordWrap w:val="0"/>
        <w:rPr>
          <w:sz w:val="18"/>
          <w:szCs w:val="18"/>
        </w:rPr>
      </w:pPr>
    </w:p>
    <w:p w14:paraId="06630F79">
      <w:pPr>
        <w:rPr>
          <w:sz w:val="18"/>
          <w:szCs w:val="18"/>
        </w:rPr>
      </w:pPr>
    </w:p>
    <w:p w14:paraId="1973A545">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2B497CBA">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ascii="仿宋" w:hAnsi="仿宋" w:eastAsia="仿宋"/>
          <w:sz w:val="24"/>
          <w:szCs w:val="24"/>
        </w:rPr>
        <w:t xml:space="preserve"> </w:t>
      </w:r>
      <w:r>
        <w:rPr>
          <w:rFonts w:hint="eastAsia" w:ascii="仿宋" w:hAnsi="仿宋" w:eastAsia="仿宋"/>
          <w:sz w:val="24"/>
          <w:szCs w:val="24"/>
        </w:rPr>
        <w:t>年</w:t>
      </w:r>
      <w:r>
        <w:rPr>
          <w:rFonts w:hint="eastAsia" w:ascii="仿宋" w:hAnsi="仿宋" w:eastAsia="仿宋"/>
          <w:sz w:val="24"/>
          <w:szCs w:val="24"/>
          <w:lang w:val="en-US" w:eastAsia="zh-CN"/>
        </w:rPr>
        <w:t>12</w:t>
      </w:r>
      <w:r>
        <w:rPr>
          <w:rFonts w:hint="eastAsia" w:ascii="仿宋" w:hAnsi="仿宋" w:eastAsia="仿宋"/>
          <w:sz w:val="24"/>
          <w:szCs w:val="24"/>
        </w:rPr>
        <w:t>月</w:t>
      </w:r>
      <w:r>
        <w:rPr>
          <w:rFonts w:hint="eastAsia" w:ascii="仿宋" w:hAnsi="仿宋" w:eastAsia="仿宋"/>
          <w:sz w:val="24"/>
          <w:szCs w:val="24"/>
          <w:lang w:val="en-US" w:eastAsia="zh-CN"/>
        </w:rPr>
        <w:t>28</w:t>
      </w:r>
      <w:r>
        <w:rPr>
          <w:rFonts w:hint="eastAsia" w:ascii="仿宋" w:hAnsi="仿宋" w:eastAsia="仿宋"/>
          <w:sz w:val="24"/>
          <w:szCs w:val="24"/>
        </w:rPr>
        <w:t>日</w:t>
      </w:r>
    </w:p>
    <w:p w14:paraId="40871D8C">
      <w:pPr>
        <w:widowControl/>
        <w:jc w:val="left"/>
        <w:rPr>
          <w:rFonts w:ascii="仿宋" w:hAnsi="仿宋" w:eastAsia="仿宋"/>
          <w:sz w:val="30"/>
          <w:szCs w:val="30"/>
        </w:rPr>
      </w:pPr>
      <w:r>
        <w:rPr>
          <w:rFonts w:ascii="仿宋" w:hAnsi="仿宋" w:eastAsia="仿宋"/>
          <w:sz w:val="30"/>
          <w:szCs w:val="30"/>
        </w:rPr>
        <w:br w:type="page"/>
      </w:r>
    </w:p>
    <w:p w14:paraId="43AE4C9A">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5"/>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40DC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57FD51A7">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4C5DCD82">
            <w:pPr>
              <w:tabs>
                <w:tab w:val="left" w:pos="6870"/>
              </w:tabs>
              <w:jc w:val="center"/>
              <w:rPr>
                <w:rFonts w:ascii="仿宋" w:hAnsi="仿宋" w:eastAsia="仿宋"/>
                <w:color w:val="FF0000"/>
              </w:rPr>
            </w:pPr>
            <w:r>
              <w:rPr>
                <w:rFonts w:hint="eastAsia" w:ascii="仿宋" w:hAnsi="仿宋" w:eastAsia="仿宋"/>
              </w:rPr>
              <w:t xml:space="preserve"> </w:t>
            </w:r>
          </w:p>
        </w:tc>
      </w:tr>
      <w:tr w14:paraId="3CDED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20659BF4">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652CA250">
            <w:pPr>
              <w:tabs>
                <w:tab w:val="left" w:pos="6870"/>
              </w:tabs>
              <w:jc w:val="center"/>
              <w:rPr>
                <w:rFonts w:ascii="仿宋" w:hAnsi="仿宋" w:eastAsia="仿宋"/>
              </w:rPr>
            </w:pP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2F679720">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7AAA254D">
            <w:pPr>
              <w:tabs>
                <w:tab w:val="left" w:pos="6870"/>
              </w:tabs>
              <w:jc w:val="center"/>
              <w:rPr>
                <w:rFonts w:ascii="仿宋" w:hAnsi="仿宋" w:eastAsia="仿宋"/>
              </w:rPr>
            </w:pP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30AF9B37">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6CC3CCCD">
            <w:pPr>
              <w:tabs>
                <w:tab w:val="left" w:pos="6870"/>
              </w:tabs>
              <w:jc w:val="center"/>
              <w:rPr>
                <w:rFonts w:ascii="仿宋" w:hAnsi="仿宋" w:eastAsia="仿宋"/>
                <w:color w:val="FF0000"/>
              </w:rPr>
            </w:pPr>
            <w:r>
              <w:rPr>
                <w:rFonts w:hint="eastAsia" w:ascii="仿宋" w:hAnsi="仿宋" w:eastAsia="仿宋"/>
              </w:rPr>
              <w:t xml:space="preserve"> </w:t>
            </w:r>
          </w:p>
        </w:tc>
      </w:tr>
      <w:tr w14:paraId="11D3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47D6C44">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7A45A99">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19D4E00">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A88FE15">
            <w:pPr>
              <w:tabs>
                <w:tab w:val="left" w:pos="6870"/>
              </w:tabs>
              <w:jc w:val="center"/>
              <w:rPr>
                <w:rFonts w:ascii="楷体" w:hAnsi="楷体" w:eastAsia="楷体"/>
                <w:color w:val="000000"/>
              </w:rPr>
            </w:pPr>
            <w:r>
              <w:rPr>
                <w:rFonts w:hint="eastAsia" w:ascii="楷体" w:hAnsi="楷体" w:eastAsia="楷体"/>
                <w:color w:val="000000"/>
              </w:rPr>
              <w:t>评分</w:t>
            </w:r>
          </w:p>
        </w:tc>
      </w:tr>
      <w:tr w14:paraId="68B58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45B9349">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06BF7E3">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FD00B4B">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F356464">
            <w:pPr>
              <w:tabs>
                <w:tab w:val="left" w:pos="6870"/>
              </w:tabs>
              <w:jc w:val="center"/>
              <w:rPr>
                <w:rFonts w:ascii="仿宋" w:hAnsi="仿宋" w:eastAsia="仿宋"/>
                <w:color w:val="000000"/>
              </w:rPr>
            </w:pPr>
            <w:r>
              <w:rPr>
                <w:rFonts w:ascii="仿宋" w:hAnsi="仿宋" w:eastAsia="仿宋"/>
                <w:color w:val="000000"/>
              </w:rPr>
              <w:t xml:space="preserve"> </w:t>
            </w:r>
          </w:p>
        </w:tc>
      </w:tr>
      <w:tr w14:paraId="3B35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ED946A5">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B9415E0">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BC57885">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0A5B17F">
            <w:pPr>
              <w:tabs>
                <w:tab w:val="left" w:pos="6870"/>
              </w:tabs>
              <w:jc w:val="center"/>
              <w:rPr>
                <w:rFonts w:ascii="仿宋" w:hAnsi="仿宋" w:eastAsia="仿宋"/>
                <w:color w:val="000000"/>
              </w:rPr>
            </w:pPr>
            <w:r>
              <w:rPr>
                <w:rFonts w:ascii="仿宋" w:hAnsi="仿宋" w:eastAsia="仿宋"/>
                <w:color w:val="000000"/>
              </w:rPr>
              <w:t xml:space="preserve"> </w:t>
            </w:r>
          </w:p>
        </w:tc>
      </w:tr>
      <w:tr w14:paraId="04ACE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0147FE8F">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3CF1B1C">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3B77261">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56C51BC">
            <w:pPr>
              <w:tabs>
                <w:tab w:val="left" w:pos="6870"/>
              </w:tabs>
              <w:jc w:val="center"/>
              <w:rPr>
                <w:rFonts w:ascii="仿宋" w:hAnsi="仿宋" w:eastAsia="仿宋"/>
                <w:color w:val="000000"/>
              </w:rPr>
            </w:pPr>
            <w:r>
              <w:rPr>
                <w:rFonts w:ascii="仿宋" w:hAnsi="仿宋" w:eastAsia="仿宋"/>
                <w:color w:val="000000"/>
              </w:rPr>
              <w:t xml:space="preserve"> </w:t>
            </w:r>
          </w:p>
        </w:tc>
      </w:tr>
      <w:tr w14:paraId="6BD1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812BDB8">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0334F42">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DB30D77">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05A147A">
            <w:pPr>
              <w:tabs>
                <w:tab w:val="left" w:pos="6870"/>
              </w:tabs>
              <w:jc w:val="center"/>
              <w:rPr>
                <w:rFonts w:ascii="仿宋" w:hAnsi="仿宋" w:eastAsia="仿宋"/>
                <w:color w:val="000000"/>
              </w:rPr>
            </w:pPr>
            <w:r>
              <w:rPr>
                <w:rFonts w:ascii="仿宋" w:hAnsi="仿宋" w:eastAsia="仿宋"/>
                <w:color w:val="000000"/>
              </w:rPr>
              <w:t xml:space="preserve"> </w:t>
            </w:r>
          </w:p>
        </w:tc>
      </w:tr>
      <w:tr w14:paraId="53D3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BB2ECBB">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D824408">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DDF454A">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1557639">
            <w:pPr>
              <w:tabs>
                <w:tab w:val="left" w:pos="6870"/>
              </w:tabs>
              <w:jc w:val="center"/>
              <w:rPr>
                <w:rFonts w:ascii="仿宋" w:hAnsi="仿宋" w:eastAsia="仿宋"/>
                <w:color w:val="000000"/>
              </w:rPr>
            </w:pPr>
            <w:r>
              <w:rPr>
                <w:rFonts w:ascii="仿宋" w:hAnsi="仿宋" w:eastAsia="仿宋"/>
                <w:color w:val="000000"/>
              </w:rPr>
              <w:t xml:space="preserve"> </w:t>
            </w:r>
          </w:p>
        </w:tc>
      </w:tr>
      <w:tr w14:paraId="3F58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46EFF47">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D41890C">
            <w:pPr>
              <w:tabs>
                <w:tab w:val="left" w:pos="6870"/>
              </w:tabs>
              <w:rPr>
                <w:rFonts w:ascii="仿宋" w:hAnsi="仿宋" w:eastAsia="仿宋"/>
                <w:color w:val="000000"/>
              </w:rPr>
            </w:pPr>
          </w:p>
        </w:tc>
      </w:tr>
      <w:tr w14:paraId="05BC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6C4BF9B">
            <w:pPr>
              <w:tabs>
                <w:tab w:val="left" w:pos="6870"/>
              </w:tabs>
              <w:jc w:val="center"/>
              <w:rPr>
                <w:rFonts w:ascii="黑体" w:hAnsi="黑体" w:eastAsia="黑体"/>
              </w:rPr>
            </w:pPr>
          </w:p>
          <w:p w14:paraId="07BAA4E4">
            <w:pPr>
              <w:tabs>
                <w:tab w:val="left" w:pos="6870"/>
              </w:tabs>
              <w:jc w:val="center"/>
              <w:rPr>
                <w:rFonts w:ascii="黑体" w:hAnsi="黑体" w:eastAsia="黑体"/>
              </w:rPr>
            </w:pPr>
          </w:p>
          <w:p w14:paraId="12F95ACA">
            <w:pPr>
              <w:tabs>
                <w:tab w:val="left" w:pos="6870"/>
              </w:tabs>
              <w:jc w:val="center"/>
              <w:rPr>
                <w:rFonts w:ascii="黑体" w:hAnsi="黑体" w:eastAsia="黑体"/>
              </w:rPr>
            </w:pPr>
          </w:p>
          <w:p w14:paraId="07A61DE9">
            <w:pPr>
              <w:tabs>
                <w:tab w:val="left" w:pos="6870"/>
              </w:tabs>
              <w:jc w:val="center"/>
              <w:rPr>
                <w:rFonts w:ascii="黑体" w:hAnsi="黑体" w:eastAsia="黑体"/>
              </w:rPr>
            </w:pPr>
          </w:p>
          <w:p w14:paraId="169E32F5">
            <w:pPr>
              <w:tabs>
                <w:tab w:val="left" w:pos="6870"/>
              </w:tabs>
              <w:jc w:val="center"/>
              <w:rPr>
                <w:rFonts w:ascii="黑体" w:hAnsi="黑体" w:eastAsia="黑体"/>
              </w:rPr>
            </w:pPr>
          </w:p>
          <w:p w14:paraId="3E7F200D">
            <w:pPr>
              <w:tabs>
                <w:tab w:val="left" w:pos="6870"/>
              </w:tabs>
              <w:jc w:val="center"/>
              <w:rPr>
                <w:rFonts w:ascii="黑体" w:hAnsi="黑体" w:eastAsia="黑体"/>
              </w:rPr>
            </w:pPr>
          </w:p>
          <w:p w14:paraId="0A010D9A">
            <w:pPr>
              <w:tabs>
                <w:tab w:val="left" w:pos="6870"/>
              </w:tabs>
              <w:jc w:val="center"/>
              <w:rPr>
                <w:rFonts w:ascii="黑体" w:hAnsi="黑体" w:eastAsia="黑体"/>
              </w:rPr>
            </w:pPr>
            <w:r>
              <w:rPr>
                <w:rFonts w:hint="eastAsia" w:ascii="黑体" w:hAnsi="黑体" w:eastAsia="黑体"/>
              </w:rPr>
              <w:t>任课教师</w:t>
            </w:r>
          </w:p>
          <w:p w14:paraId="131D843A">
            <w:pPr>
              <w:tabs>
                <w:tab w:val="left" w:pos="6870"/>
              </w:tabs>
              <w:jc w:val="center"/>
              <w:rPr>
                <w:rFonts w:ascii="黑体" w:hAnsi="黑体" w:eastAsia="黑体"/>
              </w:rPr>
            </w:pPr>
            <w:r>
              <w:rPr>
                <w:rFonts w:hint="eastAsia" w:ascii="黑体" w:hAnsi="黑体" w:eastAsia="黑体"/>
              </w:rPr>
              <w:t>评阅意见</w:t>
            </w:r>
          </w:p>
          <w:p w14:paraId="5D534F7D">
            <w:pPr>
              <w:rPr>
                <w:rFonts w:ascii="黑体" w:hAnsi="黑体" w:eastAsia="黑体"/>
              </w:rPr>
            </w:pPr>
          </w:p>
          <w:p w14:paraId="5A8C2A75">
            <w:pPr>
              <w:rPr>
                <w:rFonts w:ascii="黑体" w:hAnsi="黑体" w:eastAsia="黑体"/>
              </w:rPr>
            </w:pPr>
          </w:p>
          <w:p w14:paraId="0CE59325">
            <w:pPr>
              <w:rPr>
                <w:rFonts w:ascii="黑体" w:hAnsi="黑体" w:eastAsia="黑体"/>
              </w:rPr>
            </w:pPr>
          </w:p>
          <w:p w14:paraId="2F879F5F">
            <w:pPr>
              <w:rPr>
                <w:rFonts w:ascii="黑体" w:hAnsi="黑体" w:eastAsia="黑体"/>
              </w:rPr>
            </w:pPr>
          </w:p>
          <w:p w14:paraId="440DC8A8">
            <w:pPr>
              <w:rPr>
                <w:rFonts w:ascii="黑体" w:hAnsi="黑体" w:eastAsia="黑体"/>
              </w:rPr>
            </w:pPr>
          </w:p>
          <w:p w14:paraId="51212A41">
            <w:pPr>
              <w:rPr>
                <w:rFonts w:ascii="黑体" w:hAnsi="黑体" w:eastAsia="黑体"/>
              </w:rPr>
            </w:pPr>
          </w:p>
          <w:p w14:paraId="2BAA9A0D">
            <w:pPr>
              <w:rPr>
                <w:rFonts w:ascii="黑体" w:hAnsi="黑体" w:eastAsia="黑体"/>
              </w:rPr>
            </w:pPr>
          </w:p>
          <w:p w14:paraId="505A542E">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305638A7">
            <w:pPr>
              <w:tabs>
                <w:tab w:val="left" w:pos="6870"/>
              </w:tabs>
              <w:jc w:val="center"/>
              <w:rPr>
                <w:rFonts w:ascii="仿宋" w:hAnsi="仿宋" w:eastAsia="仿宋"/>
                <w:color w:val="000000"/>
              </w:rPr>
            </w:pPr>
          </w:p>
          <w:p w14:paraId="235CD8C4">
            <w:pPr>
              <w:tabs>
                <w:tab w:val="left" w:pos="6870"/>
              </w:tabs>
              <w:jc w:val="center"/>
              <w:rPr>
                <w:rFonts w:ascii="仿宋" w:hAnsi="仿宋" w:eastAsia="仿宋"/>
                <w:color w:val="000000"/>
              </w:rPr>
            </w:pPr>
          </w:p>
          <w:p w14:paraId="3D163807">
            <w:pPr>
              <w:tabs>
                <w:tab w:val="left" w:pos="6870"/>
              </w:tabs>
              <w:jc w:val="center"/>
              <w:rPr>
                <w:rFonts w:ascii="仿宋" w:hAnsi="仿宋" w:eastAsia="仿宋"/>
                <w:color w:val="000000"/>
              </w:rPr>
            </w:pPr>
          </w:p>
          <w:p w14:paraId="3E95A0FD">
            <w:pPr>
              <w:tabs>
                <w:tab w:val="left" w:pos="6870"/>
              </w:tabs>
              <w:jc w:val="center"/>
              <w:rPr>
                <w:rFonts w:ascii="仿宋" w:hAnsi="仿宋" w:eastAsia="仿宋"/>
                <w:color w:val="000000"/>
              </w:rPr>
            </w:pPr>
          </w:p>
          <w:p w14:paraId="35BA2F50">
            <w:pPr>
              <w:tabs>
                <w:tab w:val="left" w:pos="6870"/>
              </w:tabs>
              <w:jc w:val="center"/>
              <w:rPr>
                <w:rFonts w:ascii="仿宋" w:hAnsi="仿宋" w:eastAsia="仿宋"/>
                <w:color w:val="000000"/>
              </w:rPr>
            </w:pPr>
          </w:p>
          <w:p w14:paraId="73B2994C">
            <w:pPr>
              <w:tabs>
                <w:tab w:val="left" w:pos="6870"/>
              </w:tabs>
              <w:jc w:val="center"/>
              <w:rPr>
                <w:rFonts w:ascii="仿宋" w:hAnsi="仿宋" w:eastAsia="仿宋"/>
                <w:color w:val="000000"/>
              </w:rPr>
            </w:pPr>
          </w:p>
          <w:p w14:paraId="2FB9A53B">
            <w:pPr>
              <w:tabs>
                <w:tab w:val="left" w:pos="6870"/>
              </w:tabs>
              <w:jc w:val="center"/>
              <w:rPr>
                <w:rFonts w:ascii="仿宋" w:hAnsi="仿宋" w:eastAsia="仿宋"/>
                <w:color w:val="000000"/>
              </w:rPr>
            </w:pPr>
          </w:p>
          <w:p w14:paraId="15098ADC">
            <w:pPr>
              <w:tabs>
                <w:tab w:val="left" w:pos="6870"/>
              </w:tabs>
              <w:jc w:val="center"/>
              <w:rPr>
                <w:rFonts w:ascii="仿宋" w:hAnsi="仿宋" w:eastAsia="仿宋"/>
                <w:color w:val="000000"/>
              </w:rPr>
            </w:pPr>
          </w:p>
          <w:p w14:paraId="60B7AC03">
            <w:pPr>
              <w:tabs>
                <w:tab w:val="left" w:pos="6870"/>
              </w:tabs>
              <w:jc w:val="center"/>
              <w:rPr>
                <w:rFonts w:ascii="仿宋" w:hAnsi="仿宋" w:eastAsia="仿宋"/>
                <w:color w:val="000000"/>
              </w:rPr>
            </w:pPr>
          </w:p>
          <w:p w14:paraId="22F6337D">
            <w:pPr>
              <w:tabs>
                <w:tab w:val="left" w:pos="6870"/>
              </w:tabs>
              <w:rPr>
                <w:rFonts w:ascii="仿宋" w:hAnsi="仿宋" w:eastAsia="仿宋"/>
                <w:color w:val="000000"/>
              </w:rPr>
            </w:pPr>
          </w:p>
          <w:p w14:paraId="5DFBF726">
            <w:pPr>
              <w:tabs>
                <w:tab w:val="left" w:pos="6870"/>
              </w:tabs>
              <w:rPr>
                <w:rFonts w:ascii="仿宋" w:hAnsi="仿宋" w:eastAsia="仿宋"/>
                <w:color w:val="000000"/>
              </w:rPr>
            </w:pPr>
          </w:p>
        </w:tc>
      </w:tr>
    </w:tbl>
    <w:p w14:paraId="1C69718E"/>
    <w:p w14:paraId="302878D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cs="黑体"/>
          <w:sz w:val="32"/>
          <w:szCs w:val="32"/>
        </w:rPr>
      </w:pPr>
      <w:r>
        <w:rPr>
          <w:rFonts w:hint="eastAsia" w:ascii="Times New Roman" w:hAnsi="Times New Roman" w:eastAsia="黑体" w:cs="黑体"/>
          <w:sz w:val="32"/>
          <w:szCs w:val="32"/>
        </w:rPr>
        <w:t>算法凝视下的困局：外卖骑手劳动过程的社会技术系统分析</w:t>
      </w:r>
    </w:p>
    <w:p w14:paraId="7FEAAD0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宋体"/>
          <w:b w:val="0"/>
          <w:bCs w:val="0"/>
          <w:sz w:val="24"/>
          <w:szCs w:val="24"/>
          <w:lang w:val="en-US" w:eastAsia="zh-CN"/>
        </w:rPr>
      </w:pPr>
      <w:r>
        <w:rPr>
          <w:rFonts w:hint="eastAsia" w:ascii="Times New Roman" w:hAnsi="Times New Roman" w:eastAsia="黑体" w:cs="黑体"/>
          <w:sz w:val="28"/>
          <w:szCs w:val="28"/>
          <w:lang w:val="en-US" w:eastAsia="zh-CN"/>
        </w:rPr>
        <w:t>摘要：</w:t>
      </w:r>
      <w:r>
        <w:rPr>
          <w:rFonts w:hint="eastAsia" w:ascii="Times New Roman" w:hAnsi="Times New Roman" w:eastAsia="宋体" w:cs="宋体"/>
          <w:b w:val="0"/>
          <w:bCs w:val="0"/>
          <w:sz w:val="24"/>
          <w:szCs w:val="24"/>
          <w:lang w:val="en-US" w:eastAsia="zh-CN"/>
        </w:rPr>
        <w:t>本文以中国外卖行业为场景，用社会-技术系统框架分析智能配送算法怎样重新塑造骑手的劳动过程，并带来社会和伦理问题。研究认为算法管理系统是和资本、弹性用工、消费者行为深度耦合的治理工具，用数据监控、路径优化、自动化奖惩来实现劳动精密控制和风险转嫁。表面上的算法凝视体制造成的是劳动去技能化、安全风险增加、劳动关系不明、社会保障缺失等问题，突出的是技术黑箱、责任归属的伦理问题。本文通过文献和案例分析，从技术可解释性设计、法律政策调整、多元共治三个方面来提出建立更加公平、可持续的数字劳动生态的途径，加深对工程实践社会意义的认识。</w:t>
      </w:r>
    </w:p>
    <w:p w14:paraId="46E7FD8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黑体" w:cs="黑体"/>
          <w:sz w:val="28"/>
          <w:szCs w:val="28"/>
          <w:lang w:val="en-US" w:eastAsia="zh-CN"/>
        </w:rPr>
        <w:t>关键词：</w:t>
      </w:r>
      <w:r>
        <w:rPr>
          <w:rFonts w:hint="eastAsia" w:ascii="Times New Roman" w:hAnsi="Times New Roman" w:eastAsia="宋体" w:cs="宋体"/>
          <w:sz w:val="24"/>
          <w:szCs w:val="24"/>
          <w:lang w:val="en-US" w:eastAsia="zh-CN"/>
        </w:rPr>
        <w:t>算法管理；外卖骑手；数字劳动；平台治理；工程伦理</w:t>
      </w:r>
    </w:p>
    <w:p w14:paraId="502B9309">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left"/>
        <w:textAlignment w:val="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文献综述</w:t>
      </w:r>
    </w:p>
    <w:p w14:paraId="325F1F5E">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现有研究从各个角度出发对外卖骑手劳动过程进行社会技术系统分析，给本研究提供了重要的理论基础以及方法上的借鉴。理解算法与劳动深度融合，首先要冲破“技术决定论”或者“社会决定论”的简单二分法，把技术当作深深地嵌入社会脉络里的构成性要素。这一方面社会技术系统理论给出经典的框架，主张技术系统和组织、制度、文化、用户等社会系统相互塑造，共同演化。在平台经济的具体情境下，智能配送算法不是孤立地运作的，它同资本积累策略、弹性用工的法律安排、城市道路基础设施、消费者的即时性需求等紧密结合在一起，共同构成一个复杂的劳动治理系统。为了更深入地进行分析，学者们又提出了几个重要的理论概念。监控资本主义理论很好地揭示了平台经济数据的逻辑，骑手在劳动过程中产生的行为数据（位置、速度、路线）被不断采集、分析并转化为可以预测、可以优化的商品，从而服务于平台效率的提高和利润的增加，这就是算法管理的根本驱动力。风险社会理论可以用来解释算法把平台运营中的系统性风险（配送延迟）转移到骑手身上，使骑手个人承担起个人风险（交通事故、收入罚扣）。骑手并不完全被动地接受控制，在算法规则之下他们发展出“抢单策略”“绕行近道”等反算法的日常实践，体现出了结构与能动性之间不断的张力。这些理论一起成为本文分析社会和科技系统耦合机制的基础。经典劳动过程理论研究的是资本怎样通过管理手段控制和剥削劳动者，在平台语境下，控制形式变为“算法控制”。孙萍认为算法造成劳动“去技能化”的现象，导航系统取代了骑手对城市空间的经验认识，使骑手变成了执行系统指令的“活体机器人”。另外，算法管理的外卖工作具有“时间内嵌”“情感劳动”“游戏化管理”等特征，数字劳动者与平台算法所建构的人与技术的关系凸显了中国数字劳动的形貌与内里，数字劳动的“内旋化”问题不应该被忽视，重新理解并审视算法的技术社会价值成为当务之急，因为它深刻影响着劳动政治、劳动关系和中国社会的转型。</w:t>
      </w:r>
      <w:r>
        <w:rPr>
          <w:rFonts w:hint="eastAsia" w:ascii="Times New Roman" w:hAnsi="Times New Roman" w:cs="Times New Roman"/>
          <w:sz w:val="24"/>
          <w:szCs w:val="24"/>
          <w:vertAlign w:val="superscript"/>
          <w:lang w:val="en-US" w:eastAsia="zh-CN"/>
        </w:rPr>
        <w:fldChar w:fldCharType="begin"/>
      </w:r>
      <w:r>
        <w:rPr>
          <w:rFonts w:hint="eastAsia" w:ascii="Times New Roman" w:hAnsi="Times New Roman" w:cs="Times New Roman"/>
          <w:sz w:val="24"/>
          <w:szCs w:val="24"/>
          <w:vertAlign w:val="superscript"/>
          <w:lang w:val="en-US" w:eastAsia="zh-CN"/>
        </w:rPr>
        <w:instrText xml:space="preserve"> REF _Ref1024387054 \r \h </w:instrText>
      </w:r>
      <w:r>
        <w:rPr>
          <w:rFonts w:hint="eastAsia" w:ascii="Times New Roman" w:hAnsi="Times New Roman" w:cs="Times New Roman"/>
          <w:sz w:val="24"/>
          <w:szCs w:val="24"/>
          <w:vertAlign w:val="superscript"/>
          <w:lang w:val="en-US" w:eastAsia="zh-CN"/>
        </w:rPr>
        <w:fldChar w:fldCharType="separate"/>
      </w:r>
      <w:r>
        <w:rPr>
          <w:rFonts w:hint="eastAsia" w:ascii="Times New Roman" w:hAnsi="Times New Roman" w:cs="Times New Roman"/>
          <w:sz w:val="24"/>
          <w:szCs w:val="24"/>
          <w:vertAlign w:val="superscript"/>
          <w:lang w:val="en-US" w:eastAsia="zh-CN"/>
        </w:rPr>
        <w:t>[1]</w:t>
      </w:r>
      <w:r>
        <w:rPr>
          <w:rFonts w:hint="eastAsia" w:ascii="Times New Roman" w:hAnsi="Times New Roman" w:cs="Times New Roman"/>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。陈龙</w:t>
      </w:r>
      <w:r>
        <w:rPr>
          <w:rFonts w:hint="eastAsia" w:ascii="Times New Roman" w:hAnsi="Times New Roman" w:cs="Times New Roman"/>
          <w:sz w:val="24"/>
          <w:szCs w:val="24"/>
          <w:vertAlign w:val="superscript"/>
          <w:lang w:val="en-US" w:eastAsia="zh-CN"/>
        </w:rPr>
        <w:t xml:space="preserve">[12] </w:t>
      </w:r>
      <w:r>
        <w:rPr>
          <w:rFonts w:hint="eastAsia" w:ascii="Times New Roman" w:hAnsi="Times New Roman" w:eastAsia="宋体" w:cs="宋体"/>
          <w:b w:val="0"/>
          <w:bCs w:val="0"/>
          <w:sz w:val="24"/>
          <w:szCs w:val="24"/>
          <w:lang w:val="en-US" w:eastAsia="zh-CN"/>
        </w:rPr>
        <w:t>对外卖骑手田野调查提出“数字控制”的概念，认为算法一方面依靠超时罚款等强制性规则进行约束，另一方面,"数字控制"从实体的机器、计算机设备升级为虚拟的软件和数据,平台系统通过潜移默化地收集、分析骑手数据并将数据结果反作用于骑手而使劳动秩序成为可能。使骑手产生自愿的自我剥削行为，从而使“强制”和“同意”变得界限不清。关于劳动过程的具体影响，学界已经有了很多的见解</w:t>
      </w:r>
      <w:r>
        <w:rPr>
          <w:rFonts w:hint="eastAsia" w:ascii="Times New Roman" w:hAnsi="Times New Roman" w:cs="Times New Roman"/>
          <w:sz w:val="24"/>
          <w:szCs w:val="24"/>
          <w:vertAlign w:val="superscript"/>
          <w:lang w:val="en-US" w:eastAsia="zh-CN"/>
        </w:rPr>
        <w:t>[2]</w:t>
      </w:r>
      <w:r>
        <w:rPr>
          <w:rFonts w:hint="eastAsia" w:ascii="Times New Roman" w:hAnsi="Times New Roman" w:eastAsia="宋体" w:cs="宋体"/>
          <w:b w:val="0"/>
          <w:bCs w:val="0"/>
          <w:sz w:val="24"/>
          <w:szCs w:val="24"/>
          <w:lang w:val="en-US" w:eastAsia="zh-CN"/>
        </w:rPr>
        <w:t>。吴清军、李贞等学者认为要建立适合平台用工特征的新型社会保险、职业伤害保障制度。从宏观角度上讲，平台劳动对于骑手的生活、城市空间都有影响。郑广怀、顾筱和用传播政治经济学视角来批判算法对劳动者主体性的消解，骑手在数据流里被客体化，情感、身体和社会关系都被简化成效率计算的变量。追求极致效率的算法使得骑手职业风险被放大了</w:t>
      </w:r>
      <w:r>
        <w:rPr>
          <w:rFonts w:hint="eastAsia" w:ascii="Times New Roman" w:hAnsi="Times New Roman" w:cs="Times New Roman"/>
          <w:sz w:val="24"/>
          <w:szCs w:val="24"/>
          <w:vertAlign w:val="superscript"/>
          <w:lang w:val="en-US" w:eastAsia="zh-CN"/>
        </w:rPr>
        <w:t>[3]</w:t>
      </w:r>
      <w:r>
        <w:rPr>
          <w:rFonts w:hint="eastAsia" w:ascii="Times New Roman" w:hAnsi="Times New Roman" w:eastAsia="宋体" w:cs="宋体"/>
          <w:b w:val="0"/>
          <w:bCs w:val="0"/>
          <w:sz w:val="24"/>
          <w:szCs w:val="24"/>
          <w:lang w:val="en-US" w:eastAsia="zh-CN"/>
        </w:rPr>
        <w:t>。柴伟伟，程磊学者认为，随着庞大的互联网平台从业人员的出现，对于用工模式的界定与规制提出了迫切的要求。传统劳动关系的判定标准不再适配新业态下的用工模式成为司法实践的困境在于。传统的举证责任分配规则在新业态用工模式下也表现出极大的不适应性。为推进互联网经济的健康发展并保护新业态下从业人员的权益，应重新确定举证责任的分配，要求平台企业在认定劳动关系时承担一定的反向举证责任</w:t>
      </w:r>
      <w:r>
        <w:rPr>
          <w:rFonts w:hint="eastAsia" w:ascii="Times New Roman" w:hAnsi="Times New Roman" w:cs="Times New Roman"/>
          <w:sz w:val="24"/>
          <w:szCs w:val="24"/>
          <w:vertAlign w:val="superscript"/>
          <w:lang w:val="en-US" w:eastAsia="zh-CN"/>
        </w:rPr>
        <w:t>[5]</w:t>
      </w:r>
      <w:r>
        <w:rPr>
          <w:rFonts w:hint="eastAsia" w:ascii="Times New Roman" w:hAnsi="Times New Roman" w:eastAsia="宋体" w:cs="宋体"/>
          <w:b w:val="0"/>
          <w:bCs w:val="0"/>
          <w:sz w:val="24"/>
          <w:szCs w:val="24"/>
          <w:lang w:val="en-US" w:eastAsia="zh-CN"/>
        </w:rPr>
        <w:t>。派单、计费规则不透明造成骑手在遇到不公的时候没有有效的申诉途径。陈玙婕研究发现，美团平台借助算法构建“赶工游戏”、设置游戏化激励、实施规范与文化控制及与顾客形成多元控制，实现对骑手的劳动控制。骑手基于平台规则、现场互动、意识形态文化及工作体验与外部环境等因素形成“同意”逻辑。为理解零工经济用工关系提供理论支撑，也为政策制定与实践提供参考，有助于推动构建公平合理的零工经济模式</w:t>
      </w:r>
      <w:r>
        <w:rPr>
          <w:rFonts w:hint="eastAsia" w:ascii="Times New Roman" w:hAnsi="Times New Roman" w:cs="Times New Roman"/>
          <w:sz w:val="24"/>
          <w:szCs w:val="24"/>
          <w:vertAlign w:val="superscript"/>
          <w:lang w:val="en-US" w:eastAsia="zh-CN"/>
        </w:rPr>
        <w:t>[6]</w:t>
      </w:r>
      <w:r>
        <w:rPr>
          <w:rFonts w:hint="eastAsia" w:ascii="Times New Roman" w:hAnsi="Times New Roman" w:eastAsia="宋体" w:cs="宋体"/>
          <w:b w:val="0"/>
          <w:bCs w:val="0"/>
          <w:sz w:val="24"/>
          <w:szCs w:val="24"/>
          <w:lang w:val="en-US" w:eastAsia="zh-CN"/>
        </w:rPr>
        <w:t>。黄再胜认为，当算法决策造成实际损害（如因为系统派单不合理引发事故）的时候，就会出现“责任归因困境”，即责任主体在算法设计者、平台企业和骑手之间不明确，传统责任框架失效</w:t>
      </w:r>
      <w:r>
        <w:rPr>
          <w:rFonts w:hint="eastAsia" w:ascii="Times New Roman" w:hAnsi="Times New Roman" w:cs="Times New Roman"/>
          <w:sz w:val="24"/>
          <w:szCs w:val="24"/>
          <w:vertAlign w:val="superscript"/>
          <w:lang w:val="en-US" w:eastAsia="zh-CN"/>
        </w:rPr>
        <w:t>[7]</w:t>
      </w:r>
      <w:r>
        <w:rPr>
          <w:rFonts w:hint="eastAsia" w:ascii="Times New Roman" w:hAnsi="Times New Roman" w:eastAsia="宋体" w:cs="宋体"/>
          <w:b w:val="0"/>
          <w:bCs w:val="0"/>
          <w:sz w:val="24"/>
          <w:szCs w:val="24"/>
          <w:lang w:val="en-US" w:eastAsia="zh-CN"/>
        </w:rPr>
        <w:t>。冯世锋是从城市规划的角度出发，认为骑手为了满足算法时效性要求而产生的“违规穿行”等行为，与城市已有的交通秩序和管理规则存在矛盾，因此提出“算法正义”应该包含空间公平的维度</w:t>
      </w:r>
      <w:r>
        <w:rPr>
          <w:rFonts w:hint="eastAsia" w:ascii="Times New Roman" w:hAnsi="Times New Roman" w:cs="Times New Roman"/>
          <w:sz w:val="24"/>
          <w:szCs w:val="24"/>
          <w:vertAlign w:val="superscript"/>
          <w:lang w:val="en-US" w:eastAsia="zh-CN"/>
        </w:rPr>
        <w:t>[8]</w:t>
      </w:r>
      <w:r>
        <w:rPr>
          <w:rFonts w:hint="eastAsia" w:ascii="Times New Roman" w:hAnsi="Times New Roman" w:eastAsia="宋体" w:cs="宋体"/>
          <w:b w:val="0"/>
          <w:bCs w:val="0"/>
          <w:sz w:val="24"/>
          <w:szCs w:val="24"/>
          <w:lang w:val="en-US" w:eastAsia="zh-CN"/>
        </w:rPr>
        <w:t>。李强、刘昌华认为骑手群体的社会融入困境表现为工作强度大，社交封闭，很难建立稳定的社会认同感</w:t>
      </w:r>
      <w:r>
        <w:rPr>
          <w:rFonts w:hint="eastAsia" w:ascii="Times New Roman" w:hAnsi="Times New Roman" w:cs="Times New Roman"/>
          <w:sz w:val="24"/>
          <w:szCs w:val="24"/>
          <w:vertAlign w:val="superscript"/>
          <w:lang w:val="en-US" w:eastAsia="zh-CN"/>
        </w:rPr>
        <w:t>[9]</w:t>
      </w:r>
      <w:r>
        <w:rPr>
          <w:rFonts w:hint="eastAsia" w:ascii="Times New Roman" w:hAnsi="Times New Roman" w:eastAsia="宋体" w:cs="宋体"/>
          <w:b w:val="0"/>
          <w:bCs w:val="0"/>
          <w:sz w:val="24"/>
          <w:szCs w:val="24"/>
          <w:lang w:val="en-US" w:eastAsia="zh-CN"/>
        </w:rPr>
        <w:t>。以网络平台为基础，以独立自主且有特定能力的劳动者为主体，以碎片化任务为工作内容，工作时间、地点、方式灵活，最大程度实现供需匹配的新兴经济模式平台用复杂的协议将骑手建构成“个体工商户”或者“合作伙伴”，规避传统劳动关系中雇主责任，造成去劳动关系化的结果</w:t>
      </w:r>
      <w:r>
        <w:rPr>
          <w:rFonts w:hint="eastAsia" w:ascii="Times New Roman" w:hAnsi="Times New Roman" w:cs="Times New Roman"/>
          <w:sz w:val="24"/>
          <w:szCs w:val="24"/>
          <w:vertAlign w:val="superscript"/>
          <w:lang w:val="en-US" w:eastAsia="zh-CN"/>
        </w:rPr>
        <w:t>[10]</w:t>
      </w:r>
      <w:r>
        <w:rPr>
          <w:rFonts w:hint="eastAsia" w:ascii="Times New Roman" w:hAnsi="Times New Roman" w:eastAsia="宋体" w:cs="宋体"/>
          <w:b w:val="0"/>
          <w:bCs w:val="0"/>
          <w:sz w:val="24"/>
          <w:szCs w:val="24"/>
          <w:lang w:val="en-US" w:eastAsia="zh-CN"/>
        </w:rPr>
        <w:t>。Wood等人开创性地发现，平台依靠算法完成对劳动过程的“全流程”掌控，即劳动准入审核、任务下达、过程监管、绩效评定等各个方面的工作，这种掌控是十分“自动”的一种管理权威。算法管理所造成的连锁反应已经超出了劳动过程本身，波及到伦理、社会以及日常生活等诸多方面，形成了一个急需关注的“问题丛”。在伦理与责任层面，算法的 “黑箱”特性 构成核心挑战</w:t>
      </w:r>
      <w:r>
        <w:rPr>
          <w:rFonts w:hint="eastAsia" w:ascii="Times New Roman" w:hAnsi="Times New Roman" w:cs="Times New Roman"/>
          <w:sz w:val="24"/>
          <w:szCs w:val="24"/>
          <w:vertAlign w:val="superscript"/>
          <w:lang w:val="en-US" w:eastAsia="zh-CN"/>
        </w:rPr>
        <w:t>[14]</w:t>
      </w:r>
      <w:r>
        <w:rPr>
          <w:rFonts w:hint="eastAsia" w:ascii="Times New Roman" w:hAnsi="Times New Roman" w:eastAsia="宋体" w:cs="宋体"/>
          <w:b w:val="0"/>
          <w:bCs w:val="0"/>
          <w:sz w:val="24"/>
          <w:szCs w:val="24"/>
          <w:lang w:val="en-US" w:eastAsia="zh-CN"/>
        </w:rPr>
        <w:t>。</w:t>
      </w:r>
    </w:p>
    <w:p w14:paraId="70BFE5E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黑体" w:cs="黑体"/>
          <w:sz w:val="28"/>
          <w:szCs w:val="28"/>
          <w:lang w:val="en-US" w:eastAsia="zh-CN"/>
        </w:rPr>
      </w:pPr>
      <w:r>
        <w:rPr>
          <w:rFonts w:hint="eastAsia" w:ascii="Times New Roman" w:hAnsi="Times New Roman" w:eastAsia="宋体" w:cs="宋体"/>
          <w:b w:val="0"/>
          <w:bCs w:val="0"/>
          <w:sz w:val="24"/>
          <w:szCs w:val="24"/>
          <w:lang w:val="en-US" w:eastAsia="zh-CN"/>
        </w:rPr>
        <w:t>因此，现有的研究在外卖骑手的劳动过程、算法控制机制、法律身份困境、社会后果等方面已经取得了丰硕的研究成果，为本文的研究打下了良好的基础。本研究会把“社会-技术系统”当作总体分析框架，以外卖骑手的劳动过程为主线，既想要表现算法作为“工程产物”是如何运作的，又怎样造成了社会的困境，还要探究在工程实践和社会治理相交的地方，怎样创建起更为包容、负责任的技术未来。</w:t>
      </w:r>
    </w:p>
    <w:p w14:paraId="03474A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二、研究背景与问题提出</w:t>
      </w:r>
    </w:p>
    <w:p w14:paraId="62C2FF4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以算法、平台为依托的数字经济正在改变全球的劳动形态和社会结构。外卖骑手是中国平台零工经济的典型代表，他们的劳动过程也成了观察工程和社会复杂互构关系的一个典型案例。本章主要目的是整理并评述国内外相关的研究，从技术社会学、劳动过程理论、伦理学等多角度去综合，为本文分析算法凝视下的困境奠定扎实的理论基础。文献回顾大体上按这样三条线索展开，第一，整理阐释技术与社会关系的大致理论；第二，集中于平台劳动与算法控制的现有研究，划分主要观点并指出争议所在；第三，考察算法管理造成的种种伦理和社会难题，看看已有的研究成果的贡献及其尚可深入之处。</w:t>
      </w:r>
    </w:p>
    <w:p w14:paraId="64107E12">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我们正处在一个算法深刻塑造的时代。以移动互联网、大数据、人工智能为代表的新的信息技术，不但是商业模式和产业形态的重新塑造者，更是深入到劳动组织和社会关系的核心地带，催生出平台经济这一新的范式。其中以外卖行业为代表的即时配送服务，已经成为中国城市化生活中不可缺少的基础设施。数以百万计的外卖骑手在大街小巷穿梭，他们的劳动过程成为观察数字时代“工程”和“社会”相互作用关系的最好微观样本。</w:t>
      </w:r>
    </w:p>
    <w:p w14:paraId="2E38780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此场景下，智能配送系统就起到了“看不见的管理者”的作用。依靠复杂的算法模型，对大量的订单、即时的交通状况、骑手位置和状态等信息进行毫秒级的运算，从而达到订单自动化派发、路径最优安排、配送时延精确控制的目的。就工程而言，这是一个全局效益最大化、运行高度自动化的优秀系统。但是从社会的角度来看，这个系统却带来了越来越尖锐的矛盾，在效率提高和消费便利的背后，骑手群体普遍面临着“与时间赛跑”的巨大压力、模糊的法律身份和缺失的社会保障、算法黑箱带来的不公和焦虑。</w:t>
      </w:r>
    </w:p>
    <w:p w14:paraId="3CEC77D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因此本文的核心研究问题也就浮现出来：以人工智能和大数据为支撑的智能配送系统（作为“工程”实践）是如何具体地重构外卖骑手的劳动过程的？重构之后，又会在社会-技术系统的耦合作用下产生劳动权益、伦理道德、城市治理、日常生活等各个方面的困境和挑战吗？对这些问题的探究不但是对一个庞大的劳动者群体的尊重和关心，也是对技术演进的社会方向的关心，更是《工程与社会》课程所关注的“理解工程实践的社会后果和伦理责任”在当代中国的具体体现。</w:t>
      </w:r>
    </w:p>
    <w:p w14:paraId="7DA9FAB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本研究目的在于充实并发展数字劳动和社会技术系统理论。首先，把宏观的监控资本主义、风险社会理论同微观的劳动过程分析结合起来，给算法治理的理解赋予更富于动态性的中观分析框架。其次，打破技术批判与社会批判相对分离的状况，在“工程细节”和“社会后果”之间建立一个更加具体的因果解释链条，揭示技术逻辑是如何被社会力量所塑造，又是如何反过来重塑社会结构的。此外本研究具有明确政策与实践的指向性。第一，给平台劳动者权益保护相关的立法和政策（职业伤害保险制度、算法透明度规定）提供理论基础及案例参照。第二，给平台企业践行科技向善、开展负责任的算法治理和系统设计提供思路。第三，推动人们了解平台劳动环境，营造包容、友善的社会监督舆论。</w:t>
      </w:r>
    </w:p>
    <w:p w14:paraId="66AF5F22">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智能配送系统属于典型的Cyber-Physical System，高效运作需要大数据基础、算法支撑和物理系统三者有机融合的大数据基础，就是对各种来源的异构数据进行实时采集与处理，给决策提供燃料。订单数据包含商家位置、菜品、价格，用户数据包括收货地址、历史喜好，骑手数据包含实时GPS位置、移动速度、接单历史、评级分数，环境数据有实时路况、天气、商圈热度。数据被智能手机APP和平台后端持续流动，就形成了一个不断更新的数字孪生世界。</w:t>
      </w:r>
    </w:p>
    <w:p w14:paraId="022F740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人工智能引擎：算法为系统的“大脑”，核心是机器学习模型，尤其是运筹优化算法、时空预测模型。其主要任务有订单匹配（将新的订单分配给最合适的骑手，考虑位置、顺路度、骑手负荷）、路径规划（给骑手规划出耗时最短的送餐路线，动态规避拥堵）、送达时间预估（ETA，这是系统考核的标准，准确性直接影响骑手的压力）。物联网终端即骑手的智能手机以及平台数据中心，属于重要的物理接口。手机既是数据采集器又是指令执行终端（播报导航、显示订单信息），把骑手的物理劳动转化成数据流并接收算法的实时调度指令。</w:t>
      </w:r>
    </w:p>
    <w:p w14:paraId="0C4DF39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作为管理者算法的这套工程系统不是被动的工具，而是主动的管理者，其控制逻辑体现为以下三个环环相扣的环节：全面数据化：当骑手开始工作时，其劳动过程就会变成一系列可以度量、可以比较、可以计算的数据指标。地理位置、行进轨迹、停留时长、接单响应时间、顾客评价中的情感倾向等都被系统所捕获并分析。因此骑手成了一个透明的、时刻被“凝视”的数字孪生体，物理世界中的复杂性与主体性被简化成了数据面板上的绩效数字，为精准管理打下了基础。全局最优化即效率驱动下系统理性的最终目的就是使全局吞吐量最大、平均配送成本最小。在这一系统理性之下，个体骑手处境成了约束条件里的变量。为了使总体效率最大，算法会不断给骑手分配相反方向的订单，使得骑手奔波劳碌；或者不断地压缩单个订单的ETA来减少平均等待时间。以系统为中心的逻辑，忽略了个体骑手具体的体力、情绪和情境化困难。自动化评价和奖惩，用数据来进行“数字鞭策”。系统按照数据流自动生成对骑手的评价体系，主要的评价指标一般有准时率、好评率、投诉率等。该评价直接同骑手的经济报酬（每单单价、冲单奖励）、工作机会（派单优先级、能否接“优质”订单）、从业资格（低于一定评分会限制接单或者封号）刚性挂钩。该套即时反馈、自动执行的奖惩制度，构建出了一种强有力的数字鞭策，迫使骑手主动去适应并内化算法的规则，持续地对自己的绩效加以优化。</w:t>
      </w:r>
    </w:p>
    <w:p w14:paraId="629CD77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bCs/>
          <w:sz w:val="32"/>
          <w:szCs w:val="32"/>
          <w:lang w:val="en-US" w:eastAsia="zh-CN"/>
        </w:rPr>
      </w:pPr>
      <w:r>
        <w:rPr>
          <w:rFonts w:hint="eastAsia" w:ascii="Times New Roman" w:hAnsi="Times New Roman" w:eastAsia="宋体" w:cs="宋体"/>
          <w:b w:val="0"/>
          <w:bCs w:val="0"/>
          <w:sz w:val="24"/>
          <w:szCs w:val="24"/>
          <w:lang w:val="en-US" w:eastAsia="zh-CN"/>
        </w:rPr>
        <w:t>这时一个数据全感知、算法智能决策、奖惩自动执行的“自动化工厂”就形成了。虽然形式上骑手有接单自由的表象，但是其劳动过程的节奏、路径、评价乃至收入，都被深深嵌入这套工程系统的精密逻辑中。但是，这套追求技术最优的系统一旦落入复杂的社会现实，就显现出了非意图的后果，下章将要对此进行深入的讨论。</w:t>
      </w:r>
    </w:p>
    <w:p w14:paraId="5A8A141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三、迈向负责任的技术与包容性社会：治理路径探讨</w:t>
      </w:r>
    </w:p>
    <w:p w14:paraId="37E376B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面对算法凝视之下形成的系统性困局，单方面的解决办法已经不能解决问题。本章在社会-技术系统整体观的基础上，从技术治理、制度设计和社会共治三个方面提出一个治理框架，使智能配送系统从效率优先变为负责任、包容性。</w:t>
      </w:r>
    </w:p>
    <w:p w14:paraId="1086047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技术治理层面提出价值敏感设计、算法正义。技术本身包含价值取向，改造要从工程设计的源头开始。推行“可解释AI”和算法透明度：平台应当以通俗易懂的方式向骑手公开算法派单、路径规划、评级的核心规则和逻辑，而不是一个完全的黑箱。应建立算法影响评估制度和异议申诉渠道，骑手对派单或者处罚有异议时，可以有据可查、有权申辩。实施人性化系统设计：在效率目标中加入对劳动者福利的约束条件。如加入弹性时间缓冲机制，恶劣天气或异常路况下自动延时；设置连续工作时间强制休息提醒；优化派单逻辑，避免不合理的远距离往返和方向相反的订单捆绑，保证劳动强度可持续。</w:t>
      </w:r>
    </w:p>
    <w:p w14:paraId="5EF6E31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探索骑手参与式算法优化，创建骑手代表与技术产品经理、算法工程师定期对话、共同商讨的机制。让骑手一线经验与困境直接反馈到技术迭代中，让算法系统可以“计算”效率也可以“感知”劳动者的现实。</w:t>
      </w:r>
    </w:p>
    <w:p w14:paraId="4C73CD8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推行可解释AI以及算法透明度，当前平台算法的“黑箱”特性，既是技术复杂性的体现，也是权力不对称的体现。推行透明度是重新建立信任和公正的前提。平台应该清楚地向骑手说明对他们的核心权益有影响的算法规则。英国网约车平台Uber就被法院要求向司机解释它的自动解约系统的工作原理。根据本例，外卖平台可以公示派单权重中距离近、顺路度高、骑手评分等各项所占的比例；差评或者超时处罚的触发阈值以及累进规则。美国DoorDash平台给骑手端APP中给出的简单理由解释为，因为距离餐厅最近或者在该区域具有较高的准时率，虽然比较简略，但是属于积极尝试。建立算法影响评估和申诉机制，可以参照欧盟的人工智能法案的监管思路，对用于劳动管理的算法系统实施强制的基本权利影响评估。平台要设立独立的算法申诉委员会或者提供有效的人工复核途径。骑手如果因为系统规划的路段严重拥堵而超时被处罚，可以提交当时路况截图或者导航记录来证明收到的处罚信息合法。国内已经有不少平台推出了“超时免责申诉”的功能，对于由于商户出餐慢、小区封控等不可抗力造成的超时，经过核实之后可以免除责任，这是算法系统中容错、情境感知人性化设计的开始。真正意义上的技术向善，就是把人的生理和心理极限作为系统运行硬约束，而不是可以无限压缩的变量。动态弹性时间缓冲，ETA不应该是一个静态的数学期望值，而应该包含实时环境变量。亚马逊送货系统在暴雨、大风等恶劣天气预警出现的时候，会自动延误预计的送达时间并且通知用户，停止司机准时率的考核。外卖平台完全可以借鉴该机制，在气象API触发橙色及以上预警，或者实时交通数据表明某路段拥堵指数大于某个阈值的时候，系统就给该区域所有订单加上10-15分钟的“宽容时间”。</w:t>
      </w:r>
    </w:p>
    <w:p w14:paraId="6B26F89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防疲劳干预以及派单逻辑的改善，系统应该主动识别并阻止过劳。例如可以设定规则，连续在线接单4小时后系统就会弹出强制休息20分钟的提示，在此期间暂停派单。派单逻辑上不能制造出不可能的任务。有骑手反馈，系统同时派发一个上楼送达的写字楼订单和严禁迟到的医院订单，并且时间窗口很小。优化后的算法要能够识别订单的送达难度属性（是否需要上门、是否涉及特殊场所），不能把高难度订单的时间上背靠背地派给同一个骑手。日本的一些配送企业算法就将“司机安全驾驶”列为优化目标之一，优先规划左转弯少、人行横道清晰的路线，虽然稍微远一些，但是大大降低了事故的风险。</w:t>
      </w:r>
    </w:p>
    <w:p w14:paraId="6A1A55CE">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骑手不是算法的被动接受者，在街面上积累起来的智慧与情境知识，也成了改进系统的宝贝。建立制度化的参与渠道，才能真正实现技术为人的服务。创建骑手产品体验官制度，平台可以不定时地从不同地区、不同工时的骑手里面挑选出一部分人组成“算法共治小组”。产品更新或者算法规则改变之前邀请他们参加测试和评议。澳大利亚外卖平台Menulog就新的付款结构同骑手工会进行了协商。在国内，有平台在部分城市试点骑手对商家出餐速度进行标记，这些数据反馈到系统之后，被用来更准确地估计出餐速度对应的配送时间，这就是骑手知识赋能算法的体现。创建算法改进建议平台，骑手APP上设置便捷的反馈入口，骑手可以上传由于算法设计造成的具体问题，比如某小区西门经常关闭，但是导航一直导向西门、某路段学生上下课时段极容易拥堵，系统却没有计算进去。对被采纳的高频有效建议，给与积分或者小额奖励。实质上是把数百万的骑手变成系统的分布式传感器和众包优化师。发布透明度报告、开展伦理培训，平台要定时发布《算法治理和社会影响报告》，公开在安全、公平、福祉方面所做改进的措施和数据。同时对算法工程师、产品经理实行强制性的工程伦理和劳动权益培训，使其在设计的时候可以跳出纯技术的角度，理解代码背后的社会重量。</w:t>
      </w:r>
    </w:p>
    <w:p w14:paraId="6820D241">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制度设计上要创建起适应数字时代的新劳动保护体系，法律和政策要跟上技术创新的脚步，给新型劳动关系赋予稳固的制度根基。探索第三类劳动者身份认定：突破传统劳动关系与民事关系二分法的局限，在法律上创建一种介于两者之间的不完全劳动关系或者类雇员身份。在此基础上，确定平台对劳动报酬、工作时间、安全卫生等各方面部分雇主责任，特别是强制参与工伤保险或者设立独立的“职业伤害保障基金”，来应对最紧迫的安全风险。强化平台企业主体责任，通过立法或者行政指导的方式，要求平台对算法系统社会影响负责。对算法进行安全性和合规性的审查，保证用于训练算法的数据集是公正的、无歧视的，建立足够的人工客服和争议调解团队，不能用纯自动化流程处理涉及劳动者重大权益的事项。</w:t>
      </w:r>
    </w:p>
    <w:p w14:paraId="0CAB910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Theme="minorEastAsia" w:cstheme="minorEastAsia"/>
          <w:b w:val="0"/>
          <w:bCs w:val="0"/>
          <w:sz w:val="24"/>
          <w:szCs w:val="24"/>
          <w:lang w:val="en-US" w:eastAsia="zh-CN"/>
        </w:rPr>
      </w:pPr>
      <w:r>
        <w:rPr>
          <w:rFonts w:hint="eastAsia" w:ascii="Times New Roman" w:hAnsi="Times New Roman" w:eastAsiaTheme="minorEastAsia" w:cstheme="minorEastAsia"/>
          <w:b w:val="0"/>
          <w:bCs w:val="0"/>
          <w:sz w:val="24"/>
          <w:szCs w:val="24"/>
          <w:lang w:val="en-US" w:eastAsia="zh-CN"/>
        </w:rPr>
        <w:t>推动行业集体协商机制，鼓励和支持外卖骑手依法建立或者加入工会组织，与平台企业或者行业协会就计价规则、考核标准、保险方案等核心权益事项进行集体谈判，改变个体骑手面对庞大平台时的议价权失衡状况。</w:t>
      </w:r>
    </w:p>
    <w:p w14:paraId="6DECC63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Theme="minorEastAsia" w:cstheme="minorEastAsia"/>
          <w:b w:val="0"/>
          <w:bCs w:val="0"/>
          <w:sz w:val="24"/>
          <w:szCs w:val="24"/>
          <w:lang w:val="en-US" w:eastAsia="zh-CN"/>
        </w:rPr>
      </w:pPr>
      <w:r>
        <w:rPr>
          <w:rFonts w:hint="eastAsia" w:ascii="Times New Roman" w:hAnsi="Times New Roman" w:eastAsiaTheme="minorEastAsia" w:cstheme="minorEastAsia"/>
          <w:b w:val="0"/>
          <w:bCs w:val="0"/>
          <w:sz w:val="24"/>
          <w:szCs w:val="24"/>
          <w:lang w:val="en-US" w:eastAsia="zh-CN"/>
        </w:rPr>
        <w:t>社会共治层面：营造公平友善的生态系统。良好的劳动生态要依靠所有的利益相关方共同参与、监督。平台企业的社会责任实践就是平台要突破合规底线，主动实现科技向善惠民。定期发布企业社会责任报告，对骑手权益保障、算法伦理治理方面的进展和挑战做出说明。把ESG（环境、社会、治理）理念深度嵌入公司战略以及绩效考核当中。消费者公众伦理意识的觉醒，依靠媒体宣传和平台提示，让消费者明白骑手工作的辛苦以及系统压力的来源。提倡更加友善的互动，非必要不催单，给合理的送达时间预期，谨慎使用差评权力。消费者的数字素养、共情能力可以起到缓解系统压力的社会缓冲作用。多元主体协同监督，即学术界、媒体、社会组织（NGO）对外卖平台的劳动实践进行独立的研究和调查报道，形成舆论监督的压力。政府监管部门应该善于利用社会力量的信息，形成行政监管和社会监督的合力。</w:t>
      </w:r>
    </w:p>
    <w:p w14:paraId="6687D53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Theme="minorEastAsia" w:cstheme="minorEastAsia"/>
          <w:b w:val="0"/>
          <w:bCs w:val="0"/>
          <w:sz w:val="24"/>
          <w:szCs w:val="24"/>
          <w:lang w:val="en-US" w:eastAsia="zh-CN"/>
        </w:rPr>
      </w:pPr>
      <w:r>
        <w:rPr>
          <w:rFonts w:hint="eastAsia" w:ascii="Times New Roman" w:hAnsi="Times New Roman" w:eastAsiaTheme="minorEastAsia" w:cstheme="minorEastAsia"/>
          <w:b w:val="0"/>
          <w:bCs w:val="0"/>
          <w:sz w:val="24"/>
          <w:szCs w:val="24"/>
          <w:lang w:val="en-US" w:eastAsia="zh-CN"/>
        </w:rPr>
        <w:t>破解算法困局不是否定技术进步，而是在社会意义上有意识地进行塑造，使技术向着更加公平、人本、可持续的方向发展。这就需要工程师有社会伦理的视野，企业承担起主体责任，政策体现出时代适应性，社会充满包容关怀。只有这样，才能在享受技术便利的同时，一起创建出数字时代更加有尊严的劳动世界。</w:t>
      </w:r>
    </w:p>
    <w:p w14:paraId="2E3C183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四、结语与展望</w:t>
      </w:r>
    </w:p>
    <w:p w14:paraId="048A122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本</w:t>
      </w:r>
      <w:r>
        <w:rPr>
          <w:rFonts w:hint="eastAsia" w:ascii="Times New Roman" w:hAnsi="Times New Roman" w:eastAsiaTheme="minorEastAsia" w:cstheme="minorEastAsia"/>
          <w:b w:val="0"/>
          <w:bCs w:val="0"/>
          <w:sz w:val="24"/>
          <w:szCs w:val="24"/>
          <w:lang w:val="en-US" w:eastAsia="zh-CN"/>
        </w:rPr>
        <w:t>文以社会技术系统为分析框架，对外卖骑手在智能配送算法下的劳动困境做系统的分析。主要结论有，第一，外卖骑手的困境来自于一个深度耦合的社会-技术系统。以数据、算法和物联网为依托的智能配送系统，不是中立的效率工具，而是带有资本逻辑、弹性用工制度和消费主义文化的新治理装置。通过“数据化”、全局最优化、自动化奖惩这三个工程逻辑，实现了劳动过程的精确控制。第二，该技术系统同已有的社会结构相互作用，产生出多种多样的系统性困境。从劳动过程上看，造成了“强制”和“同意”交织在一起的自我剥削、劳动去技能化；从劳动关系上看，造成了法律身份模糊、社会保障制度性缺失；从社会伦理上看，引发了算法黑箱、责任归属不明、劳动者主体性被侵蚀的危机；从日常社会生活上看，加大了职业安全风险、社会融入困难、城市空间冲突。第三，解决之道不能只停留在对技术的批判或者对劳动者进行道义上的声援，需要进行系统性的社会技术再设计。这就需要从技术治理（可解释AI、人性化设计）、制度创新（探索“第三类劳动者”身份、强化平台责任）、社会共治（企业社会责任、消费者伦理、多元监督）三方面入手，使平台经济走向公平、安全、可持续的未</w:t>
      </w:r>
      <w:r>
        <w:rPr>
          <w:rFonts w:hint="eastAsia" w:ascii="Times New Roman" w:hAnsi="Times New Roman" w:eastAsia="宋体" w:cs="宋体"/>
          <w:b w:val="0"/>
          <w:bCs w:val="0"/>
          <w:sz w:val="24"/>
          <w:szCs w:val="24"/>
          <w:lang w:val="en-US" w:eastAsia="zh-CN"/>
        </w:rPr>
        <w:t>来。</w:t>
      </w:r>
    </w:p>
    <w:p w14:paraId="15C4C07B">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本研究存在如下局限性：第一，主要依靠二手文献和公开案例进行研究，没有对骑手、平台管理者、算法工程师等行动者进行一手访谈与田野调查，在微观互动机制的刻画上仍有待深化。其次，治理路径的讨论主要是原则性的、框架性的，具体的政策工具的设计以及效果的评价还须要进行更多的研究。</w:t>
      </w:r>
    </w:p>
    <w:p w14:paraId="0DBE1A0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b w:val="0"/>
          <w:bCs w:val="0"/>
          <w:sz w:val="24"/>
          <w:szCs w:val="24"/>
          <w:lang w:val="en-US" w:eastAsia="zh-CN"/>
        </w:rPr>
        <w:t>本研究课题有较大的扩展余地，可以追踪算法透明度法规、职业伤害保障试点等具体政策的实施效果，也可以将分析扩大到网约车司机、内容审核员、众包翻译等其他类型的数字劳动者身上，探究它们共性与个性的不同。归根结底，对外卖骑手困境持续关注并深入研究，是我们这个时代认识技术、劳动与社会关系变迁的一个重要窗口，也是践行工程社会责任的一项迫切课题。</w:t>
      </w:r>
    </w:p>
    <w:p w14:paraId="46F07F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黑体" w:cs="黑体"/>
          <w:sz w:val="28"/>
          <w:szCs w:val="28"/>
          <w:lang w:val="en-US" w:eastAsia="zh-CN"/>
        </w:rPr>
        <w:t>参考文献：</w:t>
      </w:r>
    </w:p>
    <w:p w14:paraId="0EDDF708">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孙萍. (2021). “算法逻辑”下的数字劳动：一项关于外卖骑手劳动过程的研究. 社会学研究, 36(6), 133-158.</w:t>
      </w:r>
    </w:p>
    <w:p w14:paraId="02AAFEE8">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陈龙. (2020). “数字控制”下的劳动秩序——外卖骑手的劳动控制研究. 社会, 40(6), 113-135.</w:t>
      </w:r>
    </w:p>
    <w:p w14:paraId="2A07D477">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吴清军, 李贞. (2021). 平台经济下的劳动权益保障：以外卖骑手为例. 中国人力资源开发, 38(8), 77-89.</w:t>
      </w:r>
    </w:p>
    <w:p w14:paraId="4B5455F3">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郑广怀, 顾筱和. (2021). 技术赋能还是技术负能？——智能配送系统对外卖骑手劳动过程的影响. 新闻与传播研究, 28(4), 67-85.</w:t>
      </w:r>
    </w:p>
    <w:p w14:paraId="65449B94">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柴伟伟</w:t>
      </w:r>
      <w:r>
        <w:rPr>
          <w:rFonts w:hint="eastAsia" w:ascii="Times New Roman" w:hAnsi="Times New Roman" w:cstheme="minorEastAsia"/>
          <w:sz w:val="24"/>
          <w:szCs w:val="24"/>
          <w:lang w:val="en-US" w:eastAsia="zh-CN"/>
        </w:rPr>
        <w:t>，</w:t>
      </w:r>
      <w:r>
        <w:rPr>
          <w:rFonts w:hint="eastAsia" w:ascii="Times New Roman" w:hAnsi="Times New Roman" w:eastAsiaTheme="minorEastAsia" w:cstheme="minorEastAsia"/>
          <w:sz w:val="24"/>
          <w:szCs w:val="24"/>
          <w:lang w:val="en-US" w:eastAsia="zh-CN"/>
        </w:rPr>
        <w:t>程磊. (20</w:t>
      </w:r>
      <w:r>
        <w:rPr>
          <w:rFonts w:hint="eastAsia" w:ascii="Times New Roman" w:hAnsi="Times New Roman" w:cstheme="minorEastAsia"/>
          <w:sz w:val="24"/>
          <w:szCs w:val="24"/>
          <w:lang w:val="en-US" w:eastAsia="zh-CN"/>
        </w:rPr>
        <w:t>24</w:t>
      </w:r>
      <w:r>
        <w:rPr>
          <w:rFonts w:hint="eastAsia" w:ascii="Times New Roman" w:hAnsi="Times New Roman" w:eastAsiaTheme="minorEastAsia" w:cstheme="minorEastAsia"/>
          <w:sz w:val="24"/>
          <w:szCs w:val="24"/>
          <w:lang w:val="en-US" w:eastAsia="zh-CN"/>
        </w:rPr>
        <w:t>). 互联网平台用工模式下劳动关系之认定：新业态下的司法困境与路径探索</w:t>
      </w:r>
      <w:r>
        <w:rPr>
          <w:rFonts w:hint="eastAsia" w:ascii="Times New Roman" w:hAnsi="Times New Roman" w:cstheme="minorEastAsia"/>
          <w:sz w:val="24"/>
          <w:szCs w:val="24"/>
          <w:lang w:val="en-US" w:eastAsia="zh-CN"/>
        </w:rPr>
        <w:t>. 河北</w:t>
      </w:r>
      <w:r>
        <w:rPr>
          <w:rFonts w:hint="eastAsia" w:ascii="Times New Roman" w:hAnsi="Times New Roman" w:eastAsiaTheme="minorEastAsia" w:cstheme="minorEastAsia"/>
          <w:sz w:val="24"/>
          <w:szCs w:val="24"/>
          <w:lang w:val="en-US" w:eastAsia="zh-CN"/>
        </w:rPr>
        <w:t>法学,</w:t>
      </w:r>
      <w:r>
        <w:rPr>
          <w:rFonts w:hint="eastAsia" w:ascii="Times New Roman" w:hAnsi="Times New Roman" w:cstheme="minorEastAsia"/>
          <w:sz w:val="24"/>
          <w:szCs w:val="24"/>
          <w:lang w:val="en-US" w:eastAsia="zh-CN"/>
        </w:rPr>
        <w:t>42</w:t>
      </w:r>
      <w:r>
        <w:rPr>
          <w:rFonts w:hint="eastAsia" w:ascii="Times New Roman" w:hAnsi="Times New Roman" w:eastAsiaTheme="minorEastAsia" w:cstheme="minorEastAsia"/>
          <w:sz w:val="24"/>
          <w:szCs w:val="24"/>
          <w:lang w:val="en-US" w:eastAsia="zh-CN"/>
        </w:rPr>
        <w:t>(</w:t>
      </w:r>
      <w:r>
        <w:rPr>
          <w:rFonts w:hint="eastAsia" w:ascii="Times New Roman" w:hAnsi="Times New Roman" w:cstheme="minorEastAsia"/>
          <w:sz w:val="24"/>
          <w:szCs w:val="24"/>
          <w:lang w:val="en-US" w:eastAsia="zh-CN"/>
        </w:rPr>
        <w:t>7</w:t>
      </w:r>
      <w:r>
        <w:rPr>
          <w:rFonts w:hint="eastAsia" w:ascii="Times New Roman" w:hAnsi="Times New Roman" w:eastAsiaTheme="minorEastAsia" w:cstheme="minorEastAsia"/>
          <w:sz w:val="24"/>
          <w:szCs w:val="24"/>
          <w:lang w:val="en-US" w:eastAsia="zh-CN"/>
        </w:rPr>
        <w:t xml:space="preserve">), </w:t>
      </w:r>
      <w:r>
        <w:rPr>
          <w:rFonts w:hint="eastAsia" w:ascii="Times New Roman" w:hAnsi="Times New Roman" w:cstheme="minorEastAsia"/>
          <w:sz w:val="24"/>
          <w:szCs w:val="24"/>
          <w:lang w:val="en-US" w:eastAsia="zh-CN"/>
        </w:rPr>
        <w:t>163-180</w:t>
      </w:r>
      <w:r>
        <w:rPr>
          <w:rFonts w:hint="eastAsia" w:ascii="Times New Roman" w:hAnsi="Times New Roman" w:eastAsiaTheme="minorEastAsia" w:cstheme="minorEastAsia"/>
          <w:sz w:val="24"/>
          <w:szCs w:val="24"/>
          <w:lang w:val="en-US" w:eastAsia="zh-CN"/>
        </w:rPr>
        <w:t>.</w:t>
      </w:r>
    </w:p>
    <w:p w14:paraId="00EC2409">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陈玙婕. (202</w:t>
      </w:r>
      <w:r>
        <w:rPr>
          <w:rFonts w:hint="eastAsia" w:ascii="Times New Roman" w:hAnsi="Times New Roman" w:cstheme="minorEastAsia"/>
          <w:sz w:val="24"/>
          <w:szCs w:val="24"/>
          <w:lang w:val="en-US" w:eastAsia="zh-CN"/>
        </w:rPr>
        <w:t>5</w:t>
      </w:r>
      <w:r>
        <w:rPr>
          <w:rFonts w:hint="eastAsia" w:ascii="Times New Roman" w:hAnsi="Times New Roman" w:eastAsiaTheme="minorEastAsia" w:cstheme="minorEastAsia"/>
          <w:sz w:val="24"/>
          <w:szCs w:val="24"/>
          <w:lang w:val="en-US" w:eastAsia="zh-CN"/>
        </w:rPr>
        <w:t>). 零工经济背景下平台用工的劳动过程与控制机制分析——基于美团外卖骑手案例的研究</w:t>
      </w:r>
      <w:r>
        <w:rPr>
          <w:rFonts w:hint="eastAsia" w:ascii="Times New Roman" w:hAnsi="Times New Roman" w:cstheme="minorEastAsia"/>
          <w:sz w:val="24"/>
          <w:szCs w:val="24"/>
          <w:lang w:val="en-US" w:eastAsia="zh-CN"/>
        </w:rPr>
        <w:t>.</w:t>
      </w:r>
      <w:r>
        <w:rPr>
          <w:rFonts w:hint="eastAsia" w:ascii="Times New Roman" w:hAnsi="Times New Roman" w:eastAsiaTheme="minorEastAsia" w:cstheme="minorEastAsia"/>
          <w:sz w:val="24"/>
          <w:szCs w:val="24"/>
          <w:lang w:val="en-US" w:eastAsia="zh-CN"/>
        </w:rPr>
        <w:fldChar w:fldCharType="begin"/>
      </w:r>
      <w:r>
        <w:rPr>
          <w:rFonts w:hint="eastAsia" w:ascii="Times New Roman" w:hAnsi="Times New Roman" w:eastAsiaTheme="minorEastAsia" w:cstheme="minorEastAsia"/>
          <w:sz w:val="24"/>
          <w:szCs w:val="24"/>
          <w:lang w:val="en-US" w:eastAsia="zh-CN"/>
        </w:rPr>
        <w:instrText xml:space="preserve"> HYPERLINK "https://navi.cnki.net/knavi/detail?p=06jeU2zi-TYtwH4kEu9Jd468N02A95P4tk0oODb_KRIIuYaLJ73H4jrKm4QCisDVZPfVVQ5Fy17hYAKLqBj4AvfLeHEv2B2J4-DrRLTUnKM=&amp;uniplatform=NZKPT" \t "https://kns.cnki.net/kcms2/article/_blank" </w:instrText>
      </w:r>
      <w:r>
        <w:rPr>
          <w:rFonts w:hint="eastAsia" w:ascii="Times New Roman" w:hAnsi="Times New Roman" w:eastAsiaTheme="minorEastAsia" w:cstheme="minorEastAsia"/>
          <w:sz w:val="24"/>
          <w:szCs w:val="24"/>
          <w:lang w:val="en-US" w:eastAsia="zh-CN"/>
        </w:rPr>
        <w:fldChar w:fldCharType="separate"/>
      </w:r>
      <w:r>
        <w:rPr>
          <w:rFonts w:hint="eastAsia" w:ascii="Times New Roman" w:hAnsi="Times New Roman" w:eastAsiaTheme="minorEastAsia" w:cstheme="minorEastAsia"/>
          <w:sz w:val="24"/>
          <w:szCs w:val="24"/>
          <w:lang w:val="en-US" w:eastAsia="zh-CN"/>
        </w:rPr>
        <w:t>产业与科技论坛</w:t>
      </w:r>
      <w:r>
        <w:rPr>
          <w:rFonts w:hint="eastAsia" w:ascii="Times New Roman" w:hAnsi="Times New Roman" w:cstheme="minorEastAsia"/>
          <w:sz w:val="24"/>
          <w:szCs w:val="24"/>
          <w:lang w:val="en-US" w:eastAsia="zh-CN"/>
        </w:rPr>
        <w:t>,</w:t>
      </w:r>
      <w:r>
        <w:rPr>
          <w:rFonts w:hint="eastAsia" w:ascii="Times New Roman" w:hAnsi="Times New Roman" w:eastAsiaTheme="minorEastAsia" w:cstheme="minorEastAsia"/>
          <w:sz w:val="24"/>
          <w:szCs w:val="24"/>
          <w:lang w:val="en-US" w:eastAsia="zh-CN"/>
        </w:rPr>
        <w:fldChar w:fldCharType="end"/>
      </w:r>
      <w:r>
        <w:rPr>
          <w:rFonts w:hint="eastAsia" w:ascii="Times New Roman" w:hAnsi="Times New Roman" w:eastAsiaTheme="minorEastAsia" w:cstheme="minorEastAsia"/>
          <w:sz w:val="24"/>
          <w:szCs w:val="24"/>
          <w:lang w:val="en-US" w:eastAsia="zh-CN"/>
        </w:rPr>
        <w:fldChar w:fldCharType="begin"/>
      </w:r>
      <w:r>
        <w:rPr>
          <w:rFonts w:hint="eastAsia" w:ascii="Times New Roman" w:hAnsi="Times New Roman" w:eastAsiaTheme="minorEastAsia" w:cstheme="minorEastAsia"/>
          <w:sz w:val="24"/>
          <w:szCs w:val="24"/>
          <w:lang w:val="en-US" w:eastAsia="zh-CN"/>
        </w:rPr>
        <w:instrText xml:space="preserve"> HYPERLINK "https://navi.cnki.net/knavi/detail?p=06jeU2zi-TYtwH4kEu9Jd468N02A95P4hFdk6rNWp3ye1n2WeRcmCZ9XP_cQ7gL2I5ubPxDcu0GUOSaFATK7B6qJxsWV1lUkAUJ3ap5GYIpw2WrYWRJR--VLJz1z1_XW&amp;uniplatform=NZKPT" \t "https://kns.cnki.net/kcms2/article/_blank" </w:instrText>
      </w:r>
      <w:r>
        <w:rPr>
          <w:rFonts w:hint="eastAsia" w:ascii="Times New Roman" w:hAnsi="Times New Roman" w:eastAsiaTheme="minorEastAsia" w:cstheme="minorEastAsia"/>
          <w:sz w:val="24"/>
          <w:szCs w:val="24"/>
          <w:lang w:val="en-US" w:eastAsia="zh-CN"/>
        </w:rPr>
        <w:fldChar w:fldCharType="separate"/>
      </w:r>
      <w:r>
        <w:rPr>
          <w:rFonts w:hint="eastAsia" w:ascii="Times New Roman" w:hAnsi="Times New Roman" w:eastAsiaTheme="minorEastAsia" w:cstheme="minorEastAsia"/>
          <w:sz w:val="24"/>
          <w:szCs w:val="24"/>
          <w:lang w:val="en-US" w:eastAsia="zh-CN"/>
        </w:rPr>
        <w:t xml:space="preserve"> 24 (22)</w:t>
      </w:r>
      <w:r>
        <w:rPr>
          <w:rFonts w:hint="eastAsia" w:ascii="Times New Roman" w:hAnsi="Times New Roman" w:cstheme="minorEastAsia"/>
          <w:sz w:val="24"/>
          <w:szCs w:val="24"/>
          <w:lang w:val="en-US" w:eastAsia="zh-CN"/>
        </w:rPr>
        <w:t>,68-71.</w:t>
      </w:r>
      <w:r>
        <w:rPr>
          <w:rFonts w:hint="eastAsia" w:ascii="Times New Roman" w:hAnsi="Times New Roman" w:eastAsiaTheme="minorEastAsia" w:cstheme="minorEastAsia"/>
          <w:sz w:val="24"/>
          <w:szCs w:val="24"/>
          <w:lang w:val="en-US" w:eastAsia="zh-CN"/>
        </w:rPr>
        <w:t> </w:t>
      </w:r>
      <w:r>
        <w:rPr>
          <w:rFonts w:hint="eastAsia" w:ascii="Times New Roman" w:hAnsi="Times New Roman" w:eastAsiaTheme="minorEastAsia" w:cstheme="minorEastAsia"/>
          <w:sz w:val="24"/>
          <w:szCs w:val="24"/>
          <w:lang w:val="en-US" w:eastAsia="zh-CN"/>
        </w:rPr>
        <w:fldChar w:fldCharType="end"/>
      </w:r>
    </w:p>
    <w:p w14:paraId="2FC60333">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黄再胜. (2022). 平台算法管理的伦理困境与治理创新. 伦理学研究, (3), 102-110.</w:t>
      </w:r>
    </w:p>
    <w:p w14:paraId="17EBA228">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冯世锋. (2021). 智慧城市配送中的算法正义：基于外卖骑手出行数据的分析. 城市交通, 19(2), 89-96.</w:t>
      </w:r>
    </w:p>
    <w:p w14:paraId="3240E497">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李强, 刘昌华. (2022). 平台经济从业者的社会融入与身份认同研究. 社会科学战线, (4), 212-219.</w:t>
      </w:r>
    </w:p>
    <w:p w14:paraId="1D918F0B">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张成刚. (2020). 就业变革：数字零工经济的兴起、影响与应对. 劳动经济研究, 8(5), 98-117.</w:t>
      </w:r>
    </w:p>
    <w:p w14:paraId="77446442">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赵磊, 刘善仕. (2021). 人工智能驱动的平台用工模式：机制、挑战与对策. 管理世界, 37(9), 164-179.</w:t>
      </w:r>
    </w:p>
    <w:p w14:paraId="3DA4B3CE">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胡莹. (2020). 论数字资本主义中的“不稳定无产者”——以平台经济中的外卖骑手为例. 教学与研究, (10), 64-72.）</w:t>
      </w:r>
    </w:p>
    <w:p w14:paraId="2747E152">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eastAsiaTheme="minorEastAsia" w:cstheme="minorEastAsia"/>
          <w:sz w:val="24"/>
          <w:szCs w:val="24"/>
          <w:lang w:val="en-US" w:eastAsia="zh-CN"/>
        </w:rPr>
      </w:pPr>
      <w:r>
        <w:rPr>
          <w:rFonts w:hint="default" w:ascii="Times New Roman" w:hAnsi="Times New Roman" w:eastAsiaTheme="minorEastAsia" w:cstheme="minorEastAsia"/>
          <w:sz w:val="24"/>
          <w:szCs w:val="24"/>
          <w:lang w:val="en-US" w:eastAsia="zh-CN"/>
        </w:rPr>
        <w:t>Wood, A. J., Graham, M., Lehdonvirta, V., &amp; Hjorth, I. (2019). Good Gig, Bad Gig: Autonomy and Algorithmic Control in the Global Gig Economy. Work, Employment and Society, 33(1), 56–75.</w:t>
      </w:r>
    </w:p>
    <w:p w14:paraId="3B6C3AC4">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ascii="Times New Roman" w:hAnsi="Times New Roman"/>
        </w:rPr>
      </w:pPr>
      <w:r>
        <w:rPr>
          <w:rFonts w:hint="default" w:ascii="Times New Roman" w:hAnsi="Times New Roman" w:eastAsiaTheme="minorEastAsia" w:cstheme="minorEastAsia"/>
          <w:sz w:val="24"/>
          <w:szCs w:val="24"/>
          <w:lang w:val="en-US" w:eastAsia="zh-CN"/>
        </w:rPr>
        <w:t>Rosenblat, A., &amp; Stark, L. (2016). Algorithmic Labor and Information Asymmetries: A Case Study of Uber’s Drivers. International Journal of Communication, 10, 3758–3784.</w:t>
      </w:r>
    </w:p>
    <w:p w14:paraId="71E083FF">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069A44A0">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662CE124">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738F9D21">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02677284">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75999390">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53579BC3">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09AEAA29">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302893A6">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5BC1BEE9">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20C12F6B">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5405E4DD">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7BC4FAF6">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62A0E6ED">
      <w:pPr>
        <w:keepNext w:val="0"/>
        <w:keepLines w:val="0"/>
        <w:pageBreakBefore w:val="0"/>
        <w:widowControl w:val="0"/>
        <w:kinsoku/>
        <w:wordWrap/>
        <w:overflowPunct/>
        <w:topLinePunct w:val="0"/>
        <w:autoSpaceDE/>
        <w:autoSpaceDN/>
        <w:bidi w:val="0"/>
        <w:adjustRightInd/>
        <w:snapToGrid/>
        <w:spacing w:line="300" w:lineRule="auto"/>
        <w:jc w:val="left"/>
        <w:textAlignment w:val="auto"/>
      </w:pPr>
    </w:p>
    <w:p w14:paraId="75011AD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heme="minorEastAsia" w:hAnsiTheme="minorEastAsia" w:eastAsiaTheme="minorEastAsia" w:cstheme="minorEastAsia"/>
          <w:b/>
          <w:bCs/>
          <w:sz w:val="24"/>
          <w:szCs w:val="24"/>
          <w:lang w:val="en-US" w:eastAsia="zh-CN"/>
        </w:rPr>
      </w:pPr>
      <w:r>
        <w:drawing>
          <wp:inline distT="0" distB="0" distL="114300" distR="114300">
            <wp:extent cx="5271770" cy="6210300"/>
            <wp:effectExtent l="0" t="0" r="1143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5"/>
                    <a:stretch>
                      <a:fillRect/>
                    </a:stretch>
                  </pic:blipFill>
                  <pic:spPr>
                    <a:xfrm>
                      <a:off x="0" y="0"/>
                      <a:ext cx="5271770" cy="621030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3A8E80"/>
    <w:multiLevelType w:val="singleLevel"/>
    <w:tmpl w:val="E03A8E80"/>
    <w:lvl w:ilvl="0" w:tentative="0">
      <w:start w:val="1"/>
      <w:numFmt w:val="chineseCounting"/>
      <w:suff w:val="nothing"/>
      <w:lvlText w:val="%1、"/>
      <w:lvlJc w:val="left"/>
      <w:rPr>
        <w:rFonts w:hint="eastAsia"/>
      </w:rPr>
    </w:lvl>
  </w:abstractNum>
  <w:abstractNum w:abstractNumId="1">
    <w:nsid w:val="FFEA6050"/>
    <w:multiLevelType w:val="singleLevel"/>
    <w:tmpl w:val="FFEA6050"/>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5B76942"/>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6E77D92"/>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2BCB"/>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1FFB1A92"/>
    <w:rsid w:val="200D4322"/>
    <w:rsid w:val="203F0C71"/>
    <w:rsid w:val="206F02F2"/>
    <w:rsid w:val="207416B7"/>
    <w:rsid w:val="20A22DE7"/>
    <w:rsid w:val="20A63756"/>
    <w:rsid w:val="20B57008"/>
    <w:rsid w:val="212C4A99"/>
    <w:rsid w:val="215659C1"/>
    <w:rsid w:val="21773CA0"/>
    <w:rsid w:val="21A165ED"/>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581028"/>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BC2844"/>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17464E"/>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9CE38A0"/>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E63BC5"/>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4C44CA"/>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CF91D86"/>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AC01FC"/>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505A3"/>
    <w:rsid w:val="51DC1233"/>
    <w:rsid w:val="52017A74"/>
    <w:rsid w:val="520435D4"/>
    <w:rsid w:val="52162921"/>
    <w:rsid w:val="521B1E57"/>
    <w:rsid w:val="52CF4F0A"/>
    <w:rsid w:val="52D91AE1"/>
    <w:rsid w:val="52EE164A"/>
    <w:rsid w:val="53703D5C"/>
    <w:rsid w:val="53752DD1"/>
    <w:rsid w:val="53892EA1"/>
    <w:rsid w:val="53B04D5F"/>
    <w:rsid w:val="53C933B5"/>
    <w:rsid w:val="53D34F69"/>
    <w:rsid w:val="54B16C20"/>
    <w:rsid w:val="556E42ED"/>
    <w:rsid w:val="556E7FB9"/>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A44166"/>
    <w:rsid w:val="57CA245E"/>
    <w:rsid w:val="57CF6D09"/>
    <w:rsid w:val="57D92860"/>
    <w:rsid w:val="57E1336A"/>
    <w:rsid w:val="57EF37A8"/>
    <w:rsid w:val="57FA1FD8"/>
    <w:rsid w:val="5822117A"/>
    <w:rsid w:val="5837194F"/>
    <w:rsid w:val="586D07FC"/>
    <w:rsid w:val="588E22DD"/>
    <w:rsid w:val="58950AF6"/>
    <w:rsid w:val="58965930"/>
    <w:rsid w:val="58FD1DFF"/>
    <w:rsid w:val="592D1885"/>
    <w:rsid w:val="593364C4"/>
    <w:rsid w:val="594A7731"/>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337866"/>
    <w:rsid w:val="5C4D301C"/>
    <w:rsid w:val="5C655F73"/>
    <w:rsid w:val="5C6F7658"/>
    <w:rsid w:val="5CA81EF5"/>
    <w:rsid w:val="5CDA5642"/>
    <w:rsid w:val="5CE74C11"/>
    <w:rsid w:val="5D1822EE"/>
    <w:rsid w:val="5D3D164C"/>
    <w:rsid w:val="5D3F11BE"/>
    <w:rsid w:val="5D9F3646"/>
    <w:rsid w:val="5DA06E03"/>
    <w:rsid w:val="5DB63D14"/>
    <w:rsid w:val="5DBA2BF4"/>
    <w:rsid w:val="5DBF561F"/>
    <w:rsid w:val="5DF64FF0"/>
    <w:rsid w:val="5E220830"/>
    <w:rsid w:val="5ECE56D2"/>
    <w:rsid w:val="5ED3116B"/>
    <w:rsid w:val="5F683814"/>
    <w:rsid w:val="5F7433F3"/>
    <w:rsid w:val="5F7F741A"/>
    <w:rsid w:val="5F9263BA"/>
    <w:rsid w:val="5FAB5496"/>
    <w:rsid w:val="5FDA4180"/>
    <w:rsid w:val="5FE83C77"/>
    <w:rsid w:val="60017C7C"/>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4376CB"/>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7151EC"/>
    <w:rsid w:val="669955EC"/>
    <w:rsid w:val="66CF42EA"/>
    <w:rsid w:val="66EC51E2"/>
    <w:rsid w:val="6705429C"/>
    <w:rsid w:val="672366A5"/>
    <w:rsid w:val="673454DE"/>
    <w:rsid w:val="67952030"/>
    <w:rsid w:val="67E05094"/>
    <w:rsid w:val="67F4773A"/>
    <w:rsid w:val="67FC681E"/>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245EFB"/>
    <w:rsid w:val="6F496536"/>
    <w:rsid w:val="6FAF0345"/>
    <w:rsid w:val="6FF95ED8"/>
    <w:rsid w:val="700F55B1"/>
    <w:rsid w:val="70173309"/>
    <w:rsid w:val="701F03D6"/>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9606F7"/>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4A6458"/>
    <w:rsid w:val="75852A9A"/>
    <w:rsid w:val="75992F1A"/>
    <w:rsid w:val="75B77870"/>
    <w:rsid w:val="75F90E62"/>
    <w:rsid w:val="75FB52C0"/>
    <w:rsid w:val="76B03BBC"/>
    <w:rsid w:val="771320CA"/>
    <w:rsid w:val="771A0892"/>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5A3E8B"/>
    <w:rsid w:val="7DB421C6"/>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434</Words>
  <Characters>465</Characters>
  <Lines>0</Lines>
  <Paragraphs>0</Paragraphs>
  <TotalTime>0</TotalTime>
  <ScaleCrop>false</ScaleCrop>
  <LinksUpToDate>false</LinksUpToDate>
  <CharactersWithSpaces>741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孙宝晏</cp:lastModifiedBy>
  <dcterms:modified xsi:type="dcterms:W3CDTF">2025-12-27T16:04:14Z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0F2BE50C29F946F79BF83E98741EB0A5_11</vt:lpwstr>
  </property>
  <property fmtid="{D5CDD505-2E9C-101B-9397-08002B2CF9AE}" pid="4" name="KSOTemplateDocerSaveRecord">
    <vt:lpwstr>eyJoZGlkIjoiZGY4ZTNhZDVlNTQ5NjliMTk4YjUwNjhkMTA1NmYyZGIiLCJ1c2VySWQiOiIxNTgwNjU3OTQyIn0=</vt:lpwstr>
  </property>
</Properties>
</file>